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11" w:rsidRPr="00B34263" w:rsidRDefault="00580F11" w:rsidP="00580F11">
      <w:pPr>
        <w:jc w:val="center"/>
        <w:rPr>
          <w:rFonts w:ascii="Cambria" w:hAnsi="Cambria"/>
          <w:b/>
          <w:sz w:val="20"/>
          <w:szCs w:val="20"/>
        </w:rPr>
      </w:pPr>
      <w:r w:rsidRPr="00B34263">
        <w:rPr>
          <w:rFonts w:ascii="Cambria" w:hAnsi="Cambria"/>
          <w:b/>
          <w:sz w:val="20"/>
          <w:szCs w:val="20"/>
        </w:rPr>
        <w:t>ABSTRACT</w:t>
      </w:r>
    </w:p>
    <w:p w:rsidR="00580F11" w:rsidRPr="00B34263" w:rsidRDefault="00580F11" w:rsidP="00580F11">
      <w:pPr>
        <w:jc w:val="center"/>
        <w:rPr>
          <w:rFonts w:ascii="Cambria" w:hAnsi="Cambria"/>
          <w:b/>
          <w:sz w:val="20"/>
          <w:szCs w:val="20"/>
        </w:rPr>
      </w:pPr>
      <w:r w:rsidRPr="00B34263">
        <w:rPr>
          <w:rFonts w:ascii="Cambria" w:hAnsi="Cambria"/>
          <w:b/>
          <w:sz w:val="20"/>
          <w:szCs w:val="20"/>
        </w:rPr>
        <w:t xml:space="preserve">LEGAL STANDING OF DECREE </w:t>
      </w:r>
      <w:r w:rsidR="006658C6" w:rsidRPr="00B34263">
        <w:rPr>
          <w:rFonts w:ascii="Cambria" w:hAnsi="Cambria"/>
          <w:b/>
          <w:sz w:val="20"/>
          <w:szCs w:val="20"/>
        </w:rPr>
        <w:t>HIRING FOR</w:t>
      </w:r>
      <w:r w:rsidRPr="00B34263">
        <w:rPr>
          <w:rFonts w:ascii="Cambria" w:hAnsi="Cambria"/>
          <w:b/>
          <w:sz w:val="20"/>
          <w:szCs w:val="20"/>
        </w:rPr>
        <w:t xml:space="preserve"> CREDIT</w:t>
      </w:r>
      <w:r w:rsidR="006658C6" w:rsidRPr="00B34263">
        <w:rPr>
          <w:rFonts w:ascii="Cambria" w:hAnsi="Cambria"/>
          <w:b/>
          <w:sz w:val="20"/>
          <w:szCs w:val="20"/>
        </w:rPr>
        <w:t xml:space="preserve"> BANK GUARANTEE IN INDONESIA’S LEGAL GUARANTEE</w:t>
      </w:r>
      <w:r w:rsidRPr="00B34263">
        <w:rPr>
          <w:rStyle w:val="FootnoteReference"/>
          <w:rFonts w:ascii="Cambria" w:hAnsi="Cambria"/>
          <w:b/>
          <w:sz w:val="20"/>
          <w:szCs w:val="20"/>
        </w:rPr>
        <w:footnoteReference w:id="1"/>
      </w:r>
    </w:p>
    <w:p w:rsidR="00580F11" w:rsidRPr="00014242" w:rsidRDefault="00FE5ADE" w:rsidP="00580F11">
      <w:pPr>
        <w:pStyle w:val="HTMLPreformatted"/>
        <w:shd w:val="clear" w:color="auto" w:fill="FFFFFF"/>
        <w:jc w:val="both"/>
        <w:rPr>
          <w:rFonts w:ascii="Cambria" w:hAnsi="Cambria"/>
          <w:color w:val="212121"/>
        </w:rPr>
      </w:pPr>
      <w:r>
        <w:rPr>
          <w:rFonts w:ascii="Cambria" w:hAnsi="Cambria"/>
          <w:color w:val="212121"/>
        </w:rPr>
        <w:t xml:space="preserve">Aim this </w:t>
      </w:r>
      <w:r w:rsidR="00580F11" w:rsidRPr="00014242">
        <w:rPr>
          <w:rFonts w:ascii="Cambria" w:hAnsi="Cambria"/>
          <w:color w:val="212121"/>
        </w:rPr>
        <w:t xml:space="preserve">research </w:t>
      </w:r>
      <w:r>
        <w:rPr>
          <w:rFonts w:ascii="Cambria" w:hAnsi="Cambria"/>
          <w:color w:val="212121"/>
        </w:rPr>
        <w:t xml:space="preserve">is </w:t>
      </w:r>
      <w:r w:rsidR="00580F11" w:rsidRPr="00014242">
        <w:rPr>
          <w:rFonts w:ascii="Cambria" w:hAnsi="Cambria"/>
          <w:color w:val="212121"/>
        </w:rPr>
        <w:t xml:space="preserve">to </w:t>
      </w:r>
      <w:proofErr w:type="gramStart"/>
      <w:r>
        <w:rPr>
          <w:rFonts w:ascii="Cambria" w:hAnsi="Cambria"/>
          <w:color w:val="212121"/>
        </w:rPr>
        <w:t xml:space="preserve">analysis </w:t>
      </w:r>
      <w:r w:rsidR="005C7E43">
        <w:rPr>
          <w:rFonts w:ascii="Cambria" w:hAnsi="Cambria"/>
          <w:color w:val="212121"/>
        </w:rPr>
        <w:t xml:space="preserve"> about</w:t>
      </w:r>
      <w:proofErr w:type="gramEnd"/>
      <w:r w:rsidR="005C7E43">
        <w:rPr>
          <w:rFonts w:ascii="Cambria" w:hAnsi="Cambria"/>
          <w:color w:val="212121"/>
        </w:rPr>
        <w:t xml:space="preserve"> the legal standing </w:t>
      </w:r>
      <w:r w:rsidR="00580F11" w:rsidRPr="00014242">
        <w:rPr>
          <w:rFonts w:ascii="Cambria" w:hAnsi="Cambria"/>
          <w:color w:val="212121"/>
        </w:rPr>
        <w:t xml:space="preserve">of the letter hiring as collateral for bank loans in the Indonesian security law. The method </w:t>
      </w:r>
      <w:r>
        <w:rPr>
          <w:rFonts w:ascii="Cambria" w:hAnsi="Cambria"/>
          <w:color w:val="212121"/>
        </w:rPr>
        <w:t>this research</w:t>
      </w:r>
      <w:r w:rsidR="00580F11" w:rsidRPr="00014242">
        <w:rPr>
          <w:rFonts w:ascii="Cambria" w:hAnsi="Cambria"/>
          <w:color w:val="212121"/>
        </w:rPr>
        <w:t xml:space="preserve"> is a normative juridical. The results of this research indicate that the </w:t>
      </w:r>
      <w:r>
        <w:rPr>
          <w:rFonts w:ascii="Cambria" w:hAnsi="Cambria"/>
          <w:color w:val="212121"/>
        </w:rPr>
        <w:t>decree</w:t>
      </w:r>
      <w:r w:rsidR="00580F11" w:rsidRPr="00014242">
        <w:rPr>
          <w:rFonts w:ascii="Cambria" w:hAnsi="Cambria"/>
          <w:color w:val="212121"/>
        </w:rPr>
        <w:t xml:space="preserve"> hiring is not included in the objects that can be bound by pledge, fiduciary, and </w:t>
      </w:r>
      <w:r w:rsidRPr="00014242">
        <w:rPr>
          <w:rFonts w:ascii="Cambria" w:hAnsi="Cambria"/>
          <w:color w:val="212121"/>
        </w:rPr>
        <w:t>mortgage</w:t>
      </w:r>
      <w:r>
        <w:rPr>
          <w:rFonts w:ascii="Cambria" w:hAnsi="Cambria"/>
          <w:color w:val="212121"/>
        </w:rPr>
        <w:t xml:space="preserve"> then decree</w:t>
      </w:r>
      <w:r w:rsidR="00580F11" w:rsidRPr="00014242">
        <w:rPr>
          <w:rFonts w:ascii="Cambria" w:hAnsi="Cambria"/>
          <w:color w:val="212121"/>
        </w:rPr>
        <w:t xml:space="preserve"> hiring is not included in the personal guarantee and corporate guarantee. Although</w:t>
      </w:r>
      <w:r>
        <w:rPr>
          <w:rFonts w:ascii="Cambria" w:hAnsi="Cambria"/>
          <w:color w:val="212121"/>
        </w:rPr>
        <w:t>,</w:t>
      </w:r>
      <w:r w:rsidR="00580F11" w:rsidRPr="00014242">
        <w:rPr>
          <w:rFonts w:ascii="Cambria" w:hAnsi="Cambria"/>
          <w:color w:val="212121"/>
        </w:rPr>
        <w:t xml:space="preserve"> the </w:t>
      </w:r>
      <w:r>
        <w:rPr>
          <w:rFonts w:ascii="Cambria" w:hAnsi="Cambria"/>
          <w:color w:val="212121"/>
        </w:rPr>
        <w:t>decree</w:t>
      </w:r>
      <w:r w:rsidR="00580F11" w:rsidRPr="00014242">
        <w:rPr>
          <w:rFonts w:ascii="Cambria" w:hAnsi="Cambria"/>
          <w:color w:val="212121"/>
        </w:rPr>
        <w:t xml:space="preserve"> hiring issued by a legitimate institution, but when the decree was used as security for the bank, then the institution is not bound by an agreement between the debtor debts with the bank. Letter hiring also not included in the general collateral. </w:t>
      </w:r>
      <w:proofErr w:type="gramStart"/>
      <w:r>
        <w:rPr>
          <w:rFonts w:ascii="Cambria" w:hAnsi="Cambria"/>
          <w:color w:val="212121"/>
        </w:rPr>
        <w:t>decree</w:t>
      </w:r>
      <w:proofErr w:type="gramEnd"/>
      <w:r w:rsidR="00580F11" w:rsidRPr="00014242">
        <w:rPr>
          <w:rFonts w:ascii="Cambria" w:hAnsi="Cambria"/>
          <w:color w:val="212121"/>
        </w:rPr>
        <w:t xml:space="preserve"> hiring is not an object and does not qualify as material that can be used as general collateral. The conclusion of this research is that the position of the </w:t>
      </w:r>
      <w:r>
        <w:rPr>
          <w:rFonts w:ascii="Cambria" w:hAnsi="Cambria"/>
          <w:color w:val="212121"/>
        </w:rPr>
        <w:t>decree</w:t>
      </w:r>
      <w:r w:rsidR="00580F11" w:rsidRPr="00014242">
        <w:rPr>
          <w:rFonts w:ascii="Cambria" w:hAnsi="Cambria"/>
          <w:color w:val="212121"/>
        </w:rPr>
        <w:t xml:space="preserve"> hiring as collateral for bank loans is a new form of guarantee which is not included in the general guarantees and special guarantees. This shows that the system of legal guarantees in Indonesia is not pure anymore embrace a closed system, but have started shifting into an open system.</w:t>
      </w:r>
    </w:p>
    <w:p w:rsidR="00580F11" w:rsidRPr="00014242" w:rsidRDefault="00580F11" w:rsidP="00580F11">
      <w:pPr>
        <w:jc w:val="both"/>
        <w:rPr>
          <w:rFonts w:ascii="Cambria" w:hAnsi="Cambria"/>
          <w:sz w:val="20"/>
          <w:szCs w:val="20"/>
        </w:rPr>
      </w:pPr>
    </w:p>
    <w:p w:rsidR="00580F11" w:rsidRPr="00014242" w:rsidRDefault="005C7E43" w:rsidP="00580F11">
      <w:pPr>
        <w:jc w:val="both"/>
        <w:rPr>
          <w:rFonts w:ascii="Cambria" w:hAnsi="Cambria"/>
          <w:sz w:val="20"/>
          <w:szCs w:val="20"/>
        </w:rPr>
      </w:pPr>
      <w:r w:rsidRPr="00B34263">
        <w:rPr>
          <w:rFonts w:ascii="Cambria" w:hAnsi="Cambria"/>
          <w:b/>
          <w:sz w:val="20"/>
          <w:szCs w:val="20"/>
        </w:rPr>
        <w:t>Key Words</w:t>
      </w:r>
      <w:r>
        <w:rPr>
          <w:rFonts w:ascii="Cambria" w:hAnsi="Cambria"/>
          <w:sz w:val="20"/>
          <w:szCs w:val="20"/>
        </w:rPr>
        <w:t xml:space="preserve">: Legal Standing </w:t>
      </w:r>
      <w:r w:rsidR="00580F11" w:rsidRPr="00014242">
        <w:rPr>
          <w:rFonts w:ascii="Cambria" w:hAnsi="Cambria"/>
          <w:sz w:val="20"/>
          <w:szCs w:val="20"/>
        </w:rPr>
        <w:t xml:space="preserve">of The </w:t>
      </w:r>
      <w:r w:rsidR="00FE5ADE">
        <w:rPr>
          <w:rFonts w:ascii="Cambria" w:hAnsi="Cambria"/>
          <w:sz w:val="20"/>
          <w:szCs w:val="20"/>
        </w:rPr>
        <w:t>decree</w:t>
      </w:r>
      <w:r w:rsidR="009316B1">
        <w:rPr>
          <w:rFonts w:ascii="Cambria" w:hAnsi="Cambria"/>
          <w:sz w:val="20"/>
          <w:szCs w:val="20"/>
        </w:rPr>
        <w:t xml:space="preserve"> Hiring, Guarantee</w:t>
      </w:r>
      <w:r w:rsidR="00580F11" w:rsidRPr="00014242">
        <w:rPr>
          <w:rFonts w:ascii="Cambria" w:hAnsi="Cambria"/>
          <w:sz w:val="20"/>
          <w:szCs w:val="20"/>
        </w:rPr>
        <w:t>, Bank Loan</w:t>
      </w:r>
    </w:p>
    <w:p w:rsidR="00580F11" w:rsidRDefault="00580F11" w:rsidP="00580F11">
      <w:pPr>
        <w:jc w:val="both"/>
        <w:rPr>
          <w:rFonts w:asciiTheme="majorHAnsi" w:hAnsiTheme="majorHAnsi"/>
          <w:sz w:val="24"/>
          <w:szCs w:val="24"/>
        </w:rPr>
      </w:pPr>
      <w:bookmarkStart w:id="0" w:name="_GoBack"/>
      <w:bookmarkEnd w:id="0"/>
    </w:p>
    <w:p w:rsidR="00473A60" w:rsidRPr="00580F11" w:rsidRDefault="00580F11" w:rsidP="00580F11">
      <w:pPr>
        <w:jc w:val="both"/>
        <w:rPr>
          <w:rFonts w:asciiTheme="majorHAnsi" w:hAnsiTheme="majorHAnsi"/>
          <w:sz w:val="24"/>
          <w:szCs w:val="24"/>
        </w:rPr>
      </w:pPr>
      <w:r>
        <w:rPr>
          <w:rFonts w:asciiTheme="majorHAnsi" w:hAnsiTheme="majorHAnsi"/>
          <w:sz w:val="24"/>
          <w:szCs w:val="24"/>
        </w:rPr>
        <w:t>A</w:t>
      </w:r>
      <w:r w:rsidRPr="00523BCB">
        <w:rPr>
          <w:rFonts w:asciiTheme="majorHAnsi" w:hAnsiTheme="majorHAnsi"/>
          <w:b/>
          <w:sz w:val="24"/>
          <w:szCs w:val="24"/>
        </w:rPr>
        <w:t xml:space="preserve">. </w:t>
      </w:r>
      <w:r w:rsidR="00B46783" w:rsidRPr="00523BCB">
        <w:rPr>
          <w:rFonts w:asciiTheme="majorHAnsi" w:hAnsiTheme="majorHAnsi"/>
          <w:b/>
          <w:sz w:val="24"/>
          <w:szCs w:val="24"/>
        </w:rPr>
        <w:t>INTRODUCTION</w:t>
      </w:r>
    </w:p>
    <w:p w:rsidR="00473A60" w:rsidRPr="00580F11" w:rsidRDefault="00473A60" w:rsidP="00580F11">
      <w:pPr>
        <w:jc w:val="both"/>
        <w:rPr>
          <w:rFonts w:asciiTheme="majorHAnsi" w:hAnsiTheme="majorHAnsi"/>
          <w:sz w:val="24"/>
          <w:szCs w:val="24"/>
        </w:rPr>
      </w:pPr>
      <w:r w:rsidRPr="00580F11">
        <w:rPr>
          <w:rFonts w:asciiTheme="majorHAnsi" w:hAnsiTheme="majorHAnsi"/>
          <w:sz w:val="24"/>
          <w:szCs w:val="24"/>
        </w:rPr>
        <w:t>      The source of funding of the banking sector is still the top destination for people seeking a loan in Indonesia today. The source of funding of the banking sector gained by the community can be in the form of conventional bank loans or in the form of financing provided</w:t>
      </w:r>
      <w:r w:rsidR="00523BCB">
        <w:rPr>
          <w:rFonts w:asciiTheme="majorHAnsi" w:hAnsiTheme="majorHAnsi"/>
          <w:sz w:val="24"/>
          <w:szCs w:val="24"/>
        </w:rPr>
        <w:t xml:space="preserve"> by Islamic banks. Although </w:t>
      </w:r>
      <w:r w:rsidRPr="00580F11">
        <w:rPr>
          <w:rFonts w:asciiTheme="majorHAnsi" w:hAnsiTheme="majorHAnsi"/>
          <w:sz w:val="24"/>
          <w:szCs w:val="24"/>
        </w:rPr>
        <w:t>there are other financing institutions such as finance companies, venture capital companies, as well as infrastructure financing but such financing has not been too familiar used by the community. In gener</w:t>
      </w:r>
      <w:r w:rsidR="00523BCB">
        <w:rPr>
          <w:rFonts w:asciiTheme="majorHAnsi" w:hAnsiTheme="majorHAnsi"/>
          <w:sz w:val="24"/>
          <w:szCs w:val="24"/>
        </w:rPr>
        <w:t>al, peoples</w:t>
      </w:r>
      <w:r w:rsidR="00A742A1">
        <w:rPr>
          <w:rFonts w:asciiTheme="majorHAnsi" w:hAnsiTheme="majorHAnsi"/>
          <w:sz w:val="24"/>
          <w:szCs w:val="24"/>
        </w:rPr>
        <w:t xml:space="preserve"> require collateral</w:t>
      </w:r>
      <w:r w:rsidRPr="00580F11">
        <w:rPr>
          <w:rFonts w:asciiTheme="majorHAnsi" w:hAnsiTheme="majorHAnsi"/>
          <w:sz w:val="24"/>
          <w:szCs w:val="24"/>
        </w:rPr>
        <w:t xml:space="preserve"> to obtain credit facilities from banks and Islamic finance</w:t>
      </w:r>
      <w:r w:rsidR="00523BCB">
        <w:rPr>
          <w:rFonts w:asciiTheme="majorHAnsi" w:hAnsiTheme="majorHAnsi"/>
          <w:sz w:val="24"/>
          <w:szCs w:val="24"/>
        </w:rPr>
        <w:t xml:space="preserve">. The function of guarantee </w:t>
      </w:r>
      <w:r w:rsidRPr="00580F11">
        <w:rPr>
          <w:rFonts w:asciiTheme="majorHAnsi" w:hAnsiTheme="majorHAnsi"/>
          <w:sz w:val="24"/>
          <w:szCs w:val="24"/>
        </w:rPr>
        <w:t>is as an enabler of confidence in the bank as a creditor that the debtor will fulfill its obligation to pay the debt. In practice, a guarantee which is used by the client is specific guarantees in the form of collateral material such as (1) a</w:t>
      </w:r>
      <w:r w:rsidR="00523BCB">
        <w:rPr>
          <w:rFonts w:asciiTheme="majorHAnsi" w:hAnsiTheme="majorHAnsi"/>
          <w:sz w:val="24"/>
          <w:szCs w:val="24"/>
        </w:rPr>
        <w:t xml:space="preserve"> pledge, (2) a mortgage rights</w:t>
      </w:r>
      <w:r w:rsidRPr="00580F11">
        <w:rPr>
          <w:rFonts w:asciiTheme="majorHAnsi" w:hAnsiTheme="majorHAnsi"/>
          <w:sz w:val="24"/>
          <w:szCs w:val="24"/>
        </w:rPr>
        <w:t>, (3) fiduciary, an</w:t>
      </w:r>
      <w:r w:rsidR="00523BCB">
        <w:rPr>
          <w:rFonts w:asciiTheme="majorHAnsi" w:hAnsiTheme="majorHAnsi"/>
          <w:sz w:val="24"/>
          <w:szCs w:val="24"/>
        </w:rPr>
        <w:t>d (4</w:t>
      </w:r>
      <w:r w:rsidR="00BB7A1A">
        <w:rPr>
          <w:rFonts w:asciiTheme="majorHAnsi" w:hAnsiTheme="majorHAnsi"/>
          <w:sz w:val="24"/>
          <w:szCs w:val="24"/>
        </w:rPr>
        <w:t xml:space="preserve">) </w:t>
      </w:r>
      <w:r w:rsidR="00523BCB">
        <w:rPr>
          <w:rFonts w:asciiTheme="majorHAnsi" w:hAnsiTheme="majorHAnsi"/>
          <w:sz w:val="24"/>
          <w:szCs w:val="24"/>
        </w:rPr>
        <w:t>mortgages for ship, and personal guarantees, such as</w:t>
      </w:r>
      <w:r w:rsidRPr="00580F11">
        <w:rPr>
          <w:rFonts w:asciiTheme="majorHAnsi" w:hAnsiTheme="majorHAnsi"/>
          <w:sz w:val="24"/>
          <w:szCs w:val="24"/>
        </w:rPr>
        <w:t xml:space="preserve"> personal guarante</w:t>
      </w:r>
      <w:r w:rsidR="00523BCB">
        <w:rPr>
          <w:rFonts w:asciiTheme="majorHAnsi" w:hAnsiTheme="majorHAnsi"/>
          <w:sz w:val="24"/>
          <w:szCs w:val="24"/>
        </w:rPr>
        <w:t xml:space="preserve">e and </w:t>
      </w:r>
      <w:r w:rsidRPr="00580F11">
        <w:rPr>
          <w:rFonts w:asciiTheme="majorHAnsi" w:hAnsiTheme="majorHAnsi"/>
          <w:sz w:val="24"/>
          <w:szCs w:val="24"/>
        </w:rPr>
        <w:t>corporate guarantee.</w:t>
      </w:r>
    </w:p>
    <w:p w:rsidR="00473A60" w:rsidRPr="00580F11" w:rsidRDefault="00473A60" w:rsidP="00580F11">
      <w:pPr>
        <w:jc w:val="both"/>
        <w:rPr>
          <w:rFonts w:asciiTheme="majorHAnsi" w:hAnsiTheme="majorHAnsi"/>
          <w:sz w:val="24"/>
          <w:szCs w:val="24"/>
        </w:rPr>
      </w:pPr>
      <w:r w:rsidRPr="00580F11">
        <w:rPr>
          <w:rFonts w:asciiTheme="majorHAnsi" w:hAnsiTheme="majorHAnsi"/>
          <w:sz w:val="24"/>
          <w:szCs w:val="24"/>
        </w:rPr>
        <w:t xml:space="preserve">      Besides the two forms of guarantees that have been specified in the Act, in practice in the banking sector today, also known as collateral in the form of Decree (SK) appointment as </w:t>
      </w:r>
      <w:r w:rsidR="00BB7A1A">
        <w:rPr>
          <w:rFonts w:asciiTheme="majorHAnsi" w:hAnsiTheme="majorHAnsi"/>
          <w:sz w:val="24"/>
          <w:szCs w:val="24"/>
        </w:rPr>
        <w:t xml:space="preserve">the </w:t>
      </w:r>
      <w:proofErr w:type="gramStart"/>
      <w:r w:rsidR="00BB7A1A">
        <w:rPr>
          <w:rFonts w:asciiTheme="majorHAnsi" w:hAnsiTheme="majorHAnsi"/>
          <w:sz w:val="24"/>
          <w:szCs w:val="24"/>
        </w:rPr>
        <w:t>employees,</w:t>
      </w:r>
      <w:proofErr w:type="gramEnd"/>
      <w:r w:rsidR="00BB7A1A">
        <w:rPr>
          <w:rFonts w:asciiTheme="majorHAnsi" w:hAnsiTheme="majorHAnsi"/>
          <w:sz w:val="24"/>
          <w:szCs w:val="24"/>
        </w:rPr>
        <w:t xml:space="preserve"> includes</w:t>
      </w:r>
      <w:r w:rsidRPr="00580F11">
        <w:rPr>
          <w:rFonts w:asciiTheme="majorHAnsi" w:hAnsiTheme="majorHAnsi"/>
          <w:sz w:val="24"/>
          <w:szCs w:val="24"/>
        </w:rPr>
        <w:t xml:space="preserve"> employees</w:t>
      </w:r>
      <w:r w:rsidR="00BB7A1A">
        <w:rPr>
          <w:rFonts w:asciiTheme="majorHAnsi" w:hAnsiTheme="majorHAnsi"/>
          <w:sz w:val="24"/>
          <w:szCs w:val="24"/>
        </w:rPr>
        <w:t xml:space="preserve"> who work in government Institution</w:t>
      </w:r>
      <w:r w:rsidRPr="00580F11">
        <w:rPr>
          <w:rFonts w:asciiTheme="majorHAnsi" w:hAnsiTheme="majorHAnsi"/>
          <w:sz w:val="24"/>
          <w:szCs w:val="24"/>
        </w:rPr>
        <w:t xml:space="preserve"> (Civil Servants) and employees who work on private enterprise. SK hiri</w:t>
      </w:r>
      <w:r w:rsidR="00054049">
        <w:rPr>
          <w:rFonts w:asciiTheme="majorHAnsi" w:hAnsiTheme="majorHAnsi"/>
          <w:sz w:val="24"/>
          <w:szCs w:val="24"/>
        </w:rPr>
        <w:t xml:space="preserve">ng a decree issued by the institution/ </w:t>
      </w:r>
      <w:r w:rsidR="0070792B">
        <w:rPr>
          <w:rFonts w:asciiTheme="majorHAnsi" w:hAnsiTheme="majorHAnsi"/>
          <w:sz w:val="24"/>
          <w:szCs w:val="24"/>
        </w:rPr>
        <w:t>company which</w:t>
      </w:r>
      <w:r w:rsidRPr="00580F11">
        <w:rPr>
          <w:rFonts w:asciiTheme="majorHAnsi" w:hAnsiTheme="majorHAnsi"/>
          <w:sz w:val="24"/>
          <w:szCs w:val="24"/>
        </w:rPr>
        <w:t xml:space="preserve"> explained that one of the names listed </w:t>
      </w:r>
      <w:r w:rsidR="0070792B">
        <w:rPr>
          <w:rFonts w:asciiTheme="majorHAnsi" w:hAnsiTheme="majorHAnsi"/>
          <w:sz w:val="24"/>
          <w:szCs w:val="24"/>
        </w:rPr>
        <w:t>employee in that institution or company</w:t>
      </w:r>
      <w:r w:rsidRPr="00580F11">
        <w:rPr>
          <w:rFonts w:asciiTheme="majorHAnsi" w:hAnsiTheme="majorHAnsi"/>
          <w:sz w:val="24"/>
          <w:szCs w:val="24"/>
        </w:rPr>
        <w:t xml:space="preserve">, </w:t>
      </w:r>
      <w:r w:rsidR="00054049">
        <w:rPr>
          <w:rFonts w:asciiTheme="majorHAnsi" w:hAnsiTheme="majorHAnsi"/>
          <w:sz w:val="24"/>
          <w:szCs w:val="24"/>
        </w:rPr>
        <w:t xml:space="preserve">received </w:t>
      </w:r>
      <w:r w:rsidR="00517A62">
        <w:rPr>
          <w:rFonts w:asciiTheme="majorHAnsi" w:hAnsiTheme="majorHAnsi"/>
          <w:sz w:val="24"/>
          <w:szCs w:val="24"/>
        </w:rPr>
        <w:t>salary</w:t>
      </w:r>
      <w:r w:rsidR="00054049">
        <w:rPr>
          <w:rFonts w:asciiTheme="majorHAnsi" w:hAnsiTheme="majorHAnsi"/>
          <w:sz w:val="24"/>
          <w:szCs w:val="24"/>
        </w:rPr>
        <w:t xml:space="preserve">/ </w:t>
      </w:r>
      <w:r w:rsidRPr="00580F11">
        <w:rPr>
          <w:rFonts w:asciiTheme="majorHAnsi" w:hAnsiTheme="majorHAnsi"/>
          <w:sz w:val="24"/>
          <w:szCs w:val="24"/>
        </w:rPr>
        <w:t xml:space="preserve">earnings due to </w:t>
      </w:r>
      <w:r w:rsidR="0070792B">
        <w:rPr>
          <w:rFonts w:asciiTheme="majorHAnsi" w:hAnsiTheme="majorHAnsi"/>
          <w:sz w:val="24"/>
          <w:szCs w:val="24"/>
        </w:rPr>
        <w:t xml:space="preserve">his </w:t>
      </w:r>
      <w:r w:rsidRPr="00580F11">
        <w:rPr>
          <w:rFonts w:asciiTheme="majorHAnsi" w:hAnsiTheme="majorHAnsi"/>
          <w:sz w:val="24"/>
          <w:szCs w:val="24"/>
        </w:rPr>
        <w:t xml:space="preserve">work and  role. </w:t>
      </w:r>
      <w:r w:rsidR="0070792B">
        <w:rPr>
          <w:rFonts w:asciiTheme="majorHAnsi" w:hAnsiTheme="majorHAnsi"/>
          <w:sz w:val="24"/>
          <w:szCs w:val="24"/>
        </w:rPr>
        <w:t xml:space="preserve">Some banks </w:t>
      </w:r>
      <w:r w:rsidRPr="00580F11">
        <w:rPr>
          <w:rFonts w:asciiTheme="majorHAnsi" w:hAnsiTheme="majorHAnsi"/>
          <w:sz w:val="24"/>
          <w:szCs w:val="24"/>
        </w:rPr>
        <w:t xml:space="preserve">receive </w:t>
      </w:r>
      <w:r w:rsidR="0070792B">
        <w:rPr>
          <w:rFonts w:asciiTheme="majorHAnsi" w:hAnsiTheme="majorHAnsi"/>
          <w:sz w:val="24"/>
          <w:szCs w:val="24"/>
        </w:rPr>
        <w:t xml:space="preserve">SK hiring as </w:t>
      </w:r>
      <w:r w:rsidRPr="00580F11">
        <w:rPr>
          <w:rFonts w:asciiTheme="majorHAnsi" w:hAnsiTheme="majorHAnsi"/>
          <w:sz w:val="24"/>
          <w:szCs w:val="24"/>
        </w:rPr>
        <w:t>assurances from debtors in the for</w:t>
      </w:r>
      <w:r w:rsidR="00054049">
        <w:rPr>
          <w:rFonts w:asciiTheme="majorHAnsi" w:hAnsiTheme="majorHAnsi"/>
          <w:sz w:val="24"/>
          <w:szCs w:val="24"/>
        </w:rPr>
        <w:t>m o</w:t>
      </w:r>
      <w:r w:rsidR="001C70E2">
        <w:rPr>
          <w:rFonts w:asciiTheme="majorHAnsi" w:hAnsiTheme="majorHAnsi"/>
          <w:sz w:val="24"/>
          <w:szCs w:val="24"/>
        </w:rPr>
        <w:t>f pensions SK</w:t>
      </w:r>
      <w:r w:rsidRPr="00580F11">
        <w:rPr>
          <w:rFonts w:asciiTheme="majorHAnsi" w:hAnsiTheme="majorHAnsi"/>
          <w:sz w:val="24"/>
          <w:szCs w:val="24"/>
        </w:rPr>
        <w:t>.</w:t>
      </w:r>
    </w:p>
    <w:p w:rsidR="00473A60" w:rsidRPr="00580F11" w:rsidRDefault="00473A60"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xml:space="preserve">SK debt security with hiring a new guarantee object usage practices that developed in the community and is unknown to the security law in Indonesia. In addition, there has been no </w:t>
      </w:r>
      <w:proofErr w:type="gramStart"/>
      <w:r w:rsidRPr="00580F11">
        <w:rPr>
          <w:rFonts w:asciiTheme="majorHAnsi" w:hAnsiTheme="majorHAnsi"/>
          <w:sz w:val="24"/>
          <w:szCs w:val="24"/>
        </w:rPr>
        <w:t>regulations</w:t>
      </w:r>
      <w:proofErr w:type="gramEnd"/>
      <w:r w:rsidRPr="00580F11">
        <w:rPr>
          <w:rFonts w:asciiTheme="majorHAnsi" w:hAnsiTheme="majorHAnsi"/>
          <w:sz w:val="24"/>
          <w:szCs w:val="24"/>
        </w:rPr>
        <w:t xml:space="preserve"> governing bank SK as collateral in the form of legislation that is binding. Given the regulatory system security law in Indonesia adheres to a closed system (closed system), then the question arises whether the guarantee with this decree can be called a new form of collateral other than those specified by law or not. Furthermore, how the legal position in the guarantee itself. Through rationale, the authors tried to assess and contribute ideas through this research.</w:t>
      </w:r>
    </w:p>
    <w:p w:rsidR="00473A60" w:rsidRPr="004166E0" w:rsidRDefault="007F59EE" w:rsidP="00580F11">
      <w:pPr>
        <w:spacing w:line="360" w:lineRule="auto"/>
        <w:jc w:val="both"/>
        <w:rPr>
          <w:rFonts w:asciiTheme="majorHAnsi" w:hAnsiTheme="majorHAnsi"/>
          <w:b/>
          <w:sz w:val="24"/>
          <w:szCs w:val="24"/>
        </w:rPr>
      </w:pPr>
      <w:r>
        <w:rPr>
          <w:rFonts w:asciiTheme="majorHAnsi" w:hAnsiTheme="majorHAnsi"/>
          <w:sz w:val="24"/>
          <w:szCs w:val="24"/>
        </w:rPr>
        <w:t xml:space="preserve">B. </w:t>
      </w:r>
      <w:r w:rsidR="000618B5" w:rsidRPr="004166E0">
        <w:rPr>
          <w:rFonts w:asciiTheme="majorHAnsi" w:hAnsiTheme="majorHAnsi"/>
          <w:b/>
          <w:sz w:val="24"/>
          <w:szCs w:val="24"/>
        </w:rPr>
        <w:t>ISSUE</w:t>
      </w:r>
    </w:p>
    <w:p w:rsidR="00473A60" w:rsidRPr="00580F11" w:rsidRDefault="00473A60"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Based on the </w:t>
      </w:r>
      <w:r w:rsidR="007F59EE">
        <w:rPr>
          <w:rFonts w:asciiTheme="majorHAnsi" w:hAnsiTheme="majorHAnsi"/>
          <w:sz w:val="24"/>
          <w:szCs w:val="24"/>
        </w:rPr>
        <w:t>above discussion, the issue raised in this research will be how the legal posi</w:t>
      </w:r>
      <w:r w:rsidR="006658C6">
        <w:rPr>
          <w:rFonts w:asciiTheme="majorHAnsi" w:hAnsiTheme="majorHAnsi"/>
          <w:sz w:val="24"/>
          <w:szCs w:val="24"/>
        </w:rPr>
        <w:t xml:space="preserve">tion of Decree </w:t>
      </w:r>
      <w:r w:rsidR="007F59EE">
        <w:rPr>
          <w:rFonts w:asciiTheme="majorHAnsi" w:hAnsiTheme="majorHAnsi"/>
          <w:sz w:val="24"/>
          <w:szCs w:val="24"/>
        </w:rPr>
        <w:t>hiring</w:t>
      </w:r>
      <w:r w:rsidR="00B957D4">
        <w:rPr>
          <w:rFonts w:asciiTheme="majorHAnsi" w:hAnsiTheme="majorHAnsi"/>
          <w:sz w:val="24"/>
          <w:szCs w:val="24"/>
        </w:rPr>
        <w:t xml:space="preserve"> </w:t>
      </w:r>
      <w:r w:rsidR="006658C6">
        <w:rPr>
          <w:rFonts w:asciiTheme="majorHAnsi" w:hAnsiTheme="majorHAnsi"/>
          <w:sz w:val="24"/>
          <w:szCs w:val="24"/>
        </w:rPr>
        <w:t xml:space="preserve">(SK) </w:t>
      </w:r>
      <w:r w:rsidR="00B957D4">
        <w:rPr>
          <w:rFonts w:asciiTheme="majorHAnsi" w:hAnsiTheme="majorHAnsi"/>
          <w:sz w:val="24"/>
          <w:szCs w:val="24"/>
        </w:rPr>
        <w:t>for credit bank guarantee</w:t>
      </w:r>
      <w:r w:rsidR="007F59EE">
        <w:rPr>
          <w:rFonts w:asciiTheme="majorHAnsi" w:hAnsiTheme="majorHAnsi"/>
          <w:sz w:val="24"/>
          <w:szCs w:val="24"/>
        </w:rPr>
        <w:t xml:space="preserve"> in Indonesia’s legal guarantee</w:t>
      </w:r>
      <w:r w:rsidRPr="00580F11">
        <w:rPr>
          <w:rFonts w:asciiTheme="majorHAnsi" w:hAnsiTheme="majorHAnsi"/>
          <w:sz w:val="24"/>
          <w:szCs w:val="24"/>
        </w:rPr>
        <w:t>?</w:t>
      </w:r>
    </w:p>
    <w:p w:rsidR="00FD4945" w:rsidRPr="004166E0" w:rsidRDefault="00FD4945" w:rsidP="00580F11">
      <w:pPr>
        <w:spacing w:line="360" w:lineRule="auto"/>
        <w:jc w:val="both"/>
        <w:rPr>
          <w:rFonts w:asciiTheme="majorHAnsi" w:hAnsiTheme="majorHAnsi"/>
          <w:b/>
          <w:sz w:val="24"/>
          <w:szCs w:val="24"/>
        </w:rPr>
      </w:pPr>
      <w:r w:rsidRPr="00580F11">
        <w:rPr>
          <w:rFonts w:asciiTheme="majorHAnsi" w:hAnsiTheme="majorHAnsi"/>
          <w:sz w:val="24"/>
          <w:szCs w:val="24"/>
        </w:rPr>
        <w:t xml:space="preserve">C. </w:t>
      </w:r>
      <w:r w:rsidRPr="004166E0">
        <w:rPr>
          <w:rFonts w:asciiTheme="majorHAnsi" w:hAnsiTheme="majorHAnsi"/>
          <w:b/>
          <w:sz w:val="24"/>
          <w:szCs w:val="24"/>
        </w:rPr>
        <w:t>O</w:t>
      </w:r>
      <w:r w:rsidR="001744BF" w:rsidRPr="004166E0">
        <w:rPr>
          <w:rFonts w:asciiTheme="majorHAnsi" w:hAnsiTheme="majorHAnsi"/>
          <w:b/>
          <w:sz w:val="24"/>
          <w:szCs w:val="24"/>
        </w:rPr>
        <w:t>BJECTIVE AND BENEFITS</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1. Objectives</w:t>
      </w:r>
    </w:p>
    <w:p w:rsidR="00FD4945" w:rsidRPr="00580F11" w:rsidRDefault="00001F49" w:rsidP="00580F11">
      <w:pPr>
        <w:spacing w:line="360" w:lineRule="auto"/>
        <w:jc w:val="both"/>
        <w:rPr>
          <w:rFonts w:asciiTheme="majorHAnsi" w:hAnsiTheme="majorHAnsi"/>
          <w:sz w:val="24"/>
          <w:szCs w:val="24"/>
        </w:rPr>
      </w:pPr>
      <w:r>
        <w:rPr>
          <w:rFonts w:asciiTheme="majorHAnsi" w:hAnsiTheme="majorHAnsi"/>
          <w:sz w:val="24"/>
          <w:szCs w:val="24"/>
        </w:rPr>
        <w:t>Aim t</w:t>
      </w:r>
      <w:r w:rsidR="00FD4945" w:rsidRPr="00580F11">
        <w:rPr>
          <w:rFonts w:asciiTheme="majorHAnsi" w:hAnsiTheme="majorHAnsi"/>
          <w:sz w:val="24"/>
          <w:szCs w:val="24"/>
        </w:rPr>
        <w:t>his study to determi</w:t>
      </w:r>
      <w:r w:rsidR="004B5E78">
        <w:rPr>
          <w:rFonts w:asciiTheme="majorHAnsi" w:hAnsiTheme="majorHAnsi"/>
          <w:sz w:val="24"/>
          <w:szCs w:val="24"/>
        </w:rPr>
        <w:t>ne and assess on how to legal position the Decree (SK) hiring in Indonesia’s legal guarantee</w:t>
      </w:r>
      <w:r w:rsidR="00FD4945" w:rsidRPr="00580F11">
        <w:rPr>
          <w:rFonts w:asciiTheme="majorHAnsi" w:hAnsiTheme="majorHAnsi"/>
          <w:sz w:val="24"/>
          <w:szCs w:val="24"/>
        </w:rPr>
        <w:t>.</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2. </w:t>
      </w:r>
      <w:r w:rsidR="001744BF">
        <w:rPr>
          <w:rFonts w:asciiTheme="majorHAnsi" w:hAnsiTheme="majorHAnsi"/>
          <w:sz w:val="24"/>
          <w:szCs w:val="24"/>
        </w:rPr>
        <w:t>Benefits</w:t>
      </w:r>
    </w:p>
    <w:p w:rsidR="00473A60" w:rsidRDefault="003E16DD" w:rsidP="00580F11">
      <w:pPr>
        <w:spacing w:line="360" w:lineRule="auto"/>
        <w:jc w:val="both"/>
        <w:rPr>
          <w:rFonts w:asciiTheme="majorHAnsi" w:hAnsiTheme="majorHAnsi"/>
          <w:sz w:val="24"/>
          <w:szCs w:val="24"/>
        </w:rPr>
      </w:pPr>
      <w:r>
        <w:rPr>
          <w:rFonts w:asciiTheme="majorHAnsi" w:hAnsiTheme="majorHAnsi"/>
          <w:sz w:val="24"/>
          <w:szCs w:val="24"/>
        </w:rPr>
        <w:t>This study</w:t>
      </w:r>
      <w:r w:rsidR="00FD4945" w:rsidRPr="00580F11">
        <w:rPr>
          <w:rFonts w:asciiTheme="majorHAnsi" w:hAnsiTheme="majorHAnsi"/>
          <w:sz w:val="24"/>
          <w:szCs w:val="24"/>
        </w:rPr>
        <w:t xml:space="preserve"> expected to add knowledge for academics, practitioners, and society in general regarding the law guarantees, particularly in the banking sector.</w:t>
      </w:r>
    </w:p>
    <w:p w:rsidR="00517A62" w:rsidRDefault="00517A62" w:rsidP="00580F11">
      <w:pPr>
        <w:spacing w:line="360" w:lineRule="auto"/>
        <w:jc w:val="both"/>
        <w:rPr>
          <w:rFonts w:asciiTheme="majorHAnsi" w:hAnsiTheme="majorHAnsi"/>
          <w:sz w:val="24"/>
          <w:szCs w:val="24"/>
        </w:rPr>
      </w:pPr>
    </w:p>
    <w:p w:rsidR="00DC2795" w:rsidRPr="00580F11" w:rsidRDefault="00DC2795" w:rsidP="00580F11">
      <w:pPr>
        <w:spacing w:line="360" w:lineRule="auto"/>
        <w:jc w:val="both"/>
        <w:rPr>
          <w:rFonts w:asciiTheme="majorHAnsi" w:hAnsiTheme="majorHAnsi"/>
          <w:sz w:val="24"/>
          <w:szCs w:val="24"/>
        </w:rPr>
      </w:pPr>
    </w:p>
    <w:p w:rsidR="00FD4945" w:rsidRPr="004166E0" w:rsidRDefault="00FF226C" w:rsidP="00580F11">
      <w:pPr>
        <w:spacing w:line="360" w:lineRule="auto"/>
        <w:jc w:val="both"/>
        <w:rPr>
          <w:rFonts w:asciiTheme="majorHAnsi" w:hAnsiTheme="majorHAnsi"/>
          <w:b/>
          <w:sz w:val="24"/>
          <w:szCs w:val="24"/>
        </w:rPr>
      </w:pPr>
      <w:r>
        <w:rPr>
          <w:rFonts w:asciiTheme="majorHAnsi" w:hAnsiTheme="majorHAnsi"/>
          <w:sz w:val="24"/>
          <w:szCs w:val="24"/>
        </w:rPr>
        <w:t>D</w:t>
      </w:r>
      <w:r w:rsidRPr="004166E0">
        <w:rPr>
          <w:rFonts w:asciiTheme="majorHAnsi" w:hAnsiTheme="majorHAnsi"/>
          <w:b/>
          <w:sz w:val="24"/>
          <w:szCs w:val="24"/>
        </w:rPr>
        <w:t>. M</w:t>
      </w:r>
      <w:r w:rsidR="0001161A" w:rsidRPr="004166E0">
        <w:rPr>
          <w:rFonts w:asciiTheme="majorHAnsi" w:hAnsiTheme="majorHAnsi"/>
          <w:b/>
          <w:sz w:val="24"/>
          <w:szCs w:val="24"/>
        </w:rPr>
        <w:t>ETHODOLOGY</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                This study is a descriptive analysis</w:t>
      </w:r>
      <w:r w:rsidR="00DC2795">
        <w:rPr>
          <w:rFonts w:asciiTheme="majorHAnsi" w:hAnsiTheme="majorHAnsi"/>
          <w:sz w:val="24"/>
          <w:szCs w:val="24"/>
        </w:rPr>
        <w:t xml:space="preserve"> and</w:t>
      </w:r>
      <w:r w:rsidRPr="00580F11">
        <w:rPr>
          <w:rFonts w:asciiTheme="majorHAnsi" w:hAnsiTheme="majorHAnsi"/>
          <w:sz w:val="24"/>
          <w:szCs w:val="24"/>
        </w:rPr>
        <w:t xml:space="preserve"> method used </w:t>
      </w:r>
      <w:r w:rsidR="00DC2795">
        <w:rPr>
          <w:rFonts w:asciiTheme="majorHAnsi" w:hAnsiTheme="majorHAnsi"/>
          <w:sz w:val="24"/>
          <w:szCs w:val="24"/>
        </w:rPr>
        <w:t xml:space="preserve">in this study </w:t>
      </w:r>
      <w:r w:rsidRPr="00580F11">
        <w:rPr>
          <w:rFonts w:asciiTheme="majorHAnsi" w:hAnsiTheme="majorHAnsi"/>
          <w:sz w:val="24"/>
          <w:szCs w:val="24"/>
        </w:rPr>
        <w:t xml:space="preserve">is normative. Normative juridical method is the method which is based on the research literature in the form of assessment and processing of secondary data that include legislation, books, case law and other relevant articles. The data in this study </w:t>
      </w:r>
      <w:r w:rsidR="00DC2795">
        <w:rPr>
          <w:rFonts w:asciiTheme="majorHAnsi" w:hAnsiTheme="majorHAnsi"/>
          <w:sz w:val="24"/>
          <w:szCs w:val="24"/>
        </w:rPr>
        <w:t>would be</w:t>
      </w:r>
      <w:r w:rsidRPr="00580F11">
        <w:rPr>
          <w:rFonts w:asciiTheme="majorHAnsi" w:hAnsiTheme="majorHAnsi"/>
          <w:sz w:val="24"/>
          <w:szCs w:val="24"/>
        </w:rPr>
        <w:t xml:space="preserve"> compiled and analyzed </w:t>
      </w:r>
      <w:r w:rsidRPr="00580F11">
        <w:rPr>
          <w:rFonts w:asciiTheme="majorHAnsi" w:hAnsiTheme="majorHAnsi"/>
          <w:sz w:val="24"/>
          <w:szCs w:val="24"/>
        </w:rPr>
        <w:lastRenderedPageBreak/>
        <w:t>using qualitative methods</w:t>
      </w:r>
      <w:r w:rsidR="00490CC8">
        <w:rPr>
          <w:rFonts w:asciiTheme="majorHAnsi" w:hAnsiTheme="majorHAnsi"/>
          <w:sz w:val="24"/>
          <w:szCs w:val="24"/>
        </w:rPr>
        <w:t>. The function of qualitative method to</w:t>
      </w:r>
      <w:r w:rsidRPr="00580F11">
        <w:rPr>
          <w:rFonts w:asciiTheme="majorHAnsi" w:hAnsiTheme="majorHAnsi"/>
          <w:sz w:val="24"/>
          <w:szCs w:val="24"/>
        </w:rPr>
        <w:t xml:space="preserve"> collection and </w:t>
      </w:r>
      <w:r w:rsidR="00517A62">
        <w:rPr>
          <w:rFonts w:asciiTheme="majorHAnsi" w:hAnsiTheme="majorHAnsi"/>
          <w:sz w:val="24"/>
          <w:szCs w:val="24"/>
        </w:rPr>
        <w:t>selection</w:t>
      </w:r>
      <w:r w:rsidRPr="00580F11">
        <w:rPr>
          <w:rFonts w:asciiTheme="majorHAnsi" w:hAnsiTheme="majorHAnsi"/>
          <w:sz w:val="24"/>
          <w:szCs w:val="24"/>
        </w:rPr>
        <w:t xml:space="preserve"> data from secondary data</w:t>
      </w:r>
      <w:r w:rsidR="00490CC8">
        <w:rPr>
          <w:rFonts w:asciiTheme="majorHAnsi" w:hAnsiTheme="majorHAnsi"/>
          <w:sz w:val="24"/>
          <w:szCs w:val="24"/>
        </w:rPr>
        <w:t xml:space="preserve"> and</w:t>
      </w:r>
      <w:r w:rsidRPr="00580F11">
        <w:rPr>
          <w:rFonts w:asciiTheme="majorHAnsi" w:hAnsiTheme="majorHAnsi"/>
          <w:sz w:val="24"/>
          <w:szCs w:val="24"/>
        </w:rPr>
        <w:t xml:space="preserve"> results will be obtained answers to the problems then </w:t>
      </w:r>
      <w:r w:rsidR="00490CC8">
        <w:rPr>
          <w:rFonts w:asciiTheme="majorHAnsi" w:hAnsiTheme="majorHAnsi"/>
          <w:sz w:val="24"/>
          <w:szCs w:val="24"/>
        </w:rPr>
        <w:t>explain</w:t>
      </w:r>
      <w:r w:rsidRPr="00580F11">
        <w:rPr>
          <w:rFonts w:asciiTheme="majorHAnsi" w:hAnsiTheme="majorHAnsi"/>
          <w:sz w:val="24"/>
          <w:szCs w:val="24"/>
        </w:rPr>
        <w:t xml:space="preserve"> in the form of descriptive qualitative description, which is </w:t>
      </w:r>
      <w:proofErr w:type="gramStart"/>
      <w:r w:rsidRPr="00580F11">
        <w:rPr>
          <w:rFonts w:asciiTheme="majorHAnsi" w:hAnsiTheme="majorHAnsi"/>
          <w:sz w:val="24"/>
          <w:szCs w:val="24"/>
        </w:rPr>
        <w:t>a describes</w:t>
      </w:r>
      <w:proofErr w:type="gramEnd"/>
      <w:r w:rsidRPr="00580F11">
        <w:rPr>
          <w:rFonts w:asciiTheme="majorHAnsi" w:hAnsiTheme="majorHAnsi"/>
          <w:sz w:val="24"/>
          <w:szCs w:val="24"/>
        </w:rPr>
        <w:t xml:space="preserve"> the problems and solutions clearly and completely based on data obtained from the study.</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E. </w:t>
      </w:r>
      <w:r w:rsidRPr="004166E0">
        <w:rPr>
          <w:rFonts w:asciiTheme="majorHAnsi" w:hAnsiTheme="majorHAnsi"/>
          <w:b/>
          <w:sz w:val="24"/>
          <w:szCs w:val="24"/>
        </w:rPr>
        <w:t>R</w:t>
      </w:r>
      <w:r w:rsidR="0001161A" w:rsidRPr="004166E0">
        <w:rPr>
          <w:rFonts w:asciiTheme="majorHAnsi" w:hAnsiTheme="majorHAnsi"/>
          <w:b/>
          <w:sz w:val="24"/>
          <w:szCs w:val="24"/>
        </w:rPr>
        <w:t>EVIEW</w:t>
      </w:r>
      <w:r w:rsidRPr="004166E0">
        <w:rPr>
          <w:rFonts w:asciiTheme="majorHAnsi" w:hAnsiTheme="majorHAnsi"/>
          <w:b/>
          <w:sz w:val="24"/>
          <w:szCs w:val="24"/>
        </w:rPr>
        <w:t xml:space="preserve"> of L</w:t>
      </w:r>
      <w:r w:rsidR="0001161A" w:rsidRPr="004166E0">
        <w:rPr>
          <w:rFonts w:asciiTheme="majorHAnsi" w:hAnsiTheme="majorHAnsi"/>
          <w:b/>
          <w:sz w:val="24"/>
          <w:szCs w:val="24"/>
        </w:rPr>
        <w:t>ITERATURE</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1. Overview Credit Bank</w:t>
      </w:r>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a. </w:t>
      </w:r>
      <w:proofErr w:type="gramStart"/>
      <w:r w:rsidR="003710C4">
        <w:rPr>
          <w:rFonts w:asciiTheme="majorHAnsi" w:hAnsiTheme="majorHAnsi"/>
          <w:sz w:val="24"/>
          <w:szCs w:val="24"/>
        </w:rPr>
        <w:t xml:space="preserve">Definition </w:t>
      </w:r>
      <w:r w:rsidRPr="00580F11">
        <w:rPr>
          <w:rFonts w:asciiTheme="majorHAnsi" w:hAnsiTheme="majorHAnsi"/>
          <w:sz w:val="24"/>
          <w:szCs w:val="24"/>
        </w:rPr>
        <w:t xml:space="preserve"> credit</w:t>
      </w:r>
      <w:proofErr w:type="gramEnd"/>
    </w:p>
    <w:p w:rsidR="00FD4945" w:rsidRPr="00580F11" w:rsidRDefault="00FD494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w:t>
      </w:r>
      <w:r w:rsidR="003710C4">
        <w:rPr>
          <w:rFonts w:asciiTheme="majorHAnsi" w:hAnsiTheme="majorHAnsi"/>
          <w:sz w:val="24"/>
          <w:szCs w:val="24"/>
        </w:rPr>
        <w:t>According</w:t>
      </w:r>
      <w:r w:rsidRPr="00580F11">
        <w:rPr>
          <w:rFonts w:asciiTheme="majorHAnsi" w:hAnsiTheme="majorHAnsi"/>
          <w:sz w:val="24"/>
          <w:szCs w:val="24"/>
        </w:rPr>
        <w:t xml:space="preserve"> the provisions of Article 1 (2) of Act 10 of 1998 </w:t>
      </w:r>
      <w:r w:rsidR="003710C4">
        <w:rPr>
          <w:rFonts w:asciiTheme="majorHAnsi" w:hAnsiTheme="majorHAnsi"/>
          <w:sz w:val="24"/>
          <w:szCs w:val="24"/>
        </w:rPr>
        <w:t>about</w:t>
      </w:r>
      <w:r w:rsidRPr="00580F11">
        <w:rPr>
          <w:rFonts w:asciiTheme="majorHAnsi" w:hAnsiTheme="majorHAnsi"/>
          <w:sz w:val="24"/>
          <w:szCs w:val="24"/>
        </w:rPr>
        <w:t xml:space="preserve"> Banking, explained that the bank is a business entity that collects funds from the public in the form of savings and </w:t>
      </w:r>
      <w:r w:rsidR="0049479E">
        <w:rPr>
          <w:rFonts w:asciiTheme="majorHAnsi" w:hAnsiTheme="majorHAnsi"/>
          <w:sz w:val="24"/>
          <w:szCs w:val="24"/>
        </w:rPr>
        <w:t>distribution</w:t>
      </w:r>
      <w:r w:rsidRPr="00580F11">
        <w:rPr>
          <w:rFonts w:asciiTheme="majorHAnsi" w:hAnsiTheme="majorHAnsi"/>
          <w:sz w:val="24"/>
          <w:szCs w:val="24"/>
        </w:rPr>
        <w:t xml:space="preserve"> them in the form of credit and / or other forms in order to i</w:t>
      </w:r>
      <w:r w:rsidR="0049479E">
        <w:rPr>
          <w:rFonts w:asciiTheme="majorHAnsi" w:hAnsiTheme="majorHAnsi"/>
          <w:sz w:val="24"/>
          <w:szCs w:val="24"/>
        </w:rPr>
        <w:t>ncrease</w:t>
      </w:r>
      <w:r w:rsidRPr="00580F11">
        <w:rPr>
          <w:rFonts w:asciiTheme="majorHAnsi" w:hAnsiTheme="majorHAnsi"/>
          <w:sz w:val="24"/>
          <w:szCs w:val="24"/>
        </w:rPr>
        <w:t xml:space="preserve"> the standard of living of the people. Based on these provisions</w:t>
      </w:r>
      <w:r w:rsidR="0049479E">
        <w:rPr>
          <w:rFonts w:asciiTheme="majorHAnsi" w:hAnsiTheme="majorHAnsi"/>
          <w:sz w:val="24"/>
          <w:szCs w:val="24"/>
        </w:rPr>
        <w:t xml:space="preserve"> we</w:t>
      </w:r>
      <w:r w:rsidRPr="00580F11">
        <w:rPr>
          <w:rFonts w:asciiTheme="majorHAnsi" w:hAnsiTheme="majorHAnsi"/>
          <w:sz w:val="24"/>
          <w:szCs w:val="24"/>
        </w:rPr>
        <w:t xml:space="preserve"> </w:t>
      </w:r>
      <w:r w:rsidR="0049479E">
        <w:rPr>
          <w:rFonts w:asciiTheme="majorHAnsi" w:hAnsiTheme="majorHAnsi"/>
          <w:sz w:val="24"/>
          <w:szCs w:val="24"/>
        </w:rPr>
        <w:t>know</w:t>
      </w:r>
      <w:r w:rsidRPr="00580F11">
        <w:rPr>
          <w:rFonts w:asciiTheme="majorHAnsi" w:hAnsiTheme="majorHAnsi"/>
          <w:sz w:val="24"/>
          <w:szCs w:val="24"/>
        </w:rPr>
        <w:t xml:space="preserve"> that the function of a bank is an institution that raise and distribute funds to the community. </w:t>
      </w:r>
      <w:r w:rsidR="0049479E">
        <w:rPr>
          <w:rFonts w:asciiTheme="majorHAnsi" w:hAnsiTheme="majorHAnsi"/>
          <w:sz w:val="24"/>
          <w:szCs w:val="24"/>
        </w:rPr>
        <w:t xml:space="preserve">Distribution of </w:t>
      </w:r>
      <w:r w:rsidRPr="00580F11">
        <w:rPr>
          <w:rFonts w:asciiTheme="majorHAnsi" w:hAnsiTheme="majorHAnsi"/>
          <w:sz w:val="24"/>
          <w:szCs w:val="24"/>
        </w:rPr>
        <w:t xml:space="preserve">funds to communities through credit </w:t>
      </w:r>
      <w:r w:rsidR="003D50B5">
        <w:rPr>
          <w:rFonts w:asciiTheme="majorHAnsi" w:hAnsiTheme="majorHAnsi"/>
          <w:sz w:val="24"/>
          <w:szCs w:val="24"/>
        </w:rPr>
        <w:t>can</w:t>
      </w:r>
      <w:r w:rsidRPr="00580F11">
        <w:rPr>
          <w:rFonts w:asciiTheme="majorHAnsi" w:hAnsiTheme="majorHAnsi"/>
          <w:sz w:val="24"/>
          <w:szCs w:val="24"/>
        </w:rPr>
        <w:t xml:space="preserve"> performed by conventional banks and in Islamic financing when carried out by Islamic b</w:t>
      </w:r>
      <w:r w:rsidR="006D7CE3" w:rsidRPr="00580F11">
        <w:rPr>
          <w:rFonts w:asciiTheme="majorHAnsi" w:hAnsiTheme="majorHAnsi"/>
          <w:sz w:val="24"/>
          <w:szCs w:val="24"/>
        </w:rPr>
        <w:t>anks and Islamic business units.</w:t>
      </w:r>
    </w:p>
    <w:p w:rsidR="006D7CE3"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Etymologically, the credit comes from the word "</w:t>
      </w:r>
      <w:r w:rsidRPr="002248D2">
        <w:rPr>
          <w:rFonts w:asciiTheme="majorHAnsi" w:hAnsiTheme="majorHAnsi"/>
          <w:i/>
          <w:sz w:val="24"/>
          <w:szCs w:val="24"/>
        </w:rPr>
        <w:t>credere</w:t>
      </w:r>
      <w:r w:rsidRPr="00580F11">
        <w:rPr>
          <w:rFonts w:asciiTheme="majorHAnsi" w:hAnsiTheme="majorHAnsi"/>
          <w:sz w:val="24"/>
          <w:szCs w:val="24"/>
        </w:rPr>
        <w:t>"</w:t>
      </w:r>
      <w:r w:rsidR="00026402">
        <w:rPr>
          <w:rStyle w:val="FootnoteReference"/>
          <w:rFonts w:asciiTheme="majorHAnsi" w:hAnsiTheme="majorHAnsi"/>
          <w:sz w:val="24"/>
          <w:szCs w:val="24"/>
        </w:rPr>
        <w:footnoteReference w:id="2"/>
      </w:r>
      <w:r w:rsidRPr="00580F11">
        <w:rPr>
          <w:rFonts w:asciiTheme="majorHAnsi" w:hAnsiTheme="majorHAnsi"/>
          <w:sz w:val="24"/>
          <w:szCs w:val="24"/>
        </w:rPr>
        <w:t xml:space="preserve">, which means trust. In other words, </w:t>
      </w:r>
      <w:r w:rsidR="002248D2">
        <w:rPr>
          <w:rFonts w:asciiTheme="majorHAnsi" w:hAnsiTheme="majorHAnsi"/>
          <w:sz w:val="24"/>
          <w:szCs w:val="24"/>
        </w:rPr>
        <w:t>C</w:t>
      </w:r>
      <w:r w:rsidRPr="00580F11">
        <w:rPr>
          <w:rFonts w:asciiTheme="majorHAnsi" w:hAnsiTheme="majorHAnsi"/>
          <w:sz w:val="24"/>
          <w:szCs w:val="24"/>
        </w:rPr>
        <w:t xml:space="preserve">ustomers who obtain credit from banks are clients who </w:t>
      </w:r>
      <w:r w:rsidR="002248D2">
        <w:rPr>
          <w:rFonts w:asciiTheme="majorHAnsi" w:hAnsiTheme="majorHAnsi"/>
          <w:sz w:val="24"/>
          <w:szCs w:val="24"/>
        </w:rPr>
        <w:t>have</w:t>
      </w:r>
      <w:r w:rsidRPr="00580F11">
        <w:rPr>
          <w:rFonts w:asciiTheme="majorHAnsi" w:hAnsiTheme="majorHAnsi"/>
          <w:sz w:val="24"/>
          <w:szCs w:val="24"/>
        </w:rPr>
        <w:t xml:space="preserve"> the trust </w:t>
      </w:r>
      <w:r w:rsidR="002248D2">
        <w:rPr>
          <w:rFonts w:asciiTheme="majorHAnsi" w:hAnsiTheme="majorHAnsi"/>
          <w:sz w:val="24"/>
          <w:szCs w:val="24"/>
        </w:rPr>
        <w:t xml:space="preserve">from </w:t>
      </w:r>
      <w:r w:rsidRPr="00580F11">
        <w:rPr>
          <w:rFonts w:asciiTheme="majorHAnsi" w:hAnsiTheme="majorHAnsi"/>
          <w:sz w:val="24"/>
          <w:szCs w:val="24"/>
        </w:rPr>
        <w:t xml:space="preserve">the bank. Credit can interpreted as a loan where the repayment is done in installments allowed by the bank or other entity. </w:t>
      </w:r>
      <w:r w:rsidR="002248D2">
        <w:rPr>
          <w:rFonts w:asciiTheme="majorHAnsi" w:hAnsiTheme="majorHAnsi"/>
          <w:sz w:val="24"/>
          <w:szCs w:val="24"/>
        </w:rPr>
        <w:t xml:space="preserve">Based </w:t>
      </w:r>
      <w:r w:rsidRPr="00580F11">
        <w:rPr>
          <w:rFonts w:asciiTheme="majorHAnsi" w:hAnsiTheme="majorHAnsi"/>
          <w:sz w:val="24"/>
          <w:szCs w:val="24"/>
        </w:rPr>
        <w:t>the legislation</w:t>
      </w:r>
      <w:r w:rsidR="002248D2">
        <w:rPr>
          <w:rFonts w:asciiTheme="majorHAnsi" w:hAnsiTheme="majorHAnsi"/>
          <w:sz w:val="24"/>
          <w:szCs w:val="24"/>
        </w:rPr>
        <w:t xml:space="preserve"> definition of credit </w:t>
      </w:r>
      <w:r w:rsidRPr="00580F11">
        <w:rPr>
          <w:rFonts w:asciiTheme="majorHAnsi" w:hAnsiTheme="majorHAnsi"/>
          <w:sz w:val="24"/>
          <w:szCs w:val="24"/>
        </w:rPr>
        <w:t xml:space="preserve"> is the provision of money / bills can be equated with that based on the agreement between bank lending with another party that requires the borrower to repay the debt after a certain period of time with interest.</w:t>
      </w:r>
      <w:r w:rsidR="00C92EFE">
        <w:rPr>
          <w:rStyle w:val="FootnoteReference"/>
          <w:rFonts w:asciiTheme="majorHAnsi" w:hAnsiTheme="majorHAnsi"/>
          <w:sz w:val="24"/>
          <w:szCs w:val="24"/>
        </w:rPr>
        <w:footnoteReference w:id="3"/>
      </w:r>
    </w:p>
    <w:p w:rsidR="002248D2" w:rsidRPr="00580F11" w:rsidRDefault="002248D2" w:rsidP="00580F11">
      <w:pPr>
        <w:spacing w:line="360" w:lineRule="auto"/>
        <w:jc w:val="both"/>
        <w:rPr>
          <w:rFonts w:asciiTheme="majorHAnsi" w:hAnsiTheme="majorHAnsi"/>
          <w:sz w:val="24"/>
          <w:szCs w:val="24"/>
        </w:rPr>
      </w:pP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b. </w:t>
      </w:r>
      <w:r w:rsidR="00486252">
        <w:rPr>
          <w:rFonts w:asciiTheme="majorHAnsi" w:hAnsiTheme="majorHAnsi"/>
          <w:sz w:val="24"/>
          <w:szCs w:val="24"/>
        </w:rPr>
        <w:t>Regulation</w:t>
      </w:r>
      <w:r w:rsidRPr="00580F11">
        <w:rPr>
          <w:rFonts w:asciiTheme="majorHAnsi" w:hAnsiTheme="majorHAnsi"/>
          <w:sz w:val="24"/>
          <w:szCs w:val="24"/>
        </w:rPr>
        <w:t xml:space="preserve"> Law of Credit</w:t>
      </w: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Law No. 10 of 1998 on the Amendment of Act No. 7 of 1992 on banking;</w:t>
      </w: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 Bank Indonesia Regulation (PBI) No. 7/3 / PBI / 2005 regarding Legal Lending Limit for Commercial Banks;</w:t>
      </w: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 Bank Indonesia Regulation (PBI) No. 7/2 / PBI / 2005 concerning Asset Quality Rating for Commercial Banks;</w:t>
      </w: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 Bank Indonesia Regulation (PBI) No. 7/8 / PBI / 2005 concerning Debtor Information System; and</w:t>
      </w:r>
    </w:p>
    <w:p w:rsidR="006D7CE3" w:rsidRPr="00580F11" w:rsidRDefault="006D7CE3"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Director of the Bank Indonesia Decree No. 27/162 / KEP / DIR dated March 31, 1995 concerning Commercial Bank Obligations to </w:t>
      </w:r>
      <w:r w:rsidR="003D50B5" w:rsidRPr="00580F11">
        <w:rPr>
          <w:rFonts w:asciiTheme="majorHAnsi" w:hAnsiTheme="majorHAnsi"/>
          <w:sz w:val="24"/>
          <w:szCs w:val="24"/>
        </w:rPr>
        <w:t>have</w:t>
      </w:r>
      <w:r w:rsidRPr="00580F11">
        <w:rPr>
          <w:rFonts w:asciiTheme="majorHAnsi" w:hAnsiTheme="majorHAnsi"/>
          <w:sz w:val="24"/>
          <w:szCs w:val="24"/>
        </w:rPr>
        <w:t xml:space="preserve"> and Implement Credit Policy Bank.</w:t>
      </w:r>
    </w:p>
    <w:p w:rsidR="006D59ED" w:rsidRPr="00580F11" w:rsidRDefault="006D59ED" w:rsidP="00580F11">
      <w:pPr>
        <w:spacing w:line="360" w:lineRule="auto"/>
        <w:jc w:val="both"/>
        <w:rPr>
          <w:rFonts w:asciiTheme="majorHAnsi" w:hAnsiTheme="majorHAnsi"/>
          <w:sz w:val="24"/>
          <w:szCs w:val="24"/>
        </w:rPr>
      </w:pPr>
      <w:r w:rsidRPr="00580F11">
        <w:rPr>
          <w:rFonts w:asciiTheme="majorHAnsi" w:hAnsiTheme="majorHAnsi"/>
          <w:sz w:val="24"/>
          <w:szCs w:val="24"/>
        </w:rPr>
        <w:t>c. Principles of Credit</w:t>
      </w:r>
    </w:p>
    <w:p w:rsidR="006D59ED" w:rsidRPr="00580F11" w:rsidRDefault="006D59ED"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Before </w:t>
      </w:r>
      <w:r w:rsidR="001E5AF0">
        <w:rPr>
          <w:rFonts w:asciiTheme="majorHAnsi" w:hAnsiTheme="majorHAnsi"/>
          <w:sz w:val="24"/>
          <w:szCs w:val="24"/>
        </w:rPr>
        <w:t xml:space="preserve">distribution fund such as </w:t>
      </w:r>
      <w:r w:rsidRPr="00580F11">
        <w:rPr>
          <w:rFonts w:asciiTheme="majorHAnsi" w:hAnsiTheme="majorHAnsi"/>
          <w:sz w:val="24"/>
          <w:szCs w:val="24"/>
        </w:rPr>
        <w:t xml:space="preserve">credit, the bank must </w:t>
      </w:r>
      <w:r w:rsidR="00673070">
        <w:rPr>
          <w:rFonts w:asciiTheme="majorHAnsi" w:hAnsiTheme="majorHAnsi"/>
          <w:sz w:val="24"/>
          <w:szCs w:val="24"/>
        </w:rPr>
        <w:t>believe</w:t>
      </w:r>
      <w:r w:rsidRPr="00580F11">
        <w:rPr>
          <w:rFonts w:asciiTheme="majorHAnsi" w:hAnsiTheme="majorHAnsi"/>
          <w:sz w:val="24"/>
          <w:szCs w:val="24"/>
        </w:rPr>
        <w:t xml:space="preserve"> that the debtor will be able to repay the debt. In order to obtain assurance that the bank will conduct an assessment of the prospective debtors regarding (1) Character / character, (2) Capacity / ability to pay, (3) Capital / capital, (4) Collateral / guarantee, and (5) Condition of Economy / economic conditions. The assessment is known as the principle of 5C</w:t>
      </w:r>
      <w:r w:rsidR="00641CF2">
        <w:rPr>
          <w:rStyle w:val="FootnoteReference"/>
          <w:rFonts w:asciiTheme="majorHAnsi" w:hAnsiTheme="majorHAnsi"/>
          <w:sz w:val="24"/>
          <w:szCs w:val="24"/>
        </w:rPr>
        <w:footnoteReference w:id="4"/>
      </w:r>
      <w:r w:rsidRPr="00580F11">
        <w:rPr>
          <w:rFonts w:asciiTheme="majorHAnsi" w:hAnsiTheme="majorHAnsi"/>
          <w:sz w:val="24"/>
          <w:szCs w:val="24"/>
        </w:rPr>
        <w:t>.</w:t>
      </w:r>
    </w:p>
    <w:p w:rsidR="00B40D3A" w:rsidRPr="00580F11" w:rsidRDefault="00B40D3A"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Assessment of the character (character): Assessment of the character or personality of a </w:t>
      </w:r>
      <w:r w:rsidR="00673070">
        <w:rPr>
          <w:rFonts w:asciiTheme="majorHAnsi" w:hAnsiTheme="majorHAnsi"/>
          <w:sz w:val="24"/>
          <w:szCs w:val="24"/>
        </w:rPr>
        <w:t>credit applicant</w:t>
      </w:r>
      <w:r w:rsidRPr="00580F11">
        <w:rPr>
          <w:rFonts w:asciiTheme="majorHAnsi" w:hAnsiTheme="majorHAnsi"/>
          <w:sz w:val="24"/>
          <w:szCs w:val="24"/>
        </w:rPr>
        <w:t xml:space="preserve"> to determine the honesty and good faith debtor to pay or repay the loans. It can be obtained based on the relationship between the bank and the </w:t>
      </w:r>
      <w:r w:rsidR="00673070">
        <w:rPr>
          <w:rFonts w:asciiTheme="majorHAnsi" w:hAnsiTheme="majorHAnsi"/>
          <w:sz w:val="24"/>
          <w:szCs w:val="24"/>
        </w:rPr>
        <w:t xml:space="preserve">candidate </w:t>
      </w:r>
      <w:r w:rsidRPr="00580F11">
        <w:rPr>
          <w:rFonts w:asciiTheme="majorHAnsi" w:hAnsiTheme="majorHAnsi"/>
          <w:sz w:val="24"/>
          <w:szCs w:val="24"/>
        </w:rPr>
        <w:t xml:space="preserve">debtor or information from others who know the moral, personality and behavior of debtor in </w:t>
      </w:r>
      <w:r w:rsidR="00673070">
        <w:rPr>
          <w:rFonts w:asciiTheme="majorHAnsi" w:hAnsiTheme="majorHAnsi"/>
          <w:sz w:val="24"/>
          <w:szCs w:val="24"/>
        </w:rPr>
        <w:t>daily activities.</w:t>
      </w:r>
    </w:p>
    <w:p w:rsidR="00B40D3A" w:rsidRPr="00580F11" w:rsidRDefault="00B40D3A"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Assessment ability (capacity): Banks must examine </w:t>
      </w:r>
      <w:r w:rsidR="00AF492F">
        <w:rPr>
          <w:rFonts w:asciiTheme="majorHAnsi" w:hAnsiTheme="majorHAnsi"/>
          <w:sz w:val="24"/>
          <w:szCs w:val="24"/>
        </w:rPr>
        <w:t xml:space="preserve">the debtor in their </w:t>
      </w:r>
      <w:r w:rsidRPr="00580F11">
        <w:rPr>
          <w:rFonts w:asciiTheme="majorHAnsi" w:hAnsiTheme="majorHAnsi"/>
          <w:sz w:val="24"/>
          <w:szCs w:val="24"/>
        </w:rPr>
        <w:t xml:space="preserve">business and managerial skills, so the banks </w:t>
      </w:r>
      <w:r w:rsidR="00AF492F">
        <w:rPr>
          <w:rFonts w:asciiTheme="majorHAnsi" w:hAnsiTheme="majorHAnsi"/>
          <w:sz w:val="24"/>
          <w:szCs w:val="24"/>
        </w:rPr>
        <w:t>believe</w:t>
      </w:r>
      <w:r w:rsidRPr="00580F11">
        <w:rPr>
          <w:rFonts w:asciiTheme="majorHAnsi" w:hAnsiTheme="majorHAnsi"/>
          <w:sz w:val="24"/>
          <w:szCs w:val="24"/>
        </w:rPr>
        <w:t xml:space="preserve"> th</w:t>
      </w:r>
      <w:r w:rsidR="00AF492F">
        <w:rPr>
          <w:rFonts w:asciiTheme="majorHAnsi" w:hAnsiTheme="majorHAnsi"/>
          <w:sz w:val="24"/>
          <w:szCs w:val="24"/>
        </w:rPr>
        <w:t xml:space="preserve">at the business will be finance </w:t>
      </w:r>
      <w:r w:rsidRPr="00580F11">
        <w:rPr>
          <w:rFonts w:asciiTheme="majorHAnsi" w:hAnsiTheme="majorHAnsi"/>
          <w:sz w:val="24"/>
          <w:szCs w:val="24"/>
        </w:rPr>
        <w:t>is managed by the right people, so prospective borrower is able to repay the loan.</w:t>
      </w:r>
    </w:p>
    <w:p w:rsidR="00B40D3A" w:rsidRPr="00580F11" w:rsidRDefault="00B40D3A"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xml:space="preserve">• Assessment of capital (capital): Banks should conduct an analysis of the overall financial </w:t>
      </w:r>
      <w:r w:rsidR="00211FCA">
        <w:rPr>
          <w:rFonts w:asciiTheme="majorHAnsi" w:hAnsiTheme="majorHAnsi"/>
          <w:sz w:val="24"/>
          <w:szCs w:val="24"/>
        </w:rPr>
        <w:t xml:space="preserve">in </w:t>
      </w:r>
      <w:r w:rsidRPr="00580F11">
        <w:rPr>
          <w:rFonts w:asciiTheme="majorHAnsi" w:hAnsiTheme="majorHAnsi"/>
          <w:sz w:val="24"/>
          <w:szCs w:val="24"/>
        </w:rPr>
        <w:t>the past and the future, so</w:t>
      </w:r>
      <w:r w:rsidR="00211FCA">
        <w:rPr>
          <w:rFonts w:asciiTheme="majorHAnsi" w:hAnsiTheme="majorHAnsi"/>
          <w:sz w:val="24"/>
          <w:szCs w:val="24"/>
        </w:rPr>
        <w:t xml:space="preserve"> bank </w:t>
      </w:r>
      <w:r w:rsidRPr="00580F11">
        <w:rPr>
          <w:rFonts w:asciiTheme="majorHAnsi" w:hAnsiTheme="majorHAnsi"/>
          <w:sz w:val="24"/>
          <w:szCs w:val="24"/>
        </w:rPr>
        <w:t xml:space="preserve">can know the ability of capital </w:t>
      </w:r>
      <w:r w:rsidR="00211FCA">
        <w:rPr>
          <w:rFonts w:asciiTheme="majorHAnsi" w:hAnsiTheme="majorHAnsi"/>
          <w:sz w:val="24"/>
          <w:szCs w:val="24"/>
        </w:rPr>
        <w:t xml:space="preserve">from candidate debtor </w:t>
      </w:r>
      <w:r w:rsidRPr="00580F11">
        <w:rPr>
          <w:rFonts w:asciiTheme="majorHAnsi" w:hAnsiTheme="majorHAnsi"/>
          <w:sz w:val="24"/>
          <w:szCs w:val="24"/>
        </w:rPr>
        <w:t xml:space="preserve">to support project financing or business </w:t>
      </w:r>
      <w:r w:rsidR="00211FCA">
        <w:rPr>
          <w:rFonts w:asciiTheme="majorHAnsi" w:hAnsiTheme="majorHAnsi"/>
          <w:sz w:val="24"/>
          <w:szCs w:val="24"/>
        </w:rPr>
        <w:t>they</w:t>
      </w:r>
      <w:r w:rsidR="00682D57">
        <w:rPr>
          <w:rFonts w:asciiTheme="majorHAnsi" w:hAnsiTheme="majorHAnsi"/>
          <w:sz w:val="24"/>
          <w:szCs w:val="24"/>
        </w:rPr>
        <w:t xml:space="preserve"> </w:t>
      </w:r>
      <w:r w:rsidRPr="00580F11">
        <w:rPr>
          <w:rFonts w:asciiTheme="majorHAnsi" w:hAnsiTheme="majorHAnsi"/>
          <w:sz w:val="24"/>
          <w:szCs w:val="24"/>
        </w:rPr>
        <w:t>are concerned.</w:t>
      </w:r>
    </w:p>
    <w:p w:rsidR="00B40D3A" w:rsidRPr="00580F11" w:rsidRDefault="00B40D3A"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Assessment of the collateral (collateral): </w:t>
      </w:r>
      <w:r w:rsidR="008F312A">
        <w:rPr>
          <w:rFonts w:asciiTheme="majorHAnsi" w:hAnsiTheme="majorHAnsi"/>
          <w:sz w:val="24"/>
          <w:szCs w:val="24"/>
        </w:rPr>
        <w:t xml:space="preserve">Candidate </w:t>
      </w:r>
      <w:proofErr w:type="gramStart"/>
      <w:r w:rsidR="008F312A">
        <w:rPr>
          <w:rFonts w:asciiTheme="majorHAnsi" w:hAnsiTheme="majorHAnsi"/>
          <w:sz w:val="24"/>
          <w:szCs w:val="24"/>
        </w:rPr>
        <w:t>debtor</w:t>
      </w:r>
      <w:r w:rsidRPr="00580F11">
        <w:rPr>
          <w:rFonts w:asciiTheme="majorHAnsi" w:hAnsiTheme="majorHAnsi"/>
          <w:sz w:val="24"/>
          <w:szCs w:val="24"/>
        </w:rPr>
        <w:t xml:space="preserve"> are</w:t>
      </w:r>
      <w:proofErr w:type="gramEnd"/>
      <w:r w:rsidRPr="00580F11">
        <w:rPr>
          <w:rFonts w:asciiTheme="majorHAnsi" w:hAnsiTheme="majorHAnsi"/>
          <w:sz w:val="24"/>
          <w:szCs w:val="24"/>
        </w:rPr>
        <w:t xml:space="preserve"> </w:t>
      </w:r>
      <w:r w:rsidR="008F312A">
        <w:rPr>
          <w:rFonts w:asciiTheme="majorHAnsi" w:hAnsiTheme="majorHAnsi"/>
          <w:sz w:val="24"/>
          <w:szCs w:val="24"/>
        </w:rPr>
        <w:t>need</w:t>
      </w:r>
      <w:r w:rsidRPr="00580F11">
        <w:rPr>
          <w:rFonts w:asciiTheme="majorHAnsi" w:hAnsiTheme="majorHAnsi"/>
          <w:sz w:val="24"/>
          <w:szCs w:val="24"/>
        </w:rPr>
        <w:t xml:space="preserve"> to provide collateral </w:t>
      </w:r>
      <w:r w:rsidR="00950805">
        <w:rPr>
          <w:rFonts w:asciiTheme="majorHAnsi" w:hAnsiTheme="majorHAnsi"/>
          <w:sz w:val="24"/>
          <w:szCs w:val="24"/>
        </w:rPr>
        <w:t>which have</w:t>
      </w:r>
      <w:r w:rsidRPr="00580F11">
        <w:rPr>
          <w:rFonts w:asciiTheme="majorHAnsi" w:hAnsiTheme="majorHAnsi"/>
          <w:sz w:val="24"/>
          <w:szCs w:val="24"/>
        </w:rPr>
        <w:t xml:space="preserve"> high quality and </w:t>
      </w:r>
      <w:r w:rsidR="00950805">
        <w:rPr>
          <w:rFonts w:asciiTheme="majorHAnsi" w:hAnsiTheme="majorHAnsi"/>
          <w:sz w:val="24"/>
          <w:szCs w:val="24"/>
        </w:rPr>
        <w:t xml:space="preserve">easy </w:t>
      </w:r>
      <w:r w:rsidR="00865CD6">
        <w:rPr>
          <w:rFonts w:asciiTheme="majorHAnsi" w:hAnsiTheme="majorHAnsi"/>
          <w:sz w:val="24"/>
          <w:szCs w:val="24"/>
        </w:rPr>
        <w:t xml:space="preserve">redeemably </w:t>
      </w:r>
      <w:r w:rsidR="00865CD6" w:rsidRPr="00580F11">
        <w:rPr>
          <w:rFonts w:asciiTheme="majorHAnsi" w:hAnsiTheme="majorHAnsi"/>
          <w:sz w:val="24"/>
          <w:szCs w:val="24"/>
        </w:rPr>
        <w:t>a</w:t>
      </w:r>
      <w:r w:rsidRPr="00580F11">
        <w:rPr>
          <w:rFonts w:asciiTheme="majorHAnsi" w:hAnsiTheme="majorHAnsi"/>
          <w:sz w:val="24"/>
          <w:szCs w:val="24"/>
        </w:rPr>
        <w:t xml:space="preserve"> minimum value of the amount of the credit or financing given to him, it is to bear in the event of bad loans.</w:t>
      </w:r>
    </w:p>
    <w:p w:rsidR="00B40D3A" w:rsidRPr="00580F11" w:rsidRDefault="00B40D3A" w:rsidP="00580F11">
      <w:pPr>
        <w:spacing w:line="360" w:lineRule="auto"/>
        <w:jc w:val="both"/>
        <w:rPr>
          <w:rFonts w:asciiTheme="majorHAnsi" w:hAnsiTheme="majorHAnsi"/>
          <w:sz w:val="24"/>
          <w:szCs w:val="24"/>
        </w:rPr>
      </w:pPr>
      <w:r w:rsidRPr="00580F11">
        <w:rPr>
          <w:rFonts w:asciiTheme="majorHAnsi" w:hAnsiTheme="majorHAnsi"/>
          <w:sz w:val="24"/>
          <w:szCs w:val="24"/>
        </w:rPr>
        <w:t>• Assessment of the debtor's business prospects (condition of economy): Banks should analyze the market situation inside and outside the country either past or future</w:t>
      </w:r>
      <w:proofErr w:type="gramStart"/>
      <w:r w:rsidR="00854182">
        <w:rPr>
          <w:rFonts w:asciiTheme="majorHAnsi" w:hAnsiTheme="majorHAnsi"/>
          <w:sz w:val="24"/>
          <w:szCs w:val="24"/>
        </w:rPr>
        <w:t xml:space="preserve">, </w:t>
      </w:r>
      <w:r w:rsidRPr="00580F11">
        <w:rPr>
          <w:rFonts w:asciiTheme="majorHAnsi" w:hAnsiTheme="majorHAnsi"/>
          <w:sz w:val="24"/>
          <w:szCs w:val="24"/>
        </w:rPr>
        <w:t xml:space="preserve"> so</w:t>
      </w:r>
      <w:proofErr w:type="gramEnd"/>
      <w:r w:rsidRPr="00580F11">
        <w:rPr>
          <w:rFonts w:asciiTheme="majorHAnsi" w:hAnsiTheme="majorHAnsi"/>
          <w:sz w:val="24"/>
          <w:szCs w:val="24"/>
        </w:rPr>
        <w:t xml:space="preserve"> the </w:t>
      </w:r>
      <w:r w:rsidR="00854182">
        <w:rPr>
          <w:rFonts w:asciiTheme="majorHAnsi" w:hAnsiTheme="majorHAnsi"/>
          <w:sz w:val="24"/>
          <w:szCs w:val="24"/>
        </w:rPr>
        <w:t>prospect</w:t>
      </w:r>
      <w:r w:rsidRPr="00580F11">
        <w:rPr>
          <w:rFonts w:asciiTheme="majorHAnsi" w:hAnsiTheme="majorHAnsi"/>
          <w:sz w:val="24"/>
          <w:szCs w:val="24"/>
        </w:rPr>
        <w:t xml:space="preserve"> of the project or effort </w:t>
      </w:r>
      <w:r w:rsidR="00854182">
        <w:rPr>
          <w:rFonts w:asciiTheme="majorHAnsi" w:hAnsiTheme="majorHAnsi"/>
          <w:sz w:val="24"/>
          <w:szCs w:val="24"/>
        </w:rPr>
        <w:t>candidate debtor</w:t>
      </w:r>
      <w:r w:rsidRPr="00580F11">
        <w:rPr>
          <w:rFonts w:asciiTheme="majorHAnsi" w:hAnsiTheme="majorHAnsi"/>
          <w:sz w:val="24"/>
          <w:szCs w:val="24"/>
        </w:rPr>
        <w:t xml:space="preserve"> financed bank can be </w:t>
      </w:r>
      <w:r w:rsidR="00854182">
        <w:rPr>
          <w:rFonts w:asciiTheme="majorHAnsi" w:hAnsiTheme="majorHAnsi"/>
          <w:sz w:val="24"/>
          <w:szCs w:val="24"/>
        </w:rPr>
        <w:t>predict</w:t>
      </w:r>
      <w:r w:rsidRPr="00580F11">
        <w:rPr>
          <w:rFonts w:asciiTheme="majorHAnsi" w:hAnsiTheme="majorHAnsi"/>
          <w:sz w:val="24"/>
          <w:szCs w:val="24"/>
        </w:rPr>
        <w:t>.</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d. Types of Credit</w:t>
      </w:r>
      <w:r w:rsidR="00EC662D">
        <w:rPr>
          <w:rStyle w:val="FootnoteReference"/>
          <w:rFonts w:asciiTheme="majorHAnsi" w:hAnsiTheme="majorHAnsi"/>
          <w:sz w:val="24"/>
          <w:szCs w:val="24"/>
        </w:rPr>
        <w:footnoteReference w:id="5"/>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According to its purpose, the credit can be divided into (1) Working capital and (2) investment credit;</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According to the funds provided, the credit can be divided into (1) non-cash loan and cash loan;</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According to the number of credits, divided into (1) corporate loans and (2) of retail loans;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According to its users, the credit can be divided into (1) consumer credit, (2) productive credit, and (3) the credit profession;</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w:t>
      </w:r>
      <w:r w:rsidR="00647458">
        <w:rPr>
          <w:rFonts w:asciiTheme="majorHAnsi" w:hAnsiTheme="majorHAnsi"/>
          <w:sz w:val="24"/>
          <w:szCs w:val="24"/>
        </w:rPr>
        <w:t>According</w:t>
      </w:r>
      <w:r w:rsidRPr="00580F11">
        <w:rPr>
          <w:rFonts w:asciiTheme="majorHAnsi" w:hAnsiTheme="majorHAnsi"/>
          <w:sz w:val="24"/>
          <w:szCs w:val="24"/>
        </w:rPr>
        <w:t xml:space="preserve"> way of withdrawal, the credit can be divided into (1) a conventional credit and (2) of the loan using a credit card;</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According to the time period, the credit can be divided into (1) short-term loans, (2) medium-term credit, and (3) long-term credit;</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According to the collateral / guarantee, the credit can be divided into (1) credit to general guarantee under Article 1131 of the Civil Code, (2) loans with special guarantees, and (3) a credit with collateral in the form of deposits.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e. Rights and Obligations under the Credit Agreement</w:t>
      </w:r>
      <w:r w:rsidR="005575C8">
        <w:rPr>
          <w:rStyle w:val="FootnoteReference"/>
          <w:rFonts w:asciiTheme="majorHAnsi" w:hAnsiTheme="majorHAnsi"/>
          <w:sz w:val="24"/>
          <w:szCs w:val="24"/>
        </w:rPr>
        <w:footnoteReference w:id="6"/>
      </w:r>
      <w:r w:rsidR="00937C16">
        <w:rPr>
          <w:rFonts w:asciiTheme="majorHAnsi" w:hAnsiTheme="majorHAnsi"/>
          <w:sz w:val="24"/>
          <w:szCs w:val="24"/>
        </w:rPr>
        <w:t xml:space="preserve"> </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Rights and obligations of the parties to the credit agreement are as follows: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Rights of the debtor</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1. The right to receive loans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2. The right to receive collateral back after payment of the loan is paid off</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The obligation of the debtor</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1. The obligation to pay off the loan on time as agreed.</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2. The obligation to submit to the bank letters of the original proof of ownership of collateral</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3. The obligation to administer the orderly and correct bookkeeping.</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4. The obligation to account or credit insured and soul to the insurance company or credit / soul who has been appointed by the bank</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5. The obligation to submit quarterly and annual reports of the debtor company to the bank / lender, the financial statements must be prepared by an accountant terdaflar approved by the bank.</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The right of creditors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1. The right to earn interest.</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2. The right to set off or compensation.</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3. The right to conduct inspections and supervision of the debtor data relating to loans the lender.</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4. The right to sell all warranties with respect to this loan in the future if a breach occurs (default).</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5. The right to obtain repayment on time as agreed.</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 Liability creditors</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1. The obligation to maintain collateral / guarantee</w:t>
      </w:r>
    </w:p>
    <w:p w:rsidR="008C6F3D" w:rsidRPr="00580F11" w:rsidRDefault="008C6F3D" w:rsidP="00580F11">
      <w:pPr>
        <w:spacing w:line="360" w:lineRule="auto"/>
        <w:jc w:val="both"/>
        <w:rPr>
          <w:rFonts w:asciiTheme="majorHAnsi" w:hAnsiTheme="majorHAnsi"/>
          <w:sz w:val="24"/>
          <w:szCs w:val="24"/>
        </w:rPr>
      </w:pPr>
      <w:r w:rsidRPr="00580F11">
        <w:rPr>
          <w:rFonts w:asciiTheme="majorHAnsi" w:hAnsiTheme="majorHAnsi"/>
          <w:sz w:val="24"/>
          <w:szCs w:val="24"/>
        </w:rPr>
        <w:t>2. The obligation to secrecy</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2. Review of the Law Concerning Security in Indonesia</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a. Definitions and legal principles guarantee</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Assurance also known as collateral</w:t>
      </w:r>
      <w:r w:rsidR="00BC1B39">
        <w:rPr>
          <w:rFonts w:asciiTheme="majorHAnsi" w:hAnsiTheme="majorHAnsi"/>
          <w:sz w:val="24"/>
          <w:szCs w:val="24"/>
        </w:rPr>
        <w:t xml:space="preserve"> and this</w:t>
      </w:r>
      <w:r w:rsidRPr="00580F11">
        <w:rPr>
          <w:rFonts w:asciiTheme="majorHAnsi" w:hAnsiTheme="majorHAnsi"/>
          <w:sz w:val="24"/>
          <w:szCs w:val="24"/>
        </w:rPr>
        <w:t xml:space="preserve"> </w:t>
      </w:r>
      <w:r w:rsidR="00937C16">
        <w:rPr>
          <w:rFonts w:asciiTheme="majorHAnsi" w:hAnsiTheme="majorHAnsi"/>
          <w:sz w:val="24"/>
          <w:szCs w:val="24"/>
        </w:rPr>
        <w:t>needed</w:t>
      </w:r>
      <w:r w:rsidRPr="00580F11">
        <w:rPr>
          <w:rFonts w:asciiTheme="majorHAnsi" w:hAnsiTheme="majorHAnsi"/>
          <w:sz w:val="24"/>
          <w:szCs w:val="24"/>
        </w:rPr>
        <w:t xml:space="preserve"> to obtain credit</w:t>
      </w:r>
      <w:r w:rsidR="00BC1B39">
        <w:rPr>
          <w:rFonts w:asciiTheme="majorHAnsi" w:hAnsiTheme="majorHAnsi"/>
          <w:sz w:val="24"/>
          <w:szCs w:val="24"/>
        </w:rPr>
        <w:t xml:space="preserve"> from bank</w:t>
      </w:r>
      <w:r w:rsidRPr="00580F11">
        <w:rPr>
          <w:rFonts w:asciiTheme="majorHAnsi" w:hAnsiTheme="majorHAnsi"/>
          <w:sz w:val="24"/>
          <w:szCs w:val="24"/>
        </w:rPr>
        <w:t xml:space="preserve">. </w:t>
      </w:r>
      <w:r w:rsidR="00BC1B39">
        <w:rPr>
          <w:rFonts w:asciiTheme="majorHAnsi" w:hAnsiTheme="majorHAnsi"/>
          <w:sz w:val="24"/>
          <w:szCs w:val="24"/>
        </w:rPr>
        <w:t>Fu</w:t>
      </w:r>
      <w:r w:rsidRPr="00580F11">
        <w:rPr>
          <w:rFonts w:asciiTheme="majorHAnsi" w:hAnsiTheme="majorHAnsi"/>
          <w:sz w:val="24"/>
          <w:szCs w:val="24"/>
        </w:rPr>
        <w:t>nction</w:t>
      </w:r>
      <w:r w:rsidR="00BC1B39">
        <w:rPr>
          <w:rFonts w:asciiTheme="majorHAnsi" w:hAnsiTheme="majorHAnsi"/>
          <w:sz w:val="24"/>
          <w:szCs w:val="24"/>
        </w:rPr>
        <w:t xml:space="preserve"> of assurance as guarantee to bank that candidate debtor capable to pay their debt</w:t>
      </w:r>
      <w:r w:rsidRPr="00580F11">
        <w:rPr>
          <w:rFonts w:asciiTheme="majorHAnsi" w:hAnsiTheme="majorHAnsi"/>
          <w:sz w:val="24"/>
          <w:szCs w:val="24"/>
        </w:rPr>
        <w:t xml:space="preserve">s. </w:t>
      </w:r>
      <w:r w:rsidR="00205290">
        <w:rPr>
          <w:rFonts w:asciiTheme="majorHAnsi" w:hAnsiTheme="majorHAnsi"/>
          <w:sz w:val="24"/>
          <w:szCs w:val="24"/>
        </w:rPr>
        <w:t>Legal guarantee</w:t>
      </w:r>
      <w:r w:rsidR="00205290" w:rsidRPr="00580F11">
        <w:rPr>
          <w:rFonts w:asciiTheme="majorHAnsi" w:hAnsiTheme="majorHAnsi"/>
          <w:sz w:val="24"/>
          <w:szCs w:val="24"/>
        </w:rPr>
        <w:t xml:space="preserve"> </w:t>
      </w:r>
      <w:r w:rsidR="00205290">
        <w:rPr>
          <w:rFonts w:asciiTheme="majorHAnsi" w:hAnsiTheme="majorHAnsi"/>
          <w:sz w:val="24"/>
          <w:szCs w:val="24"/>
        </w:rPr>
        <w:t>manages</w:t>
      </w:r>
      <w:r w:rsidRPr="00580F11">
        <w:rPr>
          <w:rFonts w:asciiTheme="majorHAnsi" w:hAnsiTheme="majorHAnsi"/>
          <w:sz w:val="24"/>
          <w:szCs w:val="24"/>
        </w:rPr>
        <w:t xml:space="preserve"> of legal relationship between </w:t>
      </w:r>
      <w:r w:rsidR="00205290">
        <w:rPr>
          <w:rFonts w:asciiTheme="majorHAnsi" w:hAnsiTheme="majorHAnsi"/>
          <w:sz w:val="24"/>
          <w:szCs w:val="24"/>
        </w:rPr>
        <w:t>creditor</w:t>
      </w:r>
      <w:r w:rsidRPr="00580F11">
        <w:rPr>
          <w:rFonts w:asciiTheme="majorHAnsi" w:hAnsiTheme="majorHAnsi"/>
          <w:sz w:val="24"/>
          <w:szCs w:val="24"/>
        </w:rPr>
        <w:t xml:space="preserve"> and </w:t>
      </w:r>
      <w:r w:rsidR="00205290">
        <w:rPr>
          <w:rFonts w:asciiTheme="majorHAnsi" w:hAnsiTheme="majorHAnsi"/>
          <w:sz w:val="24"/>
          <w:szCs w:val="24"/>
        </w:rPr>
        <w:t>debtor</w:t>
      </w:r>
      <w:r w:rsidRPr="00580F11">
        <w:rPr>
          <w:rFonts w:asciiTheme="majorHAnsi" w:hAnsiTheme="majorHAnsi"/>
          <w:sz w:val="24"/>
          <w:szCs w:val="24"/>
        </w:rPr>
        <w:t xml:space="preserve"> of the guarantee in relation to the imposition of a guarantee to </w:t>
      </w:r>
      <w:r w:rsidR="00205290">
        <w:rPr>
          <w:rFonts w:asciiTheme="majorHAnsi" w:hAnsiTheme="majorHAnsi"/>
          <w:sz w:val="24"/>
          <w:szCs w:val="24"/>
        </w:rPr>
        <w:t xml:space="preserve">obtain </w:t>
      </w:r>
      <w:r w:rsidRPr="00580F11">
        <w:rPr>
          <w:rFonts w:asciiTheme="majorHAnsi" w:hAnsiTheme="majorHAnsi"/>
          <w:sz w:val="24"/>
          <w:szCs w:val="24"/>
        </w:rPr>
        <w:t>credit</w:t>
      </w:r>
      <w:r w:rsidR="001B3559">
        <w:rPr>
          <w:rStyle w:val="FootnoteReference"/>
          <w:rFonts w:asciiTheme="majorHAnsi" w:hAnsiTheme="majorHAnsi"/>
          <w:sz w:val="24"/>
          <w:szCs w:val="24"/>
        </w:rPr>
        <w:footnoteReference w:id="7"/>
      </w:r>
      <w:r w:rsidRPr="00580F11">
        <w:rPr>
          <w:rFonts w:asciiTheme="majorHAnsi" w:hAnsiTheme="majorHAnsi"/>
          <w:sz w:val="24"/>
          <w:szCs w:val="24"/>
        </w:rPr>
        <w:t xml:space="preserve">. </w:t>
      </w:r>
      <w:r w:rsidR="00205290">
        <w:rPr>
          <w:rFonts w:asciiTheme="majorHAnsi" w:hAnsiTheme="majorHAnsi"/>
          <w:sz w:val="24"/>
          <w:szCs w:val="24"/>
        </w:rPr>
        <w:t xml:space="preserve"> Based on that statemen</w:t>
      </w:r>
      <w:r w:rsidR="00205290" w:rsidRPr="00580F11">
        <w:rPr>
          <w:rFonts w:asciiTheme="majorHAnsi" w:hAnsiTheme="majorHAnsi"/>
          <w:sz w:val="24"/>
          <w:szCs w:val="24"/>
        </w:rPr>
        <w:t>t</w:t>
      </w:r>
      <w:r w:rsidRPr="00580F11">
        <w:rPr>
          <w:rFonts w:asciiTheme="majorHAnsi" w:hAnsiTheme="majorHAnsi"/>
          <w:sz w:val="24"/>
          <w:szCs w:val="24"/>
        </w:rPr>
        <w:t xml:space="preserve">, it can be elaborated on the elements of </w:t>
      </w:r>
      <w:r w:rsidR="00205290">
        <w:rPr>
          <w:rFonts w:asciiTheme="majorHAnsi" w:hAnsiTheme="majorHAnsi"/>
          <w:sz w:val="24"/>
          <w:szCs w:val="24"/>
        </w:rPr>
        <w:t>assurance</w:t>
      </w:r>
      <w:r w:rsidRPr="00580F11">
        <w:rPr>
          <w:rFonts w:asciiTheme="majorHAnsi" w:hAnsiTheme="majorHAnsi"/>
          <w:sz w:val="24"/>
          <w:szCs w:val="24"/>
        </w:rPr>
        <w:t xml:space="preserve"> law, </w:t>
      </w:r>
      <w:r w:rsidR="00205290">
        <w:rPr>
          <w:rFonts w:asciiTheme="majorHAnsi" w:hAnsiTheme="majorHAnsi"/>
          <w:sz w:val="24"/>
          <w:szCs w:val="24"/>
        </w:rPr>
        <w:t>such as</w:t>
      </w:r>
      <w:r w:rsidRPr="00580F11">
        <w:rPr>
          <w:rFonts w:asciiTheme="majorHAnsi" w:hAnsiTheme="majorHAnsi"/>
          <w:sz w:val="24"/>
          <w:szCs w:val="24"/>
        </w:rPr>
        <w:t xml:space="preserve">: (1) the existence of the rule of law, (2) the collateral </w:t>
      </w:r>
      <w:r w:rsidR="00205290">
        <w:rPr>
          <w:rFonts w:asciiTheme="majorHAnsi" w:hAnsiTheme="majorHAnsi"/>
          <w:sz w:val="24"/>
          <w:szCs w:val="24"/>
        </w:rPr>
        <w:t xml:space="preserve">creditor </w:t>
      </w:r>
      <w:r w:rsidRPr="00580F11">
        <w:rPr>
          <w:rFonts w:asciiTheme="majorHAnsi" w:hAnsiTheme="majorHAnsi"/>
          <w:sz w:val="24"/>
          <w:szCs w:val="24"/>
        </w:rPr>
        <w:t xml:space="preserve">and </w:t>
      </w:r>
      <w:r w:rsidR="00205290">
        <w:rPr>
          <w:rFonts w:asciiTheme="majorHAnsi" w:hAnsiTheme="majorHAnsi"/>
          <w:sz w:val="24"/>
          <w:szCs w:val="24"/>
        </w:rPr>
        <w:t>debtor</w:t>
      </w:r>
      <w:r w:rsidRPr="00580F11">
        <w:rPr>
          <w:rFonts w:asciiTheme="majorHAnsi" w:hAnsiTheme="majorHAnsi"/>
          <w:sz w:val="24"/>
          <w:szCs w:val="24"/>
        </w:rPr>
        <w:t xml:space="preserve">, (3) the existence of collateral, and (4) their credit facilities. </w:t>
      </w:r>
      <w:r w:rsidR="00205290">
        <w:rPr>
          <w:rFonts w:asciiTheme="majorHAnsi" w:hAnsiTheme="majorHAnsi"/>
          <w:sz w:val="24"/>
          <w:szCs w:val="24"/>
        </w:rPr>
        <w:t xml:space="preserve">Creditor </w:t>
      </w:r>
      <w:r w:rsidRPr="00580F11">
        <w:rPr>
          <w:rFonts w:asciiTheme="majorHAnsi" w:hAnsiTheme="majorHAnsi"/>
          <w:sz w:val="24"/>
          <w:szCs w:val="24"/>
        </w:rPr>
        <w:t xml:space="preserve">should be </w:t>
      </w:r>
      <w:r w:rsidR="00205290">
        <w:rPr>
          <w:rFonts w:asciiTheme="majorHAnsi" w:hAnsiTheme="majorHAnsi"/>
          <w:sz w:val="24"/>
          <w:szCs w:val="24"/>
        </w:rPr>
        <w:t>making the imposition agreement guarantees</w:t>
      </w:r>
      <w:r w:rsidRPr="00580F11">
        <w:rPr>
          <w:rFonts w:asciiTheme="majorHAnsi" w:hAnsiTheme="majorHAnsi"/>
          <w:sz w:val="24"/>
          <w:szCs w:val="24"/>
        </w:rPr>
        <w:t xml:space="preserve">. </w:t>
      </w:r>
      <w:r w:rsidR="00205290">
        <w:rPr>
          <w:rFonts w:asciiTheme="majorHAnsi" w:hAnsiTheme="majorHAnsi"/>
          <w:sz w:val="24"/>
          <w:szCs w:val="24"/>
        </w:rPr>
        <w:t>The imposition a</w:t>
      </w:r>
      <w:r w:rsidRPr="00580F11">
        <w:rPr>
          <w:rFonts w:asciiTheme="majorHAnsi" w:hAnsiTheme="majorHAnsi"/>
          <w:sz w:val="24"/>
          <w:szCs w:val="24"/>
        </w:rPr>
        <w:t>greement guarantees accesoir which follows the principal agreement, the credit agreement.</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There are some principles in the legal guarantees, </w:t>
      </w:r>
      <w:r w:rsidR="00CE330E">
        <w:rPr>
          <w:rFonts w:asciiTheme="majorHAnsi" w:hAnsiTheme="majorHAnsi"/>
          <w:sz w:val="24"/>
          <w:szCs w:val="24"/>
        </w:rPr>
        <w:t>as below</w:t>
      </w:r>
      <w:r w:rsidRPr="00580F11">
        <w:rPr>
          <w:rFonts w:asciiTheme="majorHAnsi" w:hAnsiTheme="majorHAnsi"/>
          <w:sz w:val="24"/>
          <w:szCs w:val="24"/>
        </w:rPr>
        <w:t>:</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The principle of publicity which provided that all the rights in the collateral material, except lien must be registered;</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The principle of specialization;</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The principle </w:t>
      </w:r>
      <w:r w:rsidR="00205290" w:rsidRPr="00580F11">
        <w:rPr>
          <w:rFonts w:asciiTheme="majorHAnsi" w:hAnsiTheme="majorHAnsi"/>
          <w:sz w:val="24"/>
          <w:szCs w:val="24"/>
        </w:rPr>
        <w:t>cannot</w:t>
      </w:r>
      <w:r w:rsidRPr="00580F11">
        <w:rPr>
          <w:rFonts w:asciiTheme="majorHAnsi" w:hAnsiTheme="majorHAnsi"/>
          <w:sz w:val="24"/>
          <w:szCs w:val="24"/>
        </w:rPr>
        <w:t xml:space="preserve"> be divided;</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xml:space="preserve">• Principle </w:t>
      </w:r>
      <w:r w:rsidRPr="00CE330E">
        <w:rPr>
          <w:rFonts w:asciiTheme="majorHAnsi" w:hAnsiTheme="majorHAnsi"/>
          <w:i/>
          <w:sz w:val="24"/>
          <w:szCs w:val="24"/>
        </w:rPr>
        <w:t>inbezittstelling</w:t>
      </w:r>
      <w:r w:rsidRPr="00580F11">
        <w:rPr>
          <w:rFonts w:asciiTheme="majorHAnsi" w:hAnsiTheme="majorHAnsi"/>
          <w:sz w:val="24"/>
          <w:szCs w:val="24"/>
        </w:rPr>
        <w:t xml:space="preserve"> the pledge; and</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The principle of horizontal separation between the ground and the objects attached above the ground.</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b. Sources </w:t>
      </w:r>
      <w:r w:rsidR="00CE330E">
        <w:rPr>
          <w:rFonts w:asciiTheme="majorHAnsi" w:hAnsiTheme="majorHAnsi"/>
          <w:sz w:val="24"/>
          <w:szCs w:val="24"/>
        </w:rPr>
        <w:t>of legal guarantee</w:t>
      </w:r>
    </w:p>
    <w:p w:rsidR="009021C5" w:rsidRPr="00580F11" w:rsidRDefault="000F306D" w:rsidP="00580F11">
      <w:pPr>
        <w:spacing w:line="360" w:lineRule="auto"/>
        <w:jc w:val="both"/>
        <w:rPr>
          <w:rFonts w:asciiTheme="majorHAnsi" w:hAnsiTheme="majorHAnsi"/>
          <w:sz w:val="24"/>
          <w:szCs w:val="24"/>
        </w:rPr>
      </w:pPr>
      <w:r>
        <w:rPr>
          <w:rFonts w:asciiTheme="majorHAnsi" w:hAnsiTheme="majorHAnsi"/>
          <w:sz w:val="24"/>
          <w:szCs w:val="24"/>
        </w:rPr>
        <w:t>Guarantees</w:t>
      </w:r>
      <w:r w:rsidR="009021C5" w:rsidRPr="00580F11">
        <w:rPr>
          <w:rFonts w:asciiTheme="majorHAnsi" w:hAnsiTheme="majorHAnsi"/>
          <w:sz w:val="24"/>
          <w:szCs w:val="24"/>
        </w:rPr>
        <w:t xml:space="preserve"> </w:t>
      </w:r>
      <w:proofErr w:type="gramStart"/>
      <w:r w:rsidR="00CE330E">
        <w:rPr>
          <w:rFonts w:asciiTheme="majorHAnsi" w:hAnsiTheme="majorHAnsi"/>
          <w:sz w:val="24"/>
          <w:szCs w:val="24"/>
        </w:rPr>
        <w:t>be</w:t>
      </w:r>
      <w:proofErr w:type="gramEnd"/>
      <w:r w:rsidR="00CE330E">
        <w:rPr>
          <w:rFonts w:asciiTheme="majorHAnsi" w:hAnsiTheme="majorHAnsi"/>
          <w:sz w:val="24"/>
          <w:szCs w:val="24"/>
        </w:rPr>
        <w:t xml:space="preserve"> regulated </w:t>
      </w:r>
      <w:r w:rsidR="009021C5" w:rsidRPr="00580F11">
        <w:rPr>
          <w:rFonts w:asciiTheme="majorHAnsi" w:hAnsiTheme="majorHAnsi"/>
          <w:sz w:val="24"/>
          <w:szCs w:val="24"/>
        </w:rPr>
        <w:t xml:space="preserve">in various regulations, </w:t>
      </w:r>
      <w:r w:rsidR="00CE330E">
        <w:rPr>
          <w:rFonts w:asciiTheme="majorHAnsi" w:hAnsiTheme="majorHAnsi"/>
          <w:sz w:val="24"/>
          <w:szCs w:val="24"/>
        </w:rPr>
        <w:t>such as</w:t>
      </w:r>
      <w:r w:rsidR="009021C5" w:rsidRPr="00580F11">
        <w:rPr>
          <w:rFonts w:asciiTheme="majorHAnsi" w:hAnsiTheme="majorHAnsi"/>
          <w:sz w:val="24"/>
          <w:szCs w:val="24"/>
        </w:rPr>
        <w:t>:</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Book II </w:t>
      </w:r>
      <w:r w:rsidR="00CE330E">
        <w:rPr>
          <w:rFonts w:asciiTheme="majorHAnsi" w:hAnsiTheme="majorHAnsi"/>
          <w:sz w:val="24"/>
          <w:szCs w:val="24"/>
        </w:rPr>
        <w:t>from b</w:t>
      </w:r>
      <w:r w:rsidRPr="00580F11">
        <w:rPr>
          <w:rFonts w:asciiTheme="majorHAnsi" w:hAnsiTheme="majorHAnsi"/>
          <w:sz w:val="24"/>
          <w:szCs w:val="24"/>
        </w:rPr>
        <w:t>ook of the Law of Civil Law (Civil Code), which regulates the pledge, which began in 1150-Article Article 1161. In addition, there is a setting on the Mortgage, the Civil Code Article 1162 to 1232;</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Books I and II </w:t>
      </w:r>
      <w:r w:rsidR="00CE330E">
        <w:rPr>
          <w:rFonts w:asciiTheme="majorHAnsi" w:hAnsiTheme="majorHAnsi"/>
          <w:sz w:val="24"/>
          <w:szCs w:val="24"/>
        </w:rPr>
        <w:t>from book of the</w:t>
      </w:r>
      <w:r w:rsidRPr="00580F11">
        <w:rPr>
          <w:rFonts w:asciiTheme="majorHAnsi" w:hAnsiTheme="majorHAnsi"/>
          <w:sz w:val="24"/>
          <w:szCs w:val="24"/>
        </w:rPr>
        <w:t xml:space="preserve"> Code of Commercial Law (Commercial code). In KUHD regulates the mortgage on the ship contained in Article 314-316;</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Law No. 4 of 1996 on Mortgage;</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Law No. 42 of 1999 on Fiduciary;</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Article 51 and Article 57 of Law No. 5 of 1960 on the norm of the Basic Agrarian; and</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Article 42 of Law No. 21 of 1992 on the voyage.</w:t>
      </w:r>
    </w:p>
    <w:p w:rsidR="009021C5" w:rsidRDefault="008D5182" w:rsidP="00580F11">
      <w:pPr>
        <w:spacing w:line="360" w:lineRule="auto"/>
        <w:jc w:val="both"/>
        <w:rPr>
          <w:rFonts w:asciiTheme="majorHAnsi" w:hAnsiTheme="majorHAnsi"/>
          <w:sz w:val="24"/>
          <w:szCs w:val="24"/>
        </w:rPr>
      </w:pPr>
      <w:r>
        <w:rPr>
          <w:rFonts w:asciiTheme="majorHAnsi" w:hAnsiTheme="majorHAnsi"/>
          <w:sz w:val="24"/>
          <w:szCs w:val="24"/>
        </w:rPr>
        <w:t xml:space="preserve">There are two system regulations </w:t>
      </w:r>
      <w:r w:rsidR="009021C5" w:rsidRPr="00580F11">
        <w:rPr>
          <w:rFonts w:asciiTheme="majorHAnsi" w:hAnsiTheme="majorHAnsi"/>
          <w:sz w:val="24"/>
          <w:szCs w:val="24"/>
        </w:rPr>
        <w:t>in the law guarantees</w:t>
      </w:r>
      <w:r>
        <w:rPr>
          <w:rFonts w:asciiTheme="majorHAnsi" w:hAnsiTheme="majorHAnsi"/>
          <w:sz w:val="24"/>
          <w:szCs w:val="24"/>
        </w:rPr>
        <w:t>. First</w:t>
      </w:r>
      <w:r w:rsidR="009021C5" w:rsidRPr="00580F11">
        <w:rPr>
          <w:rFonts w:asciiTheme="majorHAnsi" w:hAnsiTheme="majorHAnsi"/>
          <w:sz w:val="24"/>
          <w:szCs w:val="24"/>
        </w:rPr>
        <w:t xml:space="preserve"> closed systems and </w:t>
      </w:r>
      <w:r>
        <w:rPr>
          <w:rFonts w:asciiTheme="majorHAnsi" w:hAnsiTheme="majorHAnsi"/>
          <w:sz w:val="24"/>
          <w:szCs w:val="24"/>
        </w:rPr>
        <w:t xml:space="preserve">the other one is </w:t>
      </w:r>
      <w:r w:rsidR="009021C5" w:rsidRPr="00580F11">
        <w:rPr>
          <w:rFonts w:asciiTheme="majorHAnsi" w:hAnsiTheme="majorHAnsi"/>
          <w:sz w:val="24"/>
          <w:szCs w:val="24"/>
        </w:rPr>
        <w:t xml:space="preserve">open systems. </w:t>
      </w:r>
      <w:r>
        <w:rPr>
          <w:rFonts w:asciiTheme="majorHAnsi" w:hAnsiTheme="majorHAnsi"/>
          <w:sz w:val="24"/>
          <w:szCs w:val="24"/>
        </w:rPr>
        <w:t>Indonesia used close system in law guarantee.</w:t>
      </w:r>
      <w:r w:rsidR="009021C5" w:rsidRPr="00580F11">
        <w:rPr>
          <w:rFonts w:asciiTheme="majorHAnsi" w:hAnsiTheme="majorHAnsi"/>
          <w:sz w:val="24"/>
          <w:szCs w:val="24"/>
        </w:rPr>
        <w:t xml:space="preserve"> A closed system not allowed </w:t>
      </w:r>
      <w:r w:rsidR="00A53FFC" w:rsidRPr="00580F11">
        <w:rPr>
          <w:rFonts w:asciiTheme="majorHAnsi" w:hAnsiTheme="majorHAnsi"/>
          <w:sz w:val="24"/>
          <w:szCs w:val="24"/>
        </w:rPr>
        <w:t>using</w:t>
      </w:r>
      <w:r w:rsidR="00A53FFC">
        <w:rPr>
          <w:rFonts w:asciiTheme="majorHAnsi" w:hAnsiTheme="majorHAnsi"/>
          <w:sz w:val="24"/>
          <w:szCs w:val="24"/>
        </w:rPr>
        <w:t xml:space="preserve"> </w:t>
      </w:r>
      <w:r w:rsidR="009021C5" w:rsidRPr="00580F11">
        <w:rPr>
          <w:rFonts w:asciiTheme="majorHAnsi" w:hAnsiTheme="majorHAnsi"/>
          <w:sz w:val="24"/>
          <w:szCs w:val="24"/>
        </w:rPr>
        <w:t xml:space="preserve">a new guarantee </w:t>
      </w:r>
      <w:r w:rsidR="00A53FFC">
        <w:rPr>
          <w:rFonts w:asciiTheme="majorHAnsi" w:hAnsiTheme="majorHAnsi"/>
          <w:sz w:val="24"/>
          <w:szCs w:val="24"/>
        </w:rPr>
        <w:t>except determined by law</w:t>
      </w:r>
      <w:r w:rsidR="009021C5" w:rsidRPr="00580F11">
        <w:rPr>
          <w:rFonts w:asciiTheme="majorHAnsi" w:hAnsiTheme="majorHAnsi"/>
          <w:sz w:val="24"/>
          <w:szCs w:val="24"/>
        </w:rPr>
        <w:t xml:space="preserve">. </w:t>
      </w:r>
      <w:r w:rsidR="00C672C3">
        <w:rPr>
          <w:rFonts w:asciiTheme="majorHAnsi" w:hAnsiTheme="majorHAnsi"/>
          <w:sz w:val="24"/>
          <w:szCs w:val="24"/>
        </w:rPr>
        <w:t>In other side</w:t>
      </w:r>
      <w:r w:rsidR="009021C5" w:rsidRPr="00580F11">
        <w:rPr>
          <w:rFonts w:asciiTheme="majorHAnsi" w:hAnsiTheme="majorHAnsi"/>
          <w:sz w:val="24"/>
          <w:szCs w:val="24"/>
        </w:rPr>
        <w:t xml:space="preserve"> </w:t>
      </w:r>
      <w:r w:rsidR="00C672C3">
        <w:rPr>
          <w:rFonts w:asciiTheme="majorHAnsi" w:hAnsiTheme="majorHAnsi"/>
          <w:sz w:val="24"/>
          <w:szCs w:val="24"/>
        </w:rPr>
        <w:t>open</w:t>
      </w:r>
      <w:r w:rsidR="009021C5" w:rsidRPr="00580F11">
        <w:rPr>
          <w:rFonts w:asciiTheme="majorHAnsi" w:hAnsiTheme="majorHAnsi"/>
          <w:sz w:val="24"/>
          <w:szCs w:val="24"/>
        </w:rPr>
        <w:t xml:space="preserve"> system adopted in contract law.</w:t>
      </w:r>
    </w:p>
    <w:p w:rsidR="00E13A8C" w:rsidRPr="00580F11" w:rsidRDefault="00E13A8C" w:rsidP="00580F11">
      <w:pPr>
        <w:spacing w:line="360" w:lineRule="auto"/>
        <w:jc w:val="both"/>
        <w:rPr>
          <w:rFonts w:asciiTheme="majorHAnsi" w:hAnsiTheme="majorHAnsi"/>
          <w:sz w:val="24"/>
          <w:szCs w:val="24"/>
        </w:rPr>
      </w:pPr>
      <w:r>
        <w:rPr>
          <w:rFonts w:asciiTheme="majorHAnsi" w:hAnsiTheme="majorHAnsi"/>
          <w:sz w:val="24"/>
          <w:szCs w:val="24"/>
        </w:rPr>
        <w:t>c. Type of Guarantee</w:t>
      </w:r>
    </w:p>
    <w:p w:rsidR="009021C5" w:rsidRPr="00580F11" w:rsidRDefault="00E13A8C" w:rsidP="00580F11">
      <w:pPr>
        <w:spacing w:line="360" w:lineRule="auto"/>
        <w:jc w:val="both"/>
        <w:rPr>
          <w:rFonts w:asciiTheme="majorHAnsi" w:hAnsiTheme="majorHAnsi"/>
          <w:sz w:val="24"/>
          <w:szCs w:val="24"/>
        </w:rPr>
      </w:pPr>
      <w:r>
        <w:rPr>
          <w:rFonts w:asciiTheme="majorHAnsi" w:hAnsiTheme="majorHAnsi"/>
          <w:sz w:val="24"/>
          <w:szCs w:val="24"/>
        </w:rPr>
        <w:t>According Indonesia’s</w:t>
      </w:r>
      <w:r w:rsidR="009021C5" w:rsidRPr="00580F11">
        <w:rPr>
          <w:rFonts w:asciiTheme="majorHAnsi" w:hAnsiTheme="majorHAnsi"/>
          <w:sz w:val="24"/>
          <w:szCs w:val="24"/>
        </w:rPr>
        <w:t xml:space="preserve"> </w:t>
      </w:r>
      <w:r>
        <w:rPr>
          <w:rFonts w:asciiTheme="majorHAnsi" w:hAnsiTheme="majorHAnsi"/>
          <w:sz w:val="24"/>
          <w:szCs w:val="24"/>
        </w:rPr>
        <w:t xml:space="preserve">guarantees </w:t>
      </w:r>
      <w:r w:rsidR="009021C5" w:rsidRPr="00580F11">
        <w:rPr>
          <w:rFonts w:asciiTheme="majorHAnsi" w:hAnsiTheme="majorHAnsi"/>
          <w:sz w:val="24"/>
          <w:szCs w:val="24"/>
        </w:rPr>
        <w:t>law</w:t>
      </w:r>
      <w:r>
        <w:rPr>
          <w:rFonts w:asciiTheme="majorHAnsi" w:hAnsiTheme="majorHAnsi"/>
          <w:sz w:val="24"/>
          <w:szCs w:val="24"/>
        </w:rPr>
        <w:t xml:space="preserve"> there are</w:t>
      </w:r>
      <w:r w:rsidR="009021C5" w:rsidRPr="00580F11">
        <w:rPr>
          <w:rFonts w:asciiTheme="majorHAnsi" w:hAnsiTheme="majorHAnsi"/>
          <w:sz w:val="24"/>
          <w:szCs w:val="24"/>
        </w:rPr>
        <w:t xml:space="preserve"> two types</w:t>
      </w:r>
      <w:r>
        <w:rPr>
          <w:rFonts w:asciiTheme="majorHAnsi" w:hAnsiTheme="majorHAnsi"/>
          <w:sz w:val="24"/>
          <w:szCs w:val="24"/>
        </w:rPr>
        <w:t xml:space="preserve"> of guarantee</w:t>
      </w:r>
      <w:r w:rsidR="009021C5" w:rsidRPr="00580F11">
        <w:rPr>
          <w:rFonts w:asciiTheme="majorHAnsi" w:hAnsiTheme="majorHAnsi"/>
          <w:sz w:val="24"/>
          <w:szCs w:val="24"/>
        </w:rPr>
        <w:t xml:space="preserve">, </w:t>
      </w:r>
      <w:r>
        <w:rPr>
          <w:rFonts w:asciiTheme="majorHAnsi" w:hAnsiTheme="majorHAnsi"/>
          <w:sz w:val="24"/>
          <w:szCs w:val="24"/>
        </w:rPr>
        <w:t>first</w:t>
      </w:r>
      <w:r w:rsidR="009021C5" w:rsidRPr="00580F11">
        <w:rPr>
          <w:rFonts w:asciiTheme="majorHAnsi" w:hAnsiTheme="majorHAnsi"/>
          <w:sz w:val="24"/>
          <w:szCs w:val="24"/>
        </w:rPr>
        <w:t xml:space="preserve"> general guarantees and</w:t>
      </w:r>
      <w:r>
        <w:rPr>
          <w:rFonts w:asciiTheme="majorHAnsi" w:hAnsiTheme="majorHAnsi"/>
          <w:sz w:val="24"/>
          <w:szCs w:val="24"/>
        </w:rPr>
        <w:t xml:space="preserve"> the other is</w:t>
      </w:r>
      <w:r w:rsidR="004C183E">
        <w:rPr>
          <w:rFonts w:asciiTheme="majorHAnsi" w:hAnsiTheme="majorHAnsi"/>
          <w:sz w:val="24"/>
          <w:szCs w:val="24"/>
        </w:rPr>
        <w:t xml:space="preserve"> specific</w:t>
      </w:r>
      <w:r w:rsidR="009021C5" w:rsidRPr="00580F11">
        <w:rPr>
          <w:rFonts w:asciiTheme="majorHAnsi" w:hAnsiTheme="majorHAnsi"/>
          <w:sz w:val="24"/>
          <w:szCs w:val="24"/>
        </w:rPr>
        <w:t xml:space="preserve"> guarantees. Speci</w:t>
      </w:r>
      <w:r w:rsidR="004C183E">
        <w:rPr>
          <w:rFonts w:asciiTheme="majorHAnsi" w:hAnsiTheme="majorHAnsi"/>
          <w:sz w:val="24"/>
          <w:szCs w:val="24"/>
        </w:rPr>
        <w:t>fic</w:t>
      </w:r>
      <w:r w:rsidR="009021C5" w:rsidRPr="00580F11">
        <w:rPr>
          <w:rFonts w:asciiTheme="majorHAnsi" w:hAnsiTheme="majorHAnsi"/>
          <w:sz w:val="24"/>
          <w:szCs w:val="24"/>
        </w:rPr>
        <w:t xml:space="preserve"> </w:t>
      </w:r>
      <w:r w:rsidR="004C183E">
        <w:rPr>
          <w:rFonts w:asciiTheme="majorHAnsi" w:hAnsiTheme="majorHAnsi"/>
          <w:sz w:val="24"/>
          <w:szCs w:val="24"/>
        </w:rPr>
        <w:t xml:space="preserve">guarantee </w:t>
      </w:r>
      <w:r w:rsidR="000E6726">
        <w:rPr>
          <w:rFonts w:asciiTheme="majorHAnsi" w:hAnsiTheme="majorHAnsi"/>
          <w:sz w:val="24"/>
          <w:szCs w:val="24"/>
        </w:rPr>
        <w:t>classifications into two types, there are</w:t>
      </w:r>
      <w:r w:rsidR="004C183E">
        <w:rPr>
          <w:rFonts w:asciiTheme="majorHAnsi" w:hAnsiTheme="majorHAnsi"/>
          <w:sz w:val="24"/>
          <w:szCs w:val="24"/>
        </w:rPr>
        <w:t xml:space="preserve"> </w:t>
      </w:r>
      <w:r w:rsidR="009021C5" w:rsidRPr="00580F11">
        <w:rPr>
          <w:rFonts w:asciiTheme="majorHAnsi" w:hAnsiTheme="majorHAnsi"/>
          <w:sz w:val="24"/>
          <w:szCs w:val="24"/>
        </w:rPr>
        <w:t xml:space="preserve">material guarantees and </w:t>
      </w:r>
      <w:r w:rsidR="004C183E">
        <w:rPr>
          <w:rFonts w:asciiTheme="majorHAnsi" w:hAnsiTheme="majorHAnsi"/>
          <w:sz w:val="24"/>
          <w:szCs w:val="24"/>
        </w:rPr>
        <w:t>personal guarantee</w:t>
      </w:r>
      <w:r w:rsidR="000E6726">
        <w:rPr>
          <w:rFonts w:asciiTheme="majorHAnsi" w:hAnsiTheme="majorHAnsi"/>
          <w:sz w:val="24"/>
          <w:szCs w:val="24"/>
        </w:rPr>
        <w:t xml:space="preserve"> and will explain as below</w:t>
      </w:r>
      <w:r w:rsidR="009021C5" w:rsidRPr="00580F11">
        <w:rPr>
          <w:rFonts w:asciiTheme="majorHAnsi" w:hAnsiTheme="majorHAnsi"/>
          <w:sz w:val="24"/>
          <w:szCs w:val="24"/>
        </w:rPr>
        <w:t>:</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General Guarantee, that guarantee is based on Article 1131 and Article 1132 book of the law of Civil Law (Civil Code). In general any material that debtors both existing and will </w:t>
      </w:r>
      <w:r w:rsidRPr="00580F11">
        <w:rPr>
          <w:rFonts w:asciiTheme="majorHAnsi" w:hAnsiTheme="majorHAnsi"/>
          <w:sz w:val="24"/>
          <w:szCs w:val="24"/>
        </w:rPr>
        <w:lastRenderedPageBreak/>
        <w:t xml:space="preserve">exist is a guarantee </w:t>
      </w:r>
      <w:r w:rsidR="00077635" w:rsidRPr="00077635">
        <w:rPr>
          <w:rFonts w:asciiTheme="majorHAnsi" w:hAnsiTheme="majorHAnsi"/>
          <w:sz w:val="24"/>
          <w:szCs w:val="24"/>
        </w:rPr>
        <w:t>of repayment of debt the debtor</w:t>
      </w:r>
      <w:r w:rsidRPr="00580F11">
        <w:rPr>
          <w:rFonts w:asciiTheme="majorHAnsi" w:hAnsiTheme="majorHAnsi"/>
          <w:sz w:val="24"/>
          <w:szCs w:val="24"/>
        </w:rPr>
        <w:t xml:space="preserve">. </w:t>
      </w:r>
      <w:r w:rsidR="001F33D7">
        <w:rPr>
          <w:rFonts w:asciiTheme="majorHAnsi" w:hAnsiTheme="majorHAnsi"/>
          <w:sz w:val="24"/>
          <w:szCs w:val="24"/>
        </w:rPr>
        <w:t xml:space="preserve">All </w:t>
      </w:r>
      <w:r w:rsidRPr="00580F11">
        <w:rPr>
          <w:rFonts w:asciiTheme="majorHAnsi" w:hAnsiTheme="majorHAnsi"/>
          <w:sz w:val="24"/>
          <w:szCs w:val="24"/>
        </w:rPr>
        <w:t xml:space="preserve">assets of the debtor </w:t>
      </w:r>
      <w:r w:rsidR="001F33D7">
        <w:rPr>
          <w:rFonts w:asciiTheme="majorHAnsi" w:hAnsiTheme="majorHAnsi"/>
          <w:sz w:val="24"/>
          <w:szCs w:val="24"/>
        </w:rPr>
        <w:t xml:space="preserve">become </w:t>
      </w:r>
      <w:r w:rsidR="001F33D7" w:rsidRPr="00580F11">
        <w:rPr>
          <w:rFonts w:asciiTheme="majorHAnsi" w:hAnsiTheme="majorHAnsi"/>
          <w:sz w:val="24"/>
          <w:szCs w:val="24"/>
        </w:rPr>
        <w:t>guarantee</w:t>
      </w:r>
      <w:r w:rsidRPr="00580F11">
        <w:rPr>
          <w:rFonts w:asciiTheme="majorHAnsi" w:hAnsiTheme="majorHAnsi"/>
          <w:sz w:val="24"/>
          <w:szCs w:val="24"/>
        </w:rPr>
        <w:t xml:space="preserve"> with other creditors. Revenue from sales of these objects </w:t>
      </w:r>
      <w:r w:rsidR="001F33D7" w:rsidRPr="00580F11">
        <w:rPr>
          <w:rFonts w:asciiTheme="majorHAnsi" w:hAnsiTheme="majorHAnsi"/>
          <w:sz w:val="24"/>
          <w:szCs w:val="24"/>
        </w:rPr>
        <w:t>is</w:t>
      </w:r>
      <w:r w:rsidRPr="00580F11">
        <w:rPr>
          <w:rFonts w:asciiTheme="majorHAnsi" w:hAnsiTheme="majorHAnsi"/>
          <w:sz w:val="24"/>
          <w:szCs w:val="24"/>
        </w:rPr>
        <w:t xml:space="preserve"> divided according to the size of the individual </w:t>
      </w:r>
      <w:r w:rsidR="001F33D7">
        <w:rPr>
          <w:rFonts w:asciiTheme="majorHAnsi" w:hAnsiTheme="majorHAnsi"/>
          <w:sz w:val="24"/>
          <w:szCs w:val="24"/>
        </w:rPr>
        <w:t>credit</w:t>
      </w:r>
      <w:r w:rsidRPr="00580F11">
        <w:rPr>
          <w:rFonts w:asciiTheme="majorHAnsi" w:hAnsiTheme="majorHAnsi"/>
          <w:sz w:val="24"/>
          <w:szCs w:val="24"/>
        </w:rPr>
        <w:t>, unless there is reason to take precedence</w:t>
      </w:r>
      <w:r w:rsidR="00C747CD">
        <w:rPr>
          <w:rStyle w:val="FootnoteReference"/>
          <w:rFonts w:asciiTheme="majorHAnsi" w:hAnsiTheme="majorHAnsi"/>
          <w:sz w:val="24"/>
          <w:szCs w:val="24"/>
        </w:rPr>
        <w:footnoteReference w:id="8"/>
      </w:r>
      <w:r w:rsidRPr="00580F11">
        <w:rPr>
          <w:rFonts w:asciiTheme="majorHAnsi" w:hAnsiTheme="majorHAnsi"/>
          <w:sz w:val="24"/>
          <w:szCs w:val="24"/>
        </w:rPr>
        <w:t>.</w:t>
      </w:r>
    </w:p>
    <w:p w:rsidR="009021C5" w:rsidRPr="00580F11" w:rsidRDefault="00A63B92" w:rsidP="00580F11">
      <w:pPr>
        <w:spacing w:line="360" w:lineRule="auto"/>
        <w:jc w:val="both"/>
        <w:rPr>
          <w:rFonts w:asciiTheme="majorHAnsi" w:hAnsiTheme="majorHAnsi"/>
          <w:sz w:val="24"/>
          <w:szCs w:val="24"/>
        </w:rPr>
      </w:pPr>
      <w:r w:rsidRPr="00580F11">
        <w:rPr>
          <w:rFonts w:asciiTheme="majorHAnsi" w:hAnsiTheme="majorHAnsi"/>
          <w:sz w:val="24"/>
          <w:szCs w:val="24"/>
        </w:rPr>
        <w:t>• Specific guarantee</w:t>
      </w:r>
      <w:r w:rsidR="0051216C">
        <w:rPr>
          <w:rFonts w:asciiTheme="majorHAnsi" w:hAnsiTheme="majorHAnsi"/>
          <w:sz w:val="24"/>
          <w:szCs w:val="24"/>
        </w:rPr>
        <w:t>. In</w:t>
      </w:r>
      <w:r w:rsidR="009021C5" w:rsidRPr="00580F11">
        <w:rPr>
          <w:rFonts w:asciiTheme="majorHAnsi" w:hAnsiTheme="majorHAnsi"/>
          <w:sz w:val="24"/>
          <w:szCs w:val="24"/>
        </w:rPr>
        <w:t xml:space="preserve"> </w:t>
      </w:r>
      <w:r w:rsidR="0051216C">
        <w:rPr>
          <w:rFonts w:asciiTheme="majorHAnsi" w:hAnsiTheme="majorHAnsi"/>
          <w:sz w:val="24"/>
          <w:szCs w:val="24"/>
        </w:rPr>
        <w:t>s</w:t>
      </w:r>
      <w:r w:rsidR="00AE7545">
        <w:rPr>
          <w:rFonts w:asciiTheme="majorHAnsi" w:hAnsiTheme="majorHAnsi"/>
          <w:sz w:val="24"/>
          <w:szCs w:val="24"/>
        </w:rPr>
        <w:t>pecific guarantees there are two</w:t>
      </w:r>
      <w:r w:rsidR="009021C5" w:rsidRPr="00580F11">
        <w:rPr>
          <w:rFonts w:asciiTheme="majorHAnsi" w:hAnsiTheme="majorHAnsi"/>
          <w:sz w:val="24"/>
          <w:szCs w:val="24"/>
        </w:rPr>
        <w:t xml:space="preserve"> </w:t>
      </w:r>
      <w:r w:rsidR="0051216C" w:rsidRPr="00580F11">
        <w:rPr>
          <w:rFonts w:asciiTheme="majorHAnsi" w:hAnsiTheme="majorHAnsi"/>
          <w:sz w:val="24"/>
          <w:szCs w:val="24"/>
        </w:rPr>
        <w:t>kinds</w:t>
      </w:r>
      <w:r w:rsidR="0051216C">
        <w:rPr>
          <w:rFonts w:asciiTheme="majorHAnsi" w:hAnsiTheme="majorHAnsi"/>
          <w:sz w:val="24"/>
          <w:szCs w:val="24"/>
        </w:rPr>
        <w:t>:</w:t>
      </w:r>
    </w:p>
    <w:p w:rsidR="009021C5" w:rsidRPr="00580F11" w:rsidRDefault="009021C5"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1. </w:t>
      </w:r>
      <w:r w:rsidR="0051216C">
        <w:rPr>
          <w:rFonts w:asciiTheme="majorHAnsi" w:hAnsiTheme="majorHAnsi"/>
          <w:sz w:val="24"/>
          <w:szCs w:val="24"/>
        </w:rPr>
        <w:t>M</w:t>
      </w:r>
      <w:r w:rsidRPr="00580F11">
        <w:rPr>
          <w:rFonts w:asciiTheme="majorHAnsi" w:hAnsiTheme="majorHAnsi"/>
          <w:sz w:val="24"/>
          <w:szCs w:val="24"/>
        </w:rPr>
        <w:t>aterial</w:t>
      </w:r>
      <w:r w:rsidR="0051216C">
        <w:rPr>
          <w:rFonts w:asciiTheme="majorHAnsi" w:hAnsiTheme="majorHAnsi"/>
          <w:sz w:val="24"/>
          <w:szCs w:val="24"/>
        </w:rPr>
        <w:t xml:space="preserve"> guarantee is </w:t>
      </w:r>
      <w:r w:rsidR="00AE7545">
        <w:rPr>
          <w:rFonts w:asciiTheme="majorHAnsi" w:hAnsiTheme="majorHAnsi"/>
          <w:sz w:val="24"/>
          <w:szCs w:val="24"/>
        </w:rPr>
        <w:t>guarantees have</w:t>
      </w:r>
      <w:r w:rsidR="0051216C">
        <w:rPr>
          <w:rFonts w:asciiTheme="majorHAnsi" w:hAnsiTheme="majorHAnsi"/>
          <w:sz w:val="24"/>
          <w:szCs w:val="24"/>
        </w:rPr>
        <w:t xml:space="preserve"> </w:t>
      </w:r>
      <w:r w:rsidRPr="00580F11">
        <w:rPr>
          <w:rFonts w:asciiTheme="majorHAnsi" w:hAnsiTheme="majorHAnsi"/>
          <w:sz w:val="24"/>
          <w:szCs w:val="24"/>
        </w:rPr>
        <w:t xml:space="preserve">absolute right an object </w:t>
      </w:r>
      <w:r w:rsidR="00AE7545">
        <w:rPr>
          <w:rFonts w:asciiTheme="majorHAnsi" w:hAnsiTheme="majorHAnsi"/>
          <w:sz w:val="24"/>
          <w:szCs w:val="24"/>
        </w:rPr>
        <w:t>which</w:t>
      </w:r>
      <w:r w:rsidRPr="00580F11">
        <w:rPr>
          <w:rFonts w:asciiTheme="majorHAnsi" w:hAnsiTheme="majorHAnsi"/>
          <w:sz w:val="24"/>
          <w:szCs w:val="24"/>
        </w:rPr>
        <w:t xml:space="preserve"> has characteristics direct bearing on certain objects, can be maintained against anyone, always follow the object, and can be transferred</w:t>
      </w:r>
      <w:r w:rsidR="005B0ACB">
        <w:rPr>
          <w:rStyle w:val="FootnoteReference"/>
          <w:rFonts w:asciiTheme="majorHAnsi" w:hAnsiTheme="majorHAnsi"/>
          <w:sz w:val="24"/>
          <w:szCs w:val="24"/>
        </w:rPr>
        <w:footnoteReference w:id="9"/>
      </w:r>
      <w:r w:rsidRPr="00580F11">
        <w:rPr>
          <w:rFonts w:asciiTheme="majorHAnsi" w:hAnsiTheme="majorHAnsi"/>
          <w:sz w:val="24"/>
          <w:szCs w:val="24"/>
        </w:rPr>
        <w:t>. Collateral material divided into four</w:t>
      </w:r>
      <w:r w:rsidR="00AE7545">
        <w:rPr>
          <w:rFonts w:asciiTheme="majorHAnsi" w:hAnsiTheme="majorHAnsi"/>
          <w:sz w:val="24"/>
          <w:szCs w:val="24"/>
        </w:rPr>
        <w:t xml:space="preserve"> types</w:t>
      </w:r>
      <w:r w:rsidRPr="00580F11">
        <w:rPr>
          <w:rFonts w:asciiTheme="majorHAnsi" w:hAnsiTheme="majorHAnsi"/>
          <w:sz w:val="24"/>
          <w:szCs w:val="24"/>
        </w:rPr>
        <w:t>,</w:t>
      </w:r>
      <w:r w:rsidR="00AE7545">
        <w:rPr>
          <w:rFonts w:asciiTheme="majorHAnsi" w:hAnsiTheme="majorHAnsi"/>
          <w:sz w:val="24"/>
          <w:szCs w:val="24"/>
        </w:rPr>
        <w:t xml:space="preserve"> </w:t>
      </w:r>
      <w:r w:rsidRPr="00580F11">
        <w:rPr>
          <w:rFonts w:asciiTheme="majorHAnsi" w:hAnsiTheme="majorHAnsi"/>
          <w:sz w:val="24"/>
          <w:szCs w:val="24"/>
        </w:rPr>
        <w:t>(1) mortgages, (2) a security interest, (3) the fiduciary security, and (4) a mortgage on a ship that weighs more than 20 m³</w:t>
      </w:r>
      <w:r w:rsidR="00B01111">
        <w:rPr>
          <w:rStyle w:val="FootnoteReference"/>
          <w:rFonts w:asciiTheme="majorHAnsi" w:hAnsiTheme="majorHAnsi"/>
          <w:sz w:val="24"/>
          <w:szCs w:val="24"/>
        </w:rPr>
        <w:footnoteReference w:id="10"/>
      </w:r>
      <w:r w:rsidRPr="00580F11">
        <w:rPr>
          <w:rFonts w:asciiTheme="majorHAnsi" w:hAnsiTheme="majorHAnsi"/>
          <w:sz w:val="24"/>
          <w:szCs w:val="24"/>
        </w:rPr>
        <w:t>.</w:t>
      </w:r>
    </w:p>
    <w:p w:rsidR="009021C5" w:rsidRPr="00580F11" w:rsidRDefault="00A63B92" w:rsidP="00580F11">
      <w:pPr>
        <w:spacing w:line="360" w:lineRule="auto"/>
        <w:jc w:val="both"/>
        <w:rPr>
          <w:rFonts w:asciiTheme="majorHAnsi" w:hAnsiTheme="majorHAnsi"/>
          <w:sz w:val="24"/>
          <w:szCs w:val="24"/>
        </w:rPr>
      </w:pPr>
      <w:r w:rsidRPr="00580F11">
        <w:rPr>
          <w:rFonts w:asciiTheme="majorHAnsi" w:hAnsiTheme="majorHAnsi"/>
          <w:sz w:val="24"/>
          <w:szCs w:val="24"/>
        </w:rPr>
        <w:t>2. Personal</w:t>
      </w:r>
      <w:r w:rsidR="00E1743A" w:rsidRPr="00580F11">
        <w:rPr>
          <w:rFonts w:asciiTheme="majorHAnsi" w:hAnsiTheme="majorHAnsi"/>
          <w:sz w:val="24"/>
          <w:szCs w:val="24"/>
        </w:rPr>
        <w:t xml:space="preserve"> </w:t>
      </w:r>
      <w:r w:rsidR="0051216C" w:rsidRPr="00580F11">
        <w:rPr>
          <w:rFonts w:asciiTheme="majorHAnsi" w:hAnsiTheme="majorHAnsi"/>
          <w:sz w:val="24"/>
          <w:szCs w:val="24"/>
        </w:rPr>
        <w:t>guarantee</w:t>
      </w:r>
      <w:r w:rsidRPr="00580F11">
        <w:rPr>
          <w:rFonts w:asciiTheme="majorHAnsi" w:hAnsiTheme="majorHAnsi"/>
          <w:sz w:val="24"/>
          <w:szCs w:val="24"/>
        </w:rPr>
        <w:t xml:space="preserve"> is</w:t>
      </w:r>
      <w:r w:rsidR="009021C5" w:rsidRPr="00580F11">
        <w:rPr>
          <w:rFonts w:asciiTheme="majorHAnsi" w:hAnsiTheme="majorHAnsi"/>
          <w:sz w:val="24"/>
          <w:szCs w:val="24"/>
        </w:rPr>
        <w:t xml:space="preserve"> </w:t>
      </w:r>
      <w:r w:rsidR="00AE7545" w:rsidRPr="00580F11">
        <w:rPr>
          <w:rFonts w:asciiTheme="majorHAnsi" w:hAnsiTheme="majorHAnsi"/>
          <w:sz w:val="24"/>
          <w:szCs w:val="24"/>
        </w:rPr>
        <w:t xml:space="preserve">guarantees </w:t>
      </w:r>
      <w:r w:rsidR="00AE7545">
        <w:rPr>
          <w:rFonts w:asciiTheme="majorHAnsi" w:hAnsiTheme="majorHAnsi"/>
          <w:sz w:val="24"/>
          <w:szCs w:val="24"/>
        </w:rPr>
        <w:t>which</w:t>
      </w:r>
      <w:r w:rsidR="009021C5" w:rsidRPr="00580F11">
        <w:rPr>
          <w:rFonts w:asciiTheme="majorHAnsi" w:hAnsiTheme="majorHAnsi"/>
          <w:sz w:val="24"/>
          <w:szCs w:val="24"/>
        </w:rPr>
        <w:t xml:space="preserve"> direct relationship to the particular individual, can only be defended against a particular debtor</w:t>
      </w:r>
      <w:r w:rsidR="00AE7545">
        <w:rPr>
          <w:rFonts w:asciiTheme="majorHAnsi" w:hAnsiTheme="majorHAnsi"/>
          <w:sz w:val="24"/>
          <w:szCs w:val="24"/>
        </w:rPr>
        <w:t xml:space="preserve"> of the assets of the debtor</w:t>
      </w:r>
      <w:r w:rsidR="009021C5" w:rsidRPr="00580F11">
        <w:rPr>
          <w:rFonts w:asciiTheme="majorHAnsi" w:hAnsiTheme="majorHAnsi"/>
          <w:sz w:val="24"/>
          <w:szCs w:val="24"/>
        </w:rPr>
        <w:t>. Individual guarantee divided into four, na</w:t>
      </w:r>
      <w:r w:rsidR="009424E7">
        <w:rPr>
          <w:rFonts w:asciiTheme="majorHAnsi" w:hAnsiTheme="majorHAnsi"/>
          <w:sz w:val="24"/>
          <w:szCs w:val="24"/>
        </w:rPr>
        <w:t>mely (1) the gua</w:t>
      </w:r>
      <w:r w:rsidR="009021C5" w:rsidRPr="00580F11">
        <w:rPr>
          <w:rFonts w:asciiTheme="majorHAnsi" w:hAnsiTheme="majorHAnsi"/>
          <w:sz w:val="24"/>
          <w:szCs w:val="24"/>
        </w:rPr>
        <w:t>r</w:t>
      </w:r>
      <w:r w:rsidR="009424E7">
        <w:rPr>
          <w:rFonts w:asciiTheme="majorHAnsi" w:hAnsiTheme="majorHAnsi"/>
          <w:sz w:val="24"/>
          <w:szCs w:val="24"/>
        </w:rPr>
        <w:t>antor</w:t>
      </w:r>
      <w:r w:rsidR="009021C5" w:rsidRPr="00580F11">
        <w:rPr>
          <w:rFonts w:asciiTheme="majorHAnsi" w:hAnsiTheme="majorHAnsi"/>
          <w:sz w:val="24"/>
          <w:szCs w:val="24"/>
        </w:rPr>
        <w:t xml:space="preserve"> (</w:t>
      </w:r>
      <w:proofErr w:type="gramStart"/>
      <w:r w:rsidR="009021C5" w:rsidRPr="00580F11">
        <w:rPr>
          <w:rFonts w:asciiTheme="majorHAnsi" w:hAnsiTheme="majorHAnsi"/>
          <w:sz w:val="24"/>
          <w:szCs w:val="24"/>
        </w:rPr>
        <w:t>borg</w:t>
      </w:r>
      <w:proofErr w:type="gramEnd"/>
      <w:r w:rsidR="009021C5" w:rsidRPr="00580F11">
        <w:rPr>
          <w:rFonts w:asciiTheme="majorHAnsi" w:hAnsiTheme="majorHAnsi"/>
          <w:sz w:val="24"/>
          <w:szCs w:val="24"/>
        </w:rPr>
        <w:t xml:space="preserve">), (2) bear responsibility / joint liability, (3) as a result of joint liability </w:t>
      </w:r>
      <w:r w:rsidR="00AE7545" w:rsidRPr="00580F11">
        <w:rPr>
          <w:rFonts w:asciiTheme="majorHAnsi" w:hAnsiTheme="majorHAnsi"/>
          <w:sz w:val="24"/>
          <w:szCs w:val="24"/>
        </w:rPr>
        <w:t>passive,</w:t>
      </w:r>
      <w:r w:rsidR="009021C5" w:rsidRPr="00580F11">
        <w:rPr>
          <w:rFonts w:asciiTheme="majorHAnsi" w:hAnsiTheme="majorHAnsi"/>
          <w:sz w:val="24"/>
          <w:szCs w:val="24"/>
        </w:rPr>
        <w:t xml:space="preserve"> and (4) the</w:t>
      </w:r>
      <w:r w:rsidR="00AE7545">
        <w:rPr>
          <w:rFonts w:asciiTheme="majorHAnsi" w:hAnsiTheme="majorHAnsi"/>
          <w:sz w:val="24"/>
          <w:szCs w:val="24"/>
        </w:rPr>
        <w:t xml:space="preserve"> guarantee</w:t>
      </w:r>
      <w:r w:rsidR="009021C5" w:rsidRPr="00580F11">
        <w:rPr>
          <w:rFonts w:asciiTheme="majorHAnsi" w:hAnsiTheme="majorHAnsi"/>
          <w:sz w:val="24"/>
          <w:szCs w:val="24"/>
        </w:rPr>
        <w:t xml:space="preserve"> agreement. In practice </w:t>
      </w:r>
      <w:r w:rsidR="00AE7545">
        <w:rPr>
          <w:rFonts w:asciiTheme="majorHAnsi" w:hAnsiTheme="majorHAnsi"/>
          <w:sz w:val="24"/>
          <w:szCs w:val="24"/>
        </w:rPr>
        <w:t xml:space="preserve">there </w:t>
      </w:r>
      <w:r w:rsidR="009021C5" w:rsidRPr="00580F11">
        <w:rPr>
          <w:rFonts w:asciiTheme="majorHAnsi" w:hAnsiTheme="majorHAnsi"/>
          <w:sz w:val="24"/>
          <w:szCs w:val="24"/>
        </w:rPr>
        <w:t>are another</w:t>
      </w:r>
      <w:r w:rsidR="00AE7545">
        <w:rPr>
          <w:rFonts w:asciiTheme="majorHAnsi" w:hAnsiTheme="majorHAnsi"/>
          <w:sz w:val="24"/>
          <w:szCs w:val="24"/>
        </w:rPr>
        <w:t xml:space="preserve"> type of</w:t>
      </w:r>
      <w:r w:rsidR="009021C5" w:rsidRPr="00580F11">
        <w:rPr>
          <w:rFonts w:asciiTheme="majorHAnsi" w:hAnsiTheme="majorHAnsi"/>
          <w:sz w:val="24"/>
          <w:szCs w:val="24"/>
        </w:rPr>
        <w:t xml:space="preserve"> </w:t>
      </w:r>
      <w:r w:rsidR="00AE7545">
        <w:rPr>
          <w:rFonts w:asciiTheme="majorHAnsi" w:hAnsiTheme="majorHAnsi"/>
          <w:sz w:val="24"/>
          <w:szCs w:val="24"/>
        </w:rPr>
        <w:t xml:space="preserve">personal </w:t>
      </w:r>
      <w:r w:rsidR="009021C5" w:rsidRPr="00580F11">
        <w:rPr>
          <w:rFonts w:asciiTheme="majorHAnsi" w:hAnsiTheme="majorHAnsi"/>
          <w:sz w:val="24"/>
          <w:szCs w:val="24"/>
        </w:rPr>
        <w:t>guarantee (1) borgtoch (</w:t>
      </w:r>
      <w:r w:rsidR="009424E7">
        <w:rPr>
          <w:rFonts w:asciiTheme="majorHAnsi" w:hAnsiTheme="majorHAnsi"/>
          <w:sz w:val="24"/>
          <w:szCs w:val="24"/>
        </w:rPr>
        <w:t>individual</w:t>
      </w:r>
      <w:r w:rsidR="009021C5" w:rsidRPr="00580F11">
        <w:rPr>
          <w:rFonts w:asciiTheme="majorHAnsi" w:hAnsiTheme="majorHAnsi"/>
          <w:sz w:val="24"/>
          <w:szCs w:val="24"/>
        </w:rPr>
        <w:t xml:space="preserve"> guarante</w:t>
      </w:r>
      <w:r w:rsidR="00E1743A" w:rsidRPr="00580F11">
        <w:rPr>
          <w:rFonts w:asciiTheme="majorHAnsi" w:hAnsiTheme="majorHAnsi"/>
          <w:sz w:val="24"/>
          <w:szCs w:val="24"/>
        </w:rPr>
        <w:t>e) and (2) corporate guarantee</w:t>
      </w:r>
      <w:r w:rsidR="009021C5" w:rsidRPr="00580F11">
        <w:rPr>
          <w:rFonts w:asciiTheme="majorHAnsi" w:hAnsiTheme="majorHAnsi"/>
          <w:sz w:val="24"/>
          <w:szCs w:val="24"/>
        </w:rPr>
        <w:t xml:space="preserve">. </w:t>
      </w:r>
      <w:r w:rsidR="009424E7">
        <w:rPr>
          <w:rFonts w:asciiTheme="majorHAnsi" w:hAnsiTheme="majorHAnsi"/>
          <w:sz w:val="24"/>
          <w:szCs w:val="24"/>
        </w:rPr>
        <w:t>Individual</w:t>
      </w:r>
      <w:r w:rsidR="009021C5" w:rsidRPr="00580F11">
        <w:rPr>
          <w:rFonts w:asciiTheme="majorHAnsi" w:hAnsiTheme="majorHAnsi"/>
          <w:sz w:val="24"/>
          <w:szCs w:val="24"/>
        </w:rPr>
        <w:t xml:space="preserve"> guarantee is a guarantee given by a third party on an individual basis, while corporate guarantee is a guarantee given by a business entity incorporated.</w:t>
      </w:r>
    </w:p>
    <w:p w:rsidR="00635FD5" w:rsidRPr="00580F11" w:rsidRDefault="002725D6" w:rsidP="00580F11">
      <w:pPr>
        <w:spacing w:line="360" w:lineRule="auto"/>
        <w:jc w:val="both"/>
        <w:rPr>
          <w:rFonts w:asciiTheme="majorHAnsi" w:hAnsiTheme="majorHAnsi"/>
          <w:sz w:val="24"/>
          <w:szCs w:val="24"/>
        </w:rPr>
      </w:pPr>
      <w:r>
        <w:rPr>
          <w:rFonts w:asciiTheme="majorHAnsi" w:hAnsiTheme="majorHAnsi"/>
          <w:sz w:val="24"/>
          <w:szCs w:val="24"/>
        </w:rPr>
        <w:t>3. System Regulation</w:t>
      </w:r>
      <w:r w:rsidR="00635FD5" w:rsidRPr="00580F11">
        <w:rPr>
          <w:rFonts w:asciiTheme="majorHAnsi" w:hAnsiTheme="majorHAnsi"/>
          <w:sz w:val="24"/>
          <w:szCs w:val="24"/>
        </w:rPr>
        <w:t xml:space="preserve"> </w:t>
      </w:r>
      <w:r>
        <w:rPr>
          <w:rFonts w:asciiTheme="majorHAnsi" w:hAnsiTheme="majorHAnsi"/>
          <w:sz w:val="24"/>
          <w:szCs w:val="24"/>
        </w:rPr>
        <w:t xml:space="preserve">in </w:t>
      </w:r>
      <w:r w:rsidR="00635FD5" w:rsidRPr="00580F11">
        <w:rPr>
          <w:rFonts w:asciiTheme="majorHAnsi" w:hAnsiTheme="majorHAnsi"/>
          <w:sz w:val="24"/>
          <w:szCs w:val="24"/>
        </w:rPr>
        <w:t>Law</w:t>
      </w:r>
      <w:r>
        <w:rPr>
          <w:rFonts w:asciiTheme="majorHAnsi" w:hAnsiTheme="majorHAnsi"/>
          <w:sz w:val="24"/>
          <w:szCs w:val="24"/>
        </w:rPr>
        <w:t xml:space="preserve"> guarantee</w:t>
      </w:r>
    </w:p>
    <w:p w:rsidR="00635FD5" w:rsidRPr="00580F11" w:rsidRDefault="002725D6" w:rsidP="00580F11">
      <w:pPr>
        <w:spacing w:line="360" w:lineRule="auto"/>
        <w:jc w:val="both"/>
        <w:rPr>
          <w:rFonts w:asciiTheme="majorHAnsi" w:hAnsiTheme="majorHAnsi"/>
          <w:sz w:val="24"/>
          <w:szCs w:val="24"/>
        </w:rPr>
      </w:pPr>
      <w:r>
        <w:rPr>
          <w:rFonts w:asciiTheme="majorHAnsi" w:hAnsiTheme="majorHAnsi"/>
          <w:sz w:val="24"/>
          <w:szCs w:val="24"/>
        </w:rPr>
        <w:t xml:space="preserve">System regulations </w:t>
      </w:r>
      <w:r w:rsidRPr="00580F11">
        <w:rPr>
          <w:rFonts w:asciiTheme="majorHAnsi" w:hAnsiTheme="majorHAnsi"/>
          <w:sz w:val="24"/>
          <w:szCs w:val="24"/>
        </w:rPr>
        <w:t>in the law guarantees</w:t>
      </w:r>
      <w:r>
        <w:rPr>
          <w:rFonts w:asciiTheme="majorHAnsi" w:hAnsiTheme="majorHAnsi"/>
          <w:sz w:val="24"/>
          <w:szCs w:val="24"/>
        </w:rPr>
        <w:t xml:space="preserve"> divide 2 </w:t>
      </w:r>
      <w:proofErr w:type="gramStart"/>
      <w:r>
        <w:rPr>
          <w:rFonts w:asciiTheme="majorHAnsi" w:hAnsiTheme="majorHAnsi"/>
          <w:sz w:val="24"/>
          <w:szCs w:val="24"/>
        </w:rPr>
        <w:t>type</w:t>
      </w:r>
      <w:proofErr w:type="gramEnd"/>
      <w:r>
        <w:rPr>
          <w:rFonts w:asciiTheme="majorHAnsi" w:hAnsiTheme="majorHAnsi"/>
          <w:sz w:val="24"/>
          <w:szCs w:val="24"/>
        </w:rPr>
        <w:t>.</w:t>
      </w:r>
      <w:r w:rsidR="00635FD5" w:rsidRPr="00580F11">
        <w:rPr>
          <w:rFonts w:asciiTheme="majorHAnsi" w:hAnsiTheme="majorHAnsi"/>
          <w:sz w:val="24"/>
          <w:szCs w:val="24"/>
        </w:rPr>
        <w:t xml:space="preserve"> </w:t>
      </w:r>
      <w:r>
        <w:rPr>
          <w:rFonts w:asciiTheme="majorHAnsi" w:hAnsiTheme="majorHAnsi"/>
          <w:sz w:val="24"/>
          <w:szCs w:val="24"/>
        </w:rPr>
        <w:t>There are</w:t>
      </w:r>
      <w:r w:rsidR="00635FD5" w:rsidRPr="00580F11">
        <w:rPr>
          <w:rFonts w:asciiTheme="majorHAnsi" w:hAnsiTheme="majorHAnsi"/>
          <w:sz w:val="24"/>
          <w:szCs w:val="24"/>
        </w:rPr>
        <w:t xml:space="preserve"> closed system and open systems. </w:t>
      </w:r>
      <w:r w:rsidR="003E7484">
        <w:rPr>
          <w:rFonts w:asciiTheme="majorHAnsi" w:hAnsiTheme="majorHAnsi"/>
          <w:sz w:val="24"/>
          <w:szCs w:val="24"/>
        </w:rPr>
        <w:t>In c</w:t>
      </w:r>
      <w:r w:rsidR="00635FD5" w:rsidRPr="00580F11">
        <w:rPr>
          <w:rFonts w:asciiTheme="majorHAnsi" w:hAnsiTheme="majorHAnsi"/>
          <w:sz w:val="24"/>
          <w:szCs w:val="24"/>
        </w:rPr>
        <w:t xml:space="preserve">losed system </w:t>
      </w:r>
      <w:r w:rsidR="003E7484">
        <w:rPr>
          <w:rFonts w:asciiTheme="majorHAnsi" w:hAnsiTheme="majorHAnsi"/>
          <w:sz w:val="24"/>
          <w:szCs w:val="24"/>
        </w:rPr>
        <w:t xml:space="preserve">people </w:t>
      </w:r>
      <w:r w:rsidR="00FB5EEA">
        <w:rPr>
          <w:rFonts w:asciiTheme="majorHAnsi" w:hAnsiTheme="majorHAnsi"/>
          <w:sz w:val="24"/>
          <w:szCs w:val="24"/>
        </w:rPr>
        <w:t xml:space="preserve">are </w:t>
      </w:r>
      <w:r w:rsidR="00635FD5" w:rsidRPr="00580F11">
        <w:rPr>
          <w:rFonts w:asciiTheme="majorHAnsi" w:hAnsiTheme="majorHAnsi"/>
          <w:sz w:val="24"/>
          <w:szCs w:val="24"/>
        </w:rPr>
        <w:t xml:space="preserve">not </w:t>
      </w:r>
      <w:r w:rsidR="003E7484">
        <w:rPr>
          <w:rFonts w:asciiTheme="majorHAnsi" w:hAnsiTheme="majorHAnsi"/>
          <w:sz w:val="24"/>
          <w:szCs w:val="24"/>
        </w:rPr>
        <w:t>allow</w:t>
      </w:r>
      <w:r w:rsidR="003E7484" w:rsidRPr="00580F11">
        <w:rPr>
          <w:rFonts w:asciiTheme="majorHAnsi" w:hAnsiTheme="majorHAnsi"/>
          <w:sz w:val="24"/>
          <w:szCs w:val="24"/>
        </w:rPr>
        <w:t>ed using</w:t>
      </w:r>
      <w:r w:rsidR="003E7484">
        <w:rPr>
          <w:rFonts w:asciiTheme="majorHAnsi" w:hAnsiTheme="majorHAnsi"/>
          <w:sz w:val="24"/>
          <w:szCs w:val="24"/>
        </w:rPr>
        <w:t xml:space="preserve"> </w:t>
      </w:r>
      <w:r w:rsidR="003E7484" w:rsidRPr="00580F11">
        <w:rPr>
          <w:rFonts w:asciiTheme="majorHAnsi" w:hAnsiTheme="majorHAnsi"/>
          <w:sz w:val="24"/>
          <w:szCs w:val="24"/>
        </w:rPr>
        <w:t xml:space="preserve">a new guarantee </w:t>
      </w:r>
      <w:r w:rsidR="003E7484">
        <w:rPr>
          <w:rFonts w:asciiTheme="majorHAnsi" w:hAnsiTheme="majorHAnsi"/>
          <w:sz w:val="24"/>
          <w:szCs w:val="24"/>
        </w:rPr>
        <w:t>except determined by law</w:t>
      </w:r>
      <w:r w:rsidR="003E7484" w:rsidRPr="00580F11">
        <w:rPr>
          <w:rFonts w:asciiTheme="majorHAnsi" w:hAnsiTheme="majorHAnsi"/>
          <w:sz w:val="24"/>
          <w:szCs w:val="24"/>
        </w:rPr>
        <w:t>.</w:t>
      </w:r>
      <w:r w:rsidR="00635FD5" w:rsidRPr="00580F11">
        <w:rPr>
          <w:rFonts w:asciiTheme="majorHAnsi" w:hAnsiTheme="majorHAnsi"/>
          <w:sz w:val="24"/>
          <w:szCs w:val="24"/>
        </w:rPr>
        <w:t xml:space="preserve"> </w:t>
      </w:r>
      <w:r w:rsidR="00FB5EEA">
        <w:rPr>
          <w:rFonts w:asciiTheme="majorHAnsi" w:hAnsiTheme="majorHAnsi"/>
          <w:sz w:val="24"/>
          <w:szCs w:val="24"/>
        </w:rPr>
        <w:t xml:space="preserve"> In opposite</w:t>
      </w:r>
      <w:r w:rsidR="00635FD5" w:rsidRPr="00580F11">
        <w:rPr>
          <w:rFonts w:asciiTheme="majorHAnsi" w:hAnsiTheme="majorHAnsi"/>
          <w:sz w:val="24"/>
          <w:szCs w:val="24"/>
        </w:rPr>
        <w:t xml:space="preserve"> </w:t>
      </w:r>
      <w:r w:rsidR="00FB5EEA">
        <w:rPr>
          <w:rFonts w:asciiTheme="majorHAnsi" w:hAnsiTheme="majorHAnsi"/>
          <w:sz w:val="24"/>
          <w:szCs w:val="24"/>
        </w:rPr>
        <w:t>open</w:t>
      </w:r>
      <w:r w:rsidR="00635FD5" w:rsidRPr="00580F11">
        <w:rPr>
          <w:rFonts w:asciiTheme="majorHAnsi" w:hAnsiTheme="majorHAnsi"/>
          <w:sz w:val="24"/>
          <w:szCs w:val="24"/>
        </w:rPr>
        <w:t xml:space="preserve"> system</w:t>
      </w:r>
      <w:r w:rsidR="00FB5EEA">
        <w:rPr>
          <w:rFonts w:asciiTheme="majorHAnsi" w:hAnsiTheme="majorHAnsi"/>
          <w:sz w:val="24"/>
          <w:szCs w:val="24"/>
        </w:rPr>
        <w:t xml:space="preserve"> allow</w:t>
      </w:r>
      <w:r w:rsidR="00635FD5" w:rsidRPr="00580F11">
        <w:rPr>
          <w:rFonts w:asciiTheme="majorHAnsi" w:hAnsiTheme="majorHAnsi"/>
          <w:sz w:val="24"/>
          <w:szCs w:val="24"/>
        </w:rPr>
        <w:t xml:space="preserve"> people to </w:t>
      </w:r>
      <w:r w:rsidR="00FB5EEA" w:rsidRPr="00580F11">
        <w:rPr>
          <w:rFonts w:asciiTheme="majorHAnsi" w:hAnsiTheme="majorHAnsi"/>
          <w:sz w:val="24"/>
          <w:szCs w:val="24"/>
        </w:rPr>
        <w:t>using</w:t>
      </w:r>
      <w:r w:rsidR="00FB5EEA">
        <w:rPr>
          <w:rFonts w:asciiTheme="majorHAnsi" w:hAnsiTheme="majorHAnsi"/>
          <w:sz w:val="24"/>
          <w:szCs w:val="24"/>
        </w:rPr>
        <w:t xml:space="preserve"> </w:t>
      </w:r>
      <w:r w:rsidR="00FB5EEA" w:rsidRPr="00580F11">
        <w:rPr>
          <w:rFonts w:asciiTheme="majorHAnsi" w:hAnsiTheme="majorHAnsi"/>
          <w:sz w:val="24"/>
          <w:szCs w:val="24"/>
        </w:rPr>
        <w:t>a new guarantee</w:t>
      </w:r>
      <w:r w:rsidR="00635FD5" w:rsidRPr="00580F11">
        <w:rPr>
          <w:rFonts w:asciiTheme="majorHAnsi" w:hAnsiTheme="majorHAnsi"/>
          <w:sz w:val="24"/>
          <w:szCs w:val="24"/>
        </w:rPr>
        <w:t xml:space="preserve"> other than those </w:t>
      </w:r>
      <w:r w:rsidR="00FB5EEA">
        <w:rPr>
          <w:rFonts w:asciiTheme="majorHAnsi" w:hAnsiTheme="majorHAnsi"/>
          <w:sz w:val="24"/>
          <w:szCs w:val="24"/>
        </w:rPr>
        <w:t>specified by law</w:t>
      </w:r>
      <w:r w:rsidR="00635FD5" w:rsidRPr="00580F11">
        <w:rPr>
          <w:rFonts w:asciiTheme="majorHAnsi" w:hAnsiTheme="majorHAnsi"/>
          <w:sz w:val="24"/>
          <w:szCs w:val="24"/>
        </w:rPr>
        <w:t xml:space="preserve">. </w:t>
      </w:r>
      <w:r w:rsidR="00FB5EEA">
        <w:rPr>
          <w:rFonts w:asciiTheme="majorHAnsi" w:hAnsiTheme="majorHAnsi"/>
          <w:sz w:val="24"/>
          <w:szCs w:val="24"/>
        </w:rPr>
        <w:t xml:space="preserve">Indonesia’s applied closed system in </w:t>
      </w:r>
      <w:proofErr w:type="gramStart"/>
      <w:r w:rsidR="00FB5EEA">
        <w:rPr>
          <w:rFonts w:asciiTheme="majorHAnsi" w:hAnsiTheme="majorHAnsi"/>
          <w:sz w:val="24"/>
          <w:szCs w:val="24"/>
        </w:rPr>
        <w:t xml:space="preserve">law </w:t>
      </w:r>
      <w:r w:rsidR="00635FD5" w:rsidRPr="00580F11">
        <w:rPr>
          <w:rFonts w:asciiTheme="majorHAnsi" w:hAnsiTheme="majorHAnsi"/>
          <w:sz w:val="24"/>
          <w:szCs w:val="24"/>
        </w:rPr>
        <w:t xml:space="preserve"> guarantees</w:t>
      </w:r>
      <w:proofErr w:type="gramEnd"/>
      <w:r w:rsidR="00635FD5" w:rsidRPr="00580F11">
        <w:rPr>
          <w:rFonts w:asciiTheme="majorHAnsi" w:hAnsiTheme="majorHAnsi"/>
          <w:sz w:val="24"/>
          <w:szCs w:val="24"/>
        </w:rPr>
        <w:t>.</w:t>
      </w:r>
    </w:p>
    <w:p w:rsidR="00DC7C1E" w:rsidRDefault="00DC7C1E" w:rsidP="00580F11">
      <w:pPr>
        <w:spacing w:line="360" w:lineRule="auto"/>
        <w:jc w:val="both"/>
        <w:rPr>
          <w:rFonts w:asciiTheme="majorHAnsi" w:hAnsiTheme="majorHAnsi"/>
          <w:sz w:val="24"/>
          <w:szCs w:val="24"/>
        </w:rPr>
      </w:pPr>
    </w:p>
    <w:p w:rsidR="003B7AC4" w:rsidRPr="00DC7C1E" w:rsidRDefault="00DC7C1E" w:rsidP="00580F11">
      <w:pPr>
        <w:spacing w:line="360" w:lineRule="auto"/>
        <w:jc w:val="both"/>
        <w:rPr>
          <w:rFonts w:asciiTheme="majorHAnsi" w:hAnsiTheme="majorHAnsi"/>
          <w:b/>
          <w:sz w:val="24"/>
          <w:szCs w:val="24"/>
        </w:rPr>
      </w:pPr>
      <w:r w:rsidRPr="00DC7C1E">
        <w:rPr>
          <w:rFonts w:asciiTheme="majorHAnsi" w:hAnsiTheme="majorHAnsi"/>
          <w:b/>
          <w:sz w:val="24"/>
          <w:szCs w:val="24"/>
        </w:rPr>
        <w:lastRenderedPageBreak/>
        <w:t>RESULTS AND DISCUSSION</w:t>
      </w:r>
    </w:p>
    <w:p w:rsidR="003B7AC4" w:rsidRPr="00580F11" w:rsidRDefault="003B7AC4" w:rsidP="00580F11">
      <w:pPr>
        <w:spacing w:line="360" w:lineRule="auto"/>
        <w:jc w:val="both"/>
        <w:rPr>
          <w:rFonts w:asciiTheme="majorHAnsi" w:hAnsiTheme="majorHAnsi"/>
          <w:sz w:val="24"/>
          <w:szCs w:val="24"/>
        </w:rPr>
      </w:pPr>
      <w:r w:rsidRPr="00580F11">
        <w:rPr>
          <w:rFonts w:asciiTheme="majorHAnsi" w:hAnsiTheme="majorHAnsi"/>
          <w:sz w:val="24"/>
          <w:szCs w:val="24"/>
        </w:rPr>
        <w:t>A. Definition and Function of Decree (SK) Hiring</w:t>
      </w:r>
    </w:p>
    <w:p w:rsidR="003B7AC4" w:rsidRPr="00580F11" w:rsidRDefault="003B7AC4" w:rsidP="00580F11">
      <w:pPr>
        <w:spacing w:line="360" w:lineRule="auto"/>
        <w:jc w:val="both"/>
        <w:rPr>
          <w:rFonts w:asciiTheme="majorHAnsi" w:hAnsiTheme="majorHAnsi"/>
          <w:sz w:val="24"/>
          <w:szCs w:val="24"/>
        </w:rPr>
      </w:pPr>
      <w:r w:rsidRPr="00580F11">
        <w:rPr>
          <w:rFonts w:asciiTheme="majorHAnsi" w:hAnsiTheme="majorHAnsi"/>
          <w:sz w:val="24"/>
          <w:szCs w:val="24"/>
        </w:rPr>
        <w:t>       </w:t>
      </w:r>
      <w:r w:rsidR="006221FF">
        <w:rPr>
          <w:rFonts w:asciiTheme="majorHAnsi" w:hAnsiTheme="majorHAnsi"/>
          <w:sz w:val="24"/>
          <w:szCs w:val="24"/>
        </w:rPr>
        <w:t xml:space="preserve">Based </w:t>
      </w:r>
      <w:r w:rsidRPr="00580F11">
        <w:rPr>
          <w:rFonts w:asciiTheme="majorHAnsi" w:hAnsiTheme="majorHAnsi"/>
          <w:sz w:val="24"/>
          <w:szCs w:val="24"/>
        </w:rPr>
        <w:t xml:space="preserve">on Law No. 51 Year 2009 regarding the Second Amendment to Law Number 5 of 1986 concerning the State Administrative Court, </w:t>
      </w:r>
      <w:r w:rsidR="00CA42F6">
        <w:rPr>
          <w:rFonts w:asciiTheme="majorHAnsi" w:hAnsiTheme="majorHAnsi"/>
          <w:sz w:val="24"/>
          <w:szCs w:val="24"/>
        </w:rPr>
        <w:t xml:space="preserve">explain </w:t>
      </w:r>
      <w:r w:rsidRPr="00580F11">
        <w:rPr>
          <w:rFonts w:asciiTheme="majorHAnsi" w:hAnsiTheme="majorHAnsi"/>
          <w:sz w:val="24"/>
          <w:szCs w:val="24"/>
        </w:rPr>
        <w:t xml:space="preserve">that the Decree (SK) is an administrative decision. An administrative decision is a determination issued by </w:t>
      </w:r>
      <w:r w:rsidR="00CA42F6">
        <w:rPr>
          <w:rFonts w:asciiTheme="majorHAnsi" w:hAnsiTheme="majorHAnsi"/>
          <w:sz w:val="24"/>
          <w:szCs w:val="24"/>
        </w:rPr>
        <w:t>institution</w:t>
      </w:r>
      <w:r w:rsidRPr="00580F11">
        <w:rPr>
          <w:rFonts w:asciiTheme="majorHAnsi" w:hAnsiTheme="majorHAnsi"/>
          <w:sz w:val="24"/>
          <w:szCs w:val="24"/>
        </w:rPr>
        <w:t xml:space="preserve"> or administrative official </w:t>
      </w:r>
      <w:r w:rsidR="00CA42F6">
        <w:rPr>
          <w:rFonts w:asciiTheme="majorHAnsi" w:hAnsiTheme="majorHAnsi"/>
          <w:sz w:val="24"/>
          <w:szCs w:val="24"/>
        </w:rPr>
        <w:t xml:space="preserve">which </w:t>
      </w:r>
      <w:r w:rsidRPr="00580F11">
        <w:rPr>
          <w:rFonts w:asciiTheme="majorHAnsi" w:hAnsiTheme="majorHAnsi"/>
          <w:sz w:val="24"/>
          <w:szCs w:val="24"/>
        </w:rPr>
        <w:t xml:space="preserve">contain </w:t>
      </w:r>
      <w:r w:rsidR="00147BBD">
        <w:rPr>
          <w:rFonts w:asciiTheme="majorHAnsi" w:hAnsiTheme="majorHAnsi"/>
          <w:sz w:val="24"/>
          <w:szCs w:val="24"/>
        </w:rPr>
        <w:t xml:space="preserve">action of </w:t>
      </w:r>
      <w:r w:rsidRPr="00580F11">
        <w:rPr>
          <w:rFonts w:asciiTheme="majorHAnsi" w:hAnsiTheme="majorHAnsi"/>
          <w:sz w:val="24"/>
          <w:szCs w:val="24"/>
        </w:rPr>
        <w:t xml:space="preserve">administrative law country </w:t>
      </w:r>
      <w:r w:rsidR="00147BBD">
        <w:rPr>
          <w:rFonts w:asciiTheme="majorHAnsi" w:hAnsiTheme="majorHAnsi"/>
          <w:sz w:val="24"/>
          <w:szCs w:val="24"/>
        </w:rPr>
        <w:t>based on</w:t>
      </w:r>
      <w:r w:rsidRPr="00580F11">
        <w:rPr>
          <w:rFonts w:asciiTheme="majorHAnsi" w:hAnsiTheme="majorHAnsi"/>
          <w:sz w:val="24"/>
          <w:szCs w:val="24"/>
        </w:rPr>
        <w:t xml:space="preserve"> the legislation in force, which is concrete, individual and final, which </w:t>
      </w:r>
      <w:r w:rsidR="00147BBD">
        <w:rPr>
          <w:rFonts w:asciiTheme="majorHAnsi" w:hAnsiTheme="majorHAnsi"/>
          <w:sz w:val="24"/>
          <w:szCs w:val="24"/>
        </w:rPr>
        <w:t>inflict</w:t>
      </w:r>
      <w:r w:rsidRPr="00580F11">
        <w:rPr>
          <w:rFonts w:asciiTheme="majorHAnsi" w:hAnsiTheme="majorHAnsi"/>
          <w:sz w:val="24"/>
          <w:szCs w:val="24"/>
        </w:rPr>
        <w:t xml:space="preserve"> legal consequences for the person or entity civil law</w:t>
      </w:r>
      <w:r w:rsidR="00F00CA3">
        <w:rPr>
          <w:rStyle w:val="FootnoteReference"/>
          <w:rFonts w:asciiTheme="majorHAnsi" w:hAnsiTheme="majorHAnsi"/>
          <w:sz w:val="24"/>
          <w:szCs w:val="24"/>
        </w:rPr>
        <w:footnoteReference w:id="11"/>
      </w:r>
      <w:r w:rsidRPr="00580F11">
        <w:rPr>
          <w:rFonts w:asciiTheme="majorHAnsi" w:hAnsiTheme="majorHAnsi"/>
          <w:sz w:val="24"/>
          <w:szCs w:val="24"/>
        </w:rPr>
        <w:t>. Based on these def</w:t>
      </w:r>
      <w:r w:rsidR="00147BBD">
        <w:rPr>
          <w:rFonts w:asciiTheme="majorHAnsi" w:hAnsiTheme="majorHAnsi"/>
          <w:sz w:val="24"/>
          <w:szCs w:val="24"/>
        </w:rPr>
        <w:t xml:space="preserve">initions, </w:t>
      </w:r>
      <w:r w:rsidRPr="00580F11">
        <w:rPr>
          <w:rFonts w:asciiTheme="majorHAnsi" w:hAnsiTheme="majorHAnsi"/>
          <w:sz w:val="24"/>
          <w:szCs w:val="24"/>
        </w:rPr>
        <w:t xml:space="preserve">SK is a decision of the State administration that is both (1) the individual, (2) concrete and (3) final, </w:t>
      </w:r>
      <w:proofErr w:type="gramStart"/>
      <w:r w:rsidRPr="00580F11">
        <w:rPr>
          <w:rFonts w:asciiTheme="majorHAnsi" w:hAnsiTheme="majorHAnsi"/>
          <w:sz w:val="24"/>
          <w:szCs w:val="24"/>
        </w:rPr>
        <w:t>which</w:t>
      </w:r>
      <w:proofErr w:type="gramEnd"/>
      <w:r w:rsidRPr="00580F11">
        <w:rPr>
          <w:rFonts w:asciiTheme="majorHAnsi" w:hAnsiTheme="majorHAnsi"/>
          <w:sz w:val="24"/>
          <w:szCs w:val="24"/>
        </w:rPr>
        <w:t xml:space="preserve"> means that the SK is not generally accepted, however, only applies to the person named in the decree. Besides the objects contained in the decree are not abstract but tangible, specific and can be determined. Furthermore, when it is published or issued and signed by </w:t>
      </w:r>
      <w:r w:rsidR="00147BBD">
        <w:rPr>
          <w:rFonts w:asciiTheme="majorHAnsi" w:hAnsiTheme="majorHAnsi"/>
          <w:sz w:val="24"/>
          <w:szCs w:val="24"/>
        </w:rPr>
        <w:t>institution</w:t>
      </w:r>
      <w:r w:rsidRPr="00580F11">
        <w:rPr>
          <w:rFonts w:asciiTheme="majorHAnsi" w:hAnsiTheme="majorHAnsi"/>
          <w:sz w:val="24"/>
          <w:szCs w:val="24"/>
        </w:rPr>
        <w:t xml:space="preserve"> that issued the decree, the decree has been definitively and lead to legal consequences.</w:t>
      </w:r>
    </w:p>
    <w:p w:rsidR="00A05120" w:rsidRPr="00580F11" w:rsidRDefault="00A05120"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SK hiring is </w:t>
      </w:r>
      <w:r w:rsidR="00BC5083" w:rsidRPr="00580F11">
        <w:rPr>
          <w:rFonts w:asciiTheme="majorHAnsi" w:hAnsiTheme="majorHAnsi"/>
          <w:sz w:val="24"/>
          <w:szCs w:val="24"/>
        </w:rPr>
        <w:t>decrees stating that the name listed in the letter is employee, work, receive</w:t>
      </w:r>
      <w:r w:rsidRPr="00580F11">
        <w:rPr>
          <w:rFonts w:asciiTheme="majorHAnsi" w:hAnsiTheme="majorHAnsi"/>
          <w:sz w:val="24"/>
          <w:szCs w:val="24"/>
        </w:rPr>
        <w:t xml:space="preserve"> income, and </w:t>
      </w:r>
      <w:r w:rsidR="00BC5083">
        <w:rPr>
          <w:rFonts w:asciiTheme="majorHAnsi" w:hAnsiTheme="majorHAnsi"/>
          <w:sz w:val="24"/>
          <w:szCs w:val="24"/>
        </w:rPr>
        <w:t>has a</w:t>
      </w:r>
      <w:r w:rsidRPr="00580F11">
        <w:rPr>
          <w:rFonts w:asciiTheme="majorHAnsi" w:hAnsiTheme="majorHAnsi"/>
          <w:sz w:val="24"/>
          <w:szCs w:val="24"/>
        </w:rPr>
        <w:t xml:space="preserve"> certain positions </w:t>
      </w:r>
      <w:r w:rsidR="002341AC">
        <w:rPr>
          <w:rFonts w:asciiTheme="majorHAnsi" w:hAnsiTheme="majorHAnsi"/>
          <w:sz w:val="24"/>
          <w:szCs w:val="24"/>
        </w:rPr>
        <w:t>in</w:t>
      </w:r>
      <w:r w:rsidRPr="00580F11">
        <w:rPr>
          <w:rFonts w:asciiTheme="majorHAnsi" w:hAnsiTheme="majorHAnsi"/>
          <w:sz w:val="24"/>
          <w:szCs w:val="24"/>
        </w:rPr>
        <w:t xml:space="preserve"> </w:t>
      </w:r>
      <w:r w:rsidR="002341AC">
        <w:rPr>
          <w:rFonts w:asciiTheme="majorHAnsi" w:hAnsiTheme="majorHAnsi"/>
          <w:sz w:val="24"/>
          <w:szCs w:val="24"/>
        </w:rPr>
        <w:t>institution</w:t>
      </w:r>
      <w:r w:rsidRPr="00580F11">
        <w:rPr>
          <w:rFonts w:asciiTheme="majorHAnsi" w:hAnsiTheme="majorHAnsi"/>
          <w:sz w:val="24"/>
          <w:szCs w:val="24"/>
        </w:rPr>
        <w:t xml:space="preserve"> / company that issued the decree. Th</w:t>
      </w:r>
      <w:r w:rsidR="00B301F4">
        <w:rPr>
          <w:rFonts w:asciiTheme="majorHAnsi" w:hAnsiTheme="majorHAnsi"/>
          <w:sz w:val="24"/>
          <w:szCs w:val="24"/>
        </w:rPr>
        <w:t>erefore SK</w:t>
      </w:r>
      <w:r w:rsidRPr="00580F11">
        <w:rPr>
          <w:rFonts w:asciiTheme="majorHAnsi" w:hAnsiTheme="majorHAnsi"/>
          <w:sz w:val="24"/>
          <w:szCs w:val="24"/>
        </w:rPr>
        <w:t xml:space="preserve"> is a legal basis that an employee's work, occupying certain positions, and eligible to receive </w:t>
      </w:r>
      <w:r w:rsidR="00B301F4">
        <w:rPr>
          <w:rFonts w:asciiTheme="majorHAnsi" w:hAnsiTheme="majorHAnsi"/>
          <w:sz w:val="24"/>
          <w:szCs w:val="24"/>
        </w:rPr>
        <w:t>salary</w:t>
      </w:r>
      <w:r w:rsidRPr="00580F11">
        <w:rPr>
          <w:rFonts w:asciiTheme="majorHAnsi" w:hAnsiTheme="majorHAnsi"/>
          <w:sz w:val="24"/>
          <w:szCs w:val="24"/>
        </w:rPr>
        <w:t xml:space="preserve"> in </w:t>
      </w:r>
      <w:r w:rsidR="00B301F4">
        <w:rPr>
          <w:rFonts w:asciiTheme="majorHAnsi" w:hAnsiTheme="majorHAnsi"/>
          <w:sz w:val="24"/>
          <w:szCs w:val="24"/>
        </w:rPr>
        <w:t>place</w:t>
      </w:r>
      <w:r w:rsidRPr="00580F11">
        <w:rPr>
          <w:rFonts w:asciiTheme="majorHAnsi" w:hAnsiTheme="majorHAnsi"/>
          <w:sz w:val="24"/>
          <w:szCs w:val="24"/>
        </w:rPr>
        <w:t xml:space="preserve"> where </w:t>
      </w:r>
      <w:r w:rsidR="00B301F4">
        <w:rPr>
          <w:rFonts w:asciiTheme="majorHAnsi" w:hAnsiTheme="majorHAnsi"/>
          <w:sz w:val="24"/>
          <w:szCs w:val="24"/>
        </w:rPr>
        <w:t>institution</w:t>
      </w:r>
      <w:r w:rsidRPr="00580F11">
        <w:rPr>
          <w:rFonts w:asciiTheme="majorHAnsi" w:hAnsiTheme="majorHAnsi"/>
          <w:sz w:val="24"/>
          <w:szCs w:val="24"/>
        </w:rPr>
        <w:t xml:space="preserve"> issued the decree.</w:t>
      </w:r>
      <w:r w:rsidR="009529D6">
        <w:rPr>
          <w:rFonts w:asciiTheme="majorHAnsi" w:hAnsiTheme="majorHAnsi"/>
          <w:sz w:val="24"/>
          <w:szCs w:val="24"/>
        </w:rPr>
        <w:t xml:space="preserve"> </w:t>
      </w:r>
      <w:r w:rsidRPr="00580F11">
        <w:rPr>
          <w:rFonts w:asciiTheme="majorHAnsi" w:hAnsiTheme="majorHAnsi"/>
          <w:sz w:val="24"/>
          <w:szCs w:val="24"/>
        </w:rPr>
        <w:t xml:space="preserve"> </w:t>
      </w:r>
      <w:r w:rsidR="009529D6">
        <w:rPr>
          <w:rFonts w:asciiTheme="majorHAnsi" w:hAnsiTheme="majorHAnsi"/>
          <w:sz w:val="24"/>
          <w:szCs w:val="24"/>
        </w:rPr>
        <w:t xml:space="preserve">The other </w:t>
      </w:r>
      <w:r w:rsidR="009529D6" w:rsidRPr="00580F11">
        <w:rPr>
          <w:rFonts w:asciiTheme="majorHAnsi" w:hAnsiTheme="majorHAnsi"/>
          <w:sz w:val="24"/>
          <w:szCs w:val="24"/>
        </w:rPr>
        <w:t>function</w:t>
      </w:r>
      <w:r w:rsidRPr="00580F11">
        <w:rPr>
          <w:rFonts w:asciiTheme="majorHAnsi" w:hAnsiTheme="majorHAnsi"/>
          <w:sz w:val="24"/>
          <w:szCs w:val="24"/>
        </w:rPr>
        <w:t xml:space="preserve"> </w:t>
      </w:r>
      <w:r w:rsidR="009529D6">
        <w:rPr>
          <w:rFonts w:asciiTheme="majorHAnsi" w:hAnsiTheme="majorHAnsi"/>
          <w:sz w:val="24"/>
          <w:szCs w:val="24"/>
        </w:rPr>
        <w:t xml:space="preserve">SK </w:t>
      </w:r>
      <w:r w:rsidRPr="00580F11">
        <w:rPr>
          <w:rFonts w:asciiTheme="majorHAnsi" w:hAnsiTheme="majorHAnsi"/>
          <w:sz w:val="24"/>
          <w:szCs w:val="24"/>
        </w:rPr>
        <w:t xml:space="preserve">as an administrative </w:t>
      </w:r>
      <w:r w:rsidR="009529D6" w:rsidRPr="00580F11">
        <w:rPr>
          <w:rFonts w:asciiTheme="majorHAnsi" w:hAnsiTheme="majorHAnsi"/>
          <w:sz w:val="24"/>
          <w:szCs w:val="24"/>
        </w:rPr>
        <w:t>document</w:t>
      </w:r>
      <w:r w:rsidRPr="00580F11">
        <w:rPr>
          <w:rFonts w:asciiTheme="majorHAnsi" w:hAnsiTheme="majorHAnsi"/>
          <w:sz w:val="24"/>
          <w:szCs w:val="24"/>
        </w:rPr>
        <w:t xml:space="preserve"> </w:t>
      </w:r>
      <w:r w:rsidR="009529D6">
        <w:rPr>
          <w:rFonts w:asciiTheme="majorHAnsi" w:hAnsiTheme="majorHAnsi"/>
          <w:sz w:val="24"/>
          <w:szCs w:val="24"/>
        </w:rPr>
        <w:t xml:space="preserve">is as </w:t>
      </w:r>
      <w:r w:rsidRPr="00580F11">
        <w:rPr>
          <w:rFonts w:asciiTheme="majorHAnsi" w:hAnsiTheme="majorHAnsi"/>
          <w:sz w:val="24"/>
          <w:szCs w:val="24"/>
        </w:rPr>
        <w:t>a collection right to receive pensions for Civil Servants. For private sector employees, SK also serves as a collection right to receive severance funds when entering full duty. Th</w:t>
      </w:r>
      <w:r w:rsidR="009529D6">
        <w:rPr>
          <w:rFonts w:asciiTheme="majorHAnsi" w:hAnsiTheme="majorHAnsi"/>
          <w:sz w:val="24"/>
          <w:szCs w:val="24"/>
        </w:rPr>
        <w:t>erefore</w:t>
      </w:r>
      <w:r w:rsidRPr="00580F11">
        <w:rPr>
          <w:rFonts w:asciiTheme="majorHAnsi" w:hAnsiTheme="majorHAnsi"/>
          <w:sz w:val="24"/>
          <w:szCs w:val="24"/>
        </w:rPr>
        <w:t xml:space="preserve"> SK has </w:t>
      </w:r>
      <w:proofErr w:type="gramStart"/>
      <w:r w:rsidRPr="00580F11">
        <w:rPr>
          <w:rFonts w:asciiTheme="majorHAnsi" w:hAnsiTheme="majorHAnsi"/>
          <w:sz w:val="24"/>
          <w:szCs w:val="24"/>
        </w:rPr>
        <w:t>a</w:t>
      </w:r>
      <w:proofErr w:type="gramEnd"/>
      <w:r w:rsidR="009529D6">
        <w:rPr>
          <w:rFonts w:asciiTheme="majorHAnsi" w:hAnsiTheme="majorHAnsi"/>
          <w:sz w:val="24"/>
          <w:szCs w:val="24"/>
        </w:rPr>
        <w:t xml:space="preserve"> important</w:t>
      </w:r>
      <w:r w:rsidRPr="00580F11">
        <w:rPr>
          <w:rFonts w:asciiTheme="majorHAnsi" w:hAnsiTheme="majorHAnsi"/>
          <w:sz w:val="24"/>
          <w:szCs w:val="24"/>
        </w:rPr>
        <w:t xml:space="preserve"> position for an employee. In fact, there is a presumption that the decree is a "magic letters" because its function can show the status of a person and can determine one's position in the job.</w:t>
      </w:r>
    </w:p>
    <w:p w:rsidR="00A05120" w:rsidRPr="00580F11" w:rsidRDefault="005E2540" w:rsidP="00580F11">
      <w:pPr>
        <w:spacing w:line="360" w:lineRule="auto"/>
        <w:jc w:val="both"/>
        <w:rPr>
          <w:rFonts w:asciiTheme="majorHAnsi" w:hAnsiTheme="majorHAnsi"/>
          <w:sz w:val="24"/>
          <w:szCs w:val="24"/>
        </w:rPr>
      </w:pPr>
      <w:r>
        <w:rPr>
          <w:rFonts w:asciiTheme="majorHAnsi" w:hAnsiTheme="majorHAnsi"/>
          <w:sz w:val="24"/>
          <w:szCs w:val="24"/>
        </w:rPr>
        <w:t xml:space="preserve">Starting on the important function of SK for employee the </w:t>
      </w:r>
      <w:r w:rsidRPr="00580F11">
        <w:rPr>
          <w:rFonts w:asciiTheme="majorHAnsi" w:hAnsiTheme="majorHAnsi"/>
          <w:sz w:val="24"/>
          <w:szCs w:val="24"/>
        </w:rPr>
        <w:t>todays</w:t>
      </w:r>
      <w:r>
        <w:rPr>
          <w:rFonts w:asciiTheme="majorHAnsi" w:hAnsiTheme="majorHAnsi"/>
          <w:sz w:val="24"/>
          <w:szCs w:val="24"/>
        </w:rPr>
        <w:t xml:space="preserve"> in</w:t>
      </w:r>
      <w:r w:rsidR="00757784" w:rsidRPr="00580F11">
        <w:rPr>
          <w:rFonts w:asciiTheme="majorHAnsi" w:hAnsiTheme="majorHAnsi"/>
          <w:sz w:val="24"/>
          <w:szCs w:val="24"/>
        </w:rPr>
        <w:t xml:space="preserve"> banking practice SK can be used as </w:t>
      </w:r>
      <w:r>
        <w:rPr>
          <w:rFonts w:asciiTheme="majorHAnsi" w:hAnsiTheme="majorHAnsi"/>
          <w:sz w:val="24"/>
          <w:szCs w:val="24"/>
        </w:rPr>
        <w:t>guarantee</w:t>
      </w:r>
      <w:r w:rsidR="00757784" w:rsidRPr="00580F11">
        <w:rPr>
          <w:rFonts w:asciiTheme="majorHAnsi" w:hAnsiTheme="majorHAnsi"/>
          <w:sz w:val="24"/>
          <w:szCs w:val="24"/>
        </w:rPr>
        <w:t xml:space="preserve"> to the Bank. </w:t>
      </w:r>
      <w:r>
        <w:rPr>
          <w:rFonts w:asciiTheme="majorHAnsi" w:hAnsiTheme="majorHAnsi"/>
          <w:sz w:val="24"/>
          <w:szCs w:val="24"/>
        </w:rPr>
        <w:t>Even though</w:t>
      </w:r>
      <w:r w:rsidR="00757784" w:rsidRPr="00580F11">
        <w:rPr>
          <w:rFonts w:asciiTheme="majorHAnsi" w:hAnsiTheme="majorHAnsi"/>
          <w:sz w:val="24"/>
          <w:szCs w:val="24"/>
        </w:rPr>
        <w:t xml:space="preserve"> not all banks are accept SK as </w:t>
      </w:r>
      <w:r>
        <w:rPr>
          <w:rFonts w:asciiTheme="majorHAnsi" w:hAnsiTheme="majorHAnsi"/>
          <w:sz w:val="24"/>
          <w:szCs w:val="24"/>
        </w:rPr>
        <w:t>guarantee because each bank have</w:t>
      </w:r>
      <w:r w:rsidR="00757784" w:rsidRPr="00580F11">
        <w:rPr>
          <w:rFonts w:asciiTheme="majorHAnsi" w:hAnsiTheme="majorHAnsi"/>
          <w:sz w:val="24"/>
          <w:szCs w:val="24"/>
        </w:rPr>
        <w:t xml:space="preserve"> </w:t>
      </w:r>
      <w:r>
        <w:rPr>
          <w:rFonts w:asciiTheme="majorHAnsi" w:hAnsiTheme="majorHAnsi"/>
          <w:sz w:val="24"/>
          <w:szCs w:val="24"/>
        </w:rPr>
        <w:t xml:space="preserve">different </w:t>
      </w:r>
      <w:r w:rsidR="00757784" w:rsidRPr="00580F11">
        <w:rPr>
          <w:rFonts w:asciiTheme="majorHAnsi" w:hAnsiTheme="majorHAnsi"/>
          <w:sz w:val="24"/>
          <w:szCs w:val="24"/>
        </w:rPr>
        <w:t>a policy</w:t>
      </w:r>
      <w:r w:rsidRPr="00580F11">
        <w:rPr>
          <w:rFonts w:asciiTheme="majorHAnsi" w:hAnsiTheme="majorHAnsi"/>
          <w:sz w:val="24"/>
          <w:szCs w:val="24"/>
        </w:rPr>
        <w:t>,</w:t>
      </w:r>
      <w:r>
        <w:rPr>
          <w:rFonts w:asciiTheme="majorHAnsi" w:hAnsiTheme="majorHAnsi"/>
          <w:sz w:val="24"/>
          <w:szCs w:val="24"/>
        </w:rPr>
        <w:t xml:space="preserve"> in</w:t>
      </w:r>
      <w:r w:rsidR="00757784" w:rsidRPr="00580F11">
        <w:rPr>
          <w:rFonts w:asciiTheme="majorHAnsi" w:hAnsiTheme="majorHAnsi"/>
          <w:sz w:val="24"/>
          <w:szCs w:val="24"/>
        </w:rPr>
        <w:t xml:space="preserve"> practice using SK as </w:t>
      </w:r>
      <w:r>
        <w:rPr>
          <w:rFonts w:asciiTheme="majorHAnsi" w:hAnsiTheme="majorHAnsi"/>
          <w:sz w:val="24"/>
          <w:szCs w:val="24"/>
        </w:rPr>
        <w:t>guarantee</w:t>
      </w:r>
      <w:r w:rsidR="00757784" w:rsidRPr="00580F11">
        <w:rPr>
          <w:rFonts w:asciiTheme="majorHAnsi" w:hAnsiTheme="majorHAnsi"/>
          <w:sz w:val="24"/>
          <w:szCs w:val="24"/>
        </w:rPr>
        <w:t xml:space="preserve"> for bank debt </w:t>
      </w:r>
      <w:r>
        <w:rPr>
          <w:rFonts w:asciiTheme="majorHAnsi" w:hAnsiTheme="majorHAnsi"/>
          <w:sz w:val="24"/>
          <w:szCs w:val="24"/>
        </w:rPr>
        <w:t xml:space="preserve">are enthused </w:t>
      </w:r>
      <w:r w:rsidR="00757784" w:rsidRPr="00580F11">
        <w:rPr>
          <w:rFonts w:asciiTheme="majorHAnsi" w:hAnsiTheme="majorHAnsi"/>
          <w:sz w:val="24"/>
          <w:szCs w:val="24"/>
        </w:rPr>
        <w:t xml:space="preserve">by customers. Bank as the creditor </w:t>
      </w:r>
      <w:r w:rsidR="0030123D" w:rsidRPr="00580F11">
        <w:rPr>
          <w:rFonts w:asciiTheme="majorHAnsi" w:hAnsiTheme="majorHAnsi"/>
          <w:sz w:val="24"/>
          <w:szCs w:val="24"/>
        </w:rPr>
        <w:t xml:space="preserve">also </w:t>
      </w:r>
      <w:r w:rsidR="0030123D">
        <w:rPr>
          <w:rFonts w:asciiTheme="majorHAnsi" w:hAnsiTheme="majorHAnsi"/>
          <w:sz w:val="24"/>
          <w:szCs w:val="24"/>
        </w:rPr>
        <w:t>simplify</w:t>
      </w:r>
      <w:r w:rsidR="00A31CF4">
        <w:rPr>
          <w:rFonts w:asciiTheme="majorHAnsi" w:hAnsiTheme="majorHAnsi"/>
          <w:sz w:val="24"/>
          <w:szCs w:val="24"/>
        </w:rPr>
        <w:t xml:space="preserve"> the</w:t>
      </w:r>
      <w:r w:rsidR="00757784" w:rsidRPr="00580F11">
        <w:rPr>
          <w:rFonts w:asciiTheme="majorHAnsi" w:hAnsiTheme="majorHAnsi"/>
          <w:sz w:val="24"/>
          <w:szCs w:val="24"/>
        </w:rPr>
        <w:t xml:space="preserve"> requirements and </w:t>
      </w:r>
      <w:r w:rsidR="00757784" w:rsidRPr="00580F11">
        <w:rPr>
          <w:rFonts w:asciiTheme="majorHAnsi" w:hAnsiTheme="majorHAnsi"/>
          <w:sz w:val="24"/>
          <w:szCs w:val="24"/>
        </w:rPr>
        <w:lastRenderedPageBreak/>
        <w:t>procedures to obtain a loan with SK</w:t>
      </w:r>
      <w:r w:rsidR="00A31CF4">
        <w:rPr>
          <w:rFonts w:asciiTheme="majorHAnsi" w:hAnsiTheme="majorHAnsi"/>
          <w:sz w:val="24"/>
          <w:szCs w:val="24"/>
        </w:rPr>
        <w:t xml:space="preserve"> as guarantee</w:t>
      </w:r>
      <w:r w:rsidR="0030123D">
        <w:rPr>
          <w:rFonts w:asciiTheme="majorHAnsi" w:hAnsiTheme="majorHAnsi"/>
          <w:sz w:val="24"/>
          <w:szCs w:val="24"/>
        </w:rPr>
        <w:t xml:space="preserve"> c</w:t>
      </w:r>
      <w:r w:rsidR="00757784" w:rsidRPr="00580F11">
        <w:rPr>
          <w:rFonts w:asciiTheme="majorHAnsi" w:hAnsiTheme="majorHAnsi"/>
          <w:sz w:val="24"/>
          <w:szCs w:val="24"/>
        </w:rPr>
        <w:t xml:space="preserve">ompared with specific </w:t>
      </w:r>
      <w:r w:rsidR="00F6274E">
        <w:rPr>
          <w:rFonts w:asciiTheme="majorHAnsi" w:hAnsiTheme="majorHAnsi"/>
          <w:sz w:val="24"/>
          <w:szCs w:val="24"/>
        </w:rPr>
        <w:t>guarantee</w:t>
      </w:r>
      <w:r w:rsidR="00757784" w:rsidRPr="00580F11">
        <w:rPr>
          <w:rFonts w:asciiTheme="majorHAnsi" w:hAnsiTheme="majorHAnsi"/>
          <w:sz w:val="24"/>
          <w:szCs w:val="24"/>
        </w:rPr>
        <w:t xml:space="preserve"> such as fiduciary, deed of mortgage, and the mortgage, SK</w:t>
      </w:r>
      <w:r w:rsidR="00F6274E">
        <w:rPr>
          <w:rFonts w:asciiTheme="majorHAnsi" w:hAnsiTheme="majorHAnsi"/>
          <w:sz w:val="24"/>
          <w:szCs w:val="24"/>
        </w:rPr>
        <w:t xml:space="preserve"> as guarantee is </w:t>
      </w:r>
      <w:r w:rsidR="00F6274E" w:rsidRPr="00580F11">
        <w:rPr>
          <w:rFonts w:asciiTheme="majorHAnsi" w:hAnsiTheme="majorHAnsi"/>
          <w:sz w:val="24"/>
          <w:szCs w:val="24"/>
        </w:rPr>
        <w:t>easier</w:t>
      </w:r>
      <w:r w:rsidR="00757784" w:rsidRPr="00580F11">
        <w:rPr>
          <w:rFonts w:asciiTheme="majorHAnsi" w:hAnsiTheme="majorHAnsi"/>
          <w:sz w:val="24"/>
          <w:szCs w:val="24"/>
        </w:rPr>
        <w:t xml:space="preserve"> and uncomplicated. Normally banks only requested letters from the institution where employees work to make payroll deductions. Where salaries are deducted used as installment payments each month.</w:t>
      </w:r>
    </w:p>
    <w:p w:rsidR="00757784" w:rsidRPr="00580F11" w:rsidRDefault="00757784"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Function Decree (SK) in the credit agreement is as an additional guarantee provided by the debtor, in this case the employee to the bank as a creditor. </w:t>
      </w:r>
      <w:r w:rsidR="00F86B87">
        <w:rPr>
          <w:rFonts w:asciiTheme="majorHAnsi" w:hAnsiTheme="majorHAnsi"/>
          <w:sz w:val="24"/>
          <w:szCs w:val="24"/>
        </w:rPr>
        <w:t>In bank</w:t>
      </w:r>
      <w:r w:rsidRPr="00580F11">
        <w:rPr>
          <w:rFonts w:asciiTheme="majorHAnsi" w:hAnsiTheme="majorHAnsi"/>
          <w:sz w:val="24"/>
          <w:szCs w:val="24"/>
        </w:rPr>
        <w:t xml:space="preserve"> perspective granting this decree by the debtor to provide assurance that the debtor is able to pay his debts to the bank, because (1) the debtor is a permanent employee who works at </w:t>
      </w:r>
      <w:r w:rsidR="00F86B87">
        <w:rPr>
          <w:rFonts w:asciiTheme="majorHAnsi" w:hAnsiTheme="majorHAnsi"/>
          <w:sz w:val="24"/>
          <w:szCs w:val="24"/>
        </w:rPr>
        <w:t>institution</w:t>
      </w:r>
      <w:r w:rsidRPr="00580F11">
        <w:rPr>
          <w:rFonts w:asciiTheme="majorHAnsi" w:hAnsiTheme="majorHAnsi"/>
          <w:sz w:val="24"/>
          <w:szCs w:val="24"/>
        </w:rPr>
        <w:t xml:space="preserve"> / company that issued the decree, (2) the debtor has a steady income legitimate job the, (3) indirectly </w:t>
      </w:r>
      <w:r w:rsidR="00F86B87">
        <w:rPr>
          <w:rFonts w:asciiTheme="majorHAnsi" w:hAnsiTheme="majorHAnsi"/>
          <w:sz w:val="24"/>
          <w:szCs w:val="24"/>
        </w:rPr>
        <w:t>institution</w:t>
      </w:r>
      <w:r w:rsidRPr="00580F11">
        <w:rPr>
          <w:rFonts w:asciiTheme="majorHAnsi" w:hAnsiTheme="majorHAnsi"/>
          <w:sz w:val="24"/>
          <w:szCs w:val="24"/>
        </w:rPr>
        <w:t xml:space="preserve"> / company that issued the decree was bound for help ensure the correctness of the contents of the decree. Assurance and recognition meant to give confidence to the bank that the employee is able to pay off the debt.</w:t>
      </w:r>
    </w:p>
    <w:p w:rsidR="00EE3059" w:rsidRPr="00580F11" w:rsidRDefault="00D07D33" w:rsidP="00580F11">
      <w:pPr>
        <w:spacing w:line="360" w:lineRule="auto"/>
        <w:jc w:val="both"/>
        <w:rPr>
          <w:rFonts w:asciiTheme="majorHAnsi" w:hAnsiTheme="majorHAnsi"/>
          <w:sz w:val="24"/>
          <w:szCs w:val="24"/>
        </w:rPr>
      </w:pPr>
      <w:r>
        <w:rPr>
          <w:rFonts w:asciiTheme="majorHAnsi" w:hAnsiTheme="majorHAnsi"/>
          <w:sz w:val="24"/>
          <w:szCs w:val="24"/>
        </w:rPr>
        <w:t>B. Legal position</w:t>
      </w:r>
      <w:r w:rsidR="00EE3059" w:rsidRPr="00580F11">
        <w:rPr>
          <w:rFonts w:asciiTheme="majorHAnsi" w:hAnsiTheme="majorHAnsi"/>
          <w:sz w:val="24"/>
          <w:szCs w:val="24"/>
        </w:rPr>
        <w:t xml:space="preserve"> of Decree (SK) Hiring </w:t>
      </w:r>
      <w:r w:rsidR="00817099" w:rsidRPr="00580F11">
        <w:rPr>
          <w:rFonts w:asciiTheme="majorHAnsi" w:hAnsiTheme="majorHAnsi"/>
          <w:sz w:val="24"/>
          <w:szCs w:val="24"/>
        </w:rPr>
        <w:t>in</w:t>
      </w:r>
      <w:r w:rsidR="00EE3059" w:rsidRPr="00580F11">
        <w:rPr>
          <w:rFonts w:asciiTheme="majorHAnsi" w:hAnsiTheme="majorHAnsi"/>
          <w:sz w:val="24"/>
          <w:szCs w:val="24"/>
        </w:rPr>
        <w:t xml:space="preserve"> Indonesia law</w:t>
      </w:r>
      <w:r w:rsidR="00817099">
        <w:rPr>
          <w:rFonts w:asciiTheme="majorHAnsi" w:hAnsiTheme="majorHAnsi"/>
          <w:sz w:val="24"/>
          <w:szCs w:val="24"/>
        </w:rPr>
        <w:t xml:space="preserve"> guarantee</w:t>
      </w:r>
    </w:p>
    <w:p w:rsidR="00EE3059" w:rsidRPr="00580F11" w:rsidRDefault="00EE3059"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In this section the authors will analyze the position </w:t>
      </w:r>
      <w:r w:rsidR="00817099">
        <w:rPr>
          <w:rFonts w:asciiTheme="majorHAnsi" w:hAnsiTheme="majorHAnsi"/>
          <w:sz w:val="24"/>
          <w:szCs w:val="24"/>
        </w:rPr>
        <w:t xml:space="preserve">SK </w:t>
      </w:r>
      <w:r w:rsidRPr="00580F11">
        <w:rPr>
          <w:rFonts w:asciiTheme="majorHAnsi" w:hAnsiTheme="majorHAnsi"/>
          <w:sz w:val="24"/>
          <w:szCs w:val="24"/>
        </w:rPr>
        <w:t xml:space="preserve">in a special </w:t>
      </w:r>
      <w:r w:rsidR="00817099">
        <w:rPr>
          <w:rFonts w:asciiTheme="majorHAnsi" w:hAnsiTheme="majorHAnsi"/>
          <w:sz w:val="24"/>
          <w:szCs w:val="24"/>
        </w:rPr>
        <w:t>guarantee</w:t>
      </w:r>
      <w:r w:rsidRPr="00580F11">
        <w:rPr>
          <w:rFonts w:asciiTheme="majorHAnsi" w:hAnsiTheme="majorHAnsi"/>
          <w:sz w:val="24"/>
          <w:szCs w:val="24"/>
        </w:rPr>
        <w:t>, the SK position in collateral materia</w:t>
      </w:r>
      <w:r w:rsidR="00D1235B">
        <w:rPr>
          <w:rFonts w:asciiTheme="majorHAnsi" w:hAnsiTheme="majorHAnsi"/>
          <w:sz w:val="24"/>
          <w:szCs w:val="24"/>
        </w:rPr>
        <w:t>l and SK positions in personal</w:t>
      </w:r>
      <w:r w:rsidRPr="00580F11">
        <w:rPr>
          <w:rFonts w:asciiTheme="majorHAnsi" w:hAnsiTheme="majorHAnsi"/>
          <w:sz w:val="24"/>
          <w:szCs w:val="24"/>
        </w:rPr>
        <w:t xml:space="preserve"> guarantees, as well as the posi</w:t>
      </w:r>
      <w:r w:rsidR="005B3176">
        <w:rPr>
          <w:rFonts w:asciiTheme="majorHAnsi" w:hAnsiTheme="majorHAnsi"/>
          <w:sz w:val="24"/>
          <w:szCs w:val="24"/>
        </w:rPr>
        <w:t>tion of SK in general guarantee</w:t>
      </w:r>
      <w:r w:rsidR="00884B9B">
        <w:rPr>
          <w:rFonts w:asciiTheme="majorHAnsi" w:hAnsiTheme="majorHAnsi"/>
          <w:sz w:val="24"/>
          <w:szCs w:val="24"/>
        </w:rPr>
        <w:t>. T</w:t>
      </w:r>
      <w:r w:rsidRPr="00580F11">
        <w:rPr>
          <w:rFonts w:asciiTheme="majorHAnsi" w:hAnsiTheme="majorHAnsi"/>
          <w:sz w:val="24"/>
          <w:szCs w:val="24"/>
        </w:rPr>
        <w:t xml:space="preserve">he position is based on a decree functions </w:t>
      </w:r>
      <w:r w:rsidR="00817099">
        <w:rPr>
          <w:rFonts w:asciiTheme="majorHAnsi" w:hAnsiTheme="majorHAnsi"/>
          <w:sz w:val="24"/>
          <w:szCs w:val="24"/>
        </w:rPr>
        <w:t xml:space="preserve">which </w:t>
      </w:r>
      <w:r w:rsidRPr="00580F11">
        <w:rPr>
          <w:rFonts w:asciiTheme="majorHAnsi" w:hAnsiTheme="majorHAnsi"/>
          <w:sz w:val="24"/>
          <w:szCs w:val="24"/>
        </w:rPr>
        <w:t xml:space="preserve">described in the previous section. To be </w:t>
      </w:r>
      <w:r w:rsidR="00817099" w:rsidRPr="00580F11">
        <w:rPr>
          <w:rFonts w:asciiTheme="majorHAnsi" w:hAnsiTheme="majorHAnsi"/>
          <w:sz w:val="24"/>
          <w:szCs w:val="24"/>
        </w:rPr>
        <w:t>clearer</w:t>
      </w:r>
      <w:r w:rsidRPr="00580F11">
        <w:rPr>
          <w:rFonts w:asciiTheme="majorHAnsi" w:hAnsiTheme="majorHAnsi"/>
          <w:sz w:val="24"/>
          <w:szCs w:val="24"/>
        </w:rPr>
        <w:t>, the authors will describe the analysis of the following authors:</w:t>
      </w:r>
    </w:p>
    <w:p w:rsidR="00EE3059" w:rsidRPr="00580F11" w:rsidRDefault="00CE6753" w:rsidP="00580F11">
      <w:pPr>
        <w:spacing w:line="360" w:lineRule="auto"/>
        <w:jc w:val="both"/>
        <w:rPr>
          <w:rFonts w:asciiTheme="majorHAnsi" w:hAnsiTheme="majorHAnsi"/>
          <w:sz w:val="24"/>
          <w:szCs w:val="24"/>
        </w:rPr>
      </w:pPr>
      <w:r>
        <w:rPr>
          <w:rFonts w:asciiTheme="majorHAnsi" w:hAnsiTheme="majorHAnsi"/>
          <w:sz w:val="24"/>
          <w:szCs w:val="24"/>
        </w:rPr>
        <w:t xml:space="preserve">1. Legal Position of </w:t>
      </w:r>
      <w:proofErr w:type="gramStart"/>
      <w:r>
        <w:rPr>
          <w:rFonts w:asciiTheme="majorHAnsi" w:hAnsiTheme="majorHAnsi"/>
          <w:sz w:val="24"/>
          <w:szCs w:val="24"/>
        </w:rPr>
        <w:t>Decree  (</w:t>
      </w:r>
      <w:proofErr w:type="gramEnd"/>
      <w:r>
        <w:rPr>
          <w:rFonts w:asciiTheme="majorHAnsi" w:hAnsiTheme="majorHAnsi"/>
          <w:sz w:val="24"/>
          <w:szCs w:val="24"/>
        </w:rPr>
        <w:t xml:space="preserve">SK) in </w:t>
      </w:r>
      <w:r w:rsidR="00EE3059" w:rsidRPr="00580F11">
        <w:rPr>
          <w:rFonts w:asciiTheme="majorHAnsi" w:hAnsiTheme="majorHAnsi"/>
          <w:sz w:val="24"/>
          <w:szCs w:val="24"/>
        </w:rPr>
        <w:t xml:space="preserve"> collateral material</w:t>
      </w:r>
    </w:p>
    <w:p w:rsidR="00EE3059" w:rsidRPr="00580F11" w:rsidRDefault="00EE3059" w:rsidP="00580F11">
      <w:pPr>
        <w:spacing w:line="360" w:lineRule="auto"/>
        <w:jc w:val="both"/>
        <w:rPr>
          <w:rFonts w:asciiTheme="majorHAnsi" w:hAnsiTheme="majorHAnsi"/>
          <w:sz w:val="24"/>
          <w:szCs w:val="24"/>
        </w:rPr>
      </w:pPr>
      <w:proofErr w:type="gramStart"/>
      <w:r w:rsidRPr="00580F11">
        <w:rPr>
          <w:rFonts w:asciiTheme="majorHAnsi" w:hAnsiTheme="majorHAnsi"/>
          <w:sz w:val="24"/>
          <w:szCs w:val="24"/>
        </w:rPr>
        <w:t>a</w:t>
      </w:r>
      <w:proofErr w:type="gramEnd"/>
      <w:r w:rsidR="004255DA">
        <w:rPr>
          <w:rFonts w:asciiTheme="majorHAnsi" w:hAnsiTheme="majorHAnsi"/>
          <w:sz w:val="24"/>
          <w:szCs w:val="24"/>
        </w:rPr>
        <w:t>. Decree (SK) seen</w:t>
      </w:r>
      <w:r w:rsidRPr="00580F11">
        <w:rPr>
          <w:rFonts w:asciiTheme="majorHAnsi" w:hAnsiTheme="majorHAnsi"/>
          <w:sz w:val="24"/>
          <w:szCs w:val="24"/>
        </w:rPr>
        <w:t xml:space="preserve"> as proof of the acquisition salary</w:t>
      </w:r>
    </w:p>
    <w:p w:rsidR="00757784" w:rsidRPr="00580F11" w:rsidRDefault="00EE3059" w:rsidP="00580F11">
      <w:pPr>
        <w:spacing w:line="360" w:lineRule="auto"/>
        <w:jc w:val="both"/>
        <w:rPr>
          <w:rFonts w:asciiTheme="majorHAnsi" w:hAnsiTheme="majorHAnsi"/>
          <w:sz w:val="24"/>
          <w:szCs w:val="24"/>
        </w:rPr>
      </w:pPr>
      <w:r w:rsidRPr="00580F11">
        <w:rPr>
          <w:rFonts w:asciiTheme="majorHAnsi" w:hAnsiTheme="majorHAnsi"/>
          <w:sz w:val="24"/>
          <w:szCs w:val="24"/>
        </w:rPr>
        <w:t>      One of the</w:t>
      </w:r>
      <w:r w:rsidR="003C3CD7">
        <w:rPr>
          <w:rFonts w:asciiTheme="majorHAnsi" w:hAnsiTheme="majorHAnsi"/>
          <w:sz w:val="24"/>
          <w:szCs w:val="24"/>
        </w:rPr>
        <w:t xml:space="preserve"> functions of Decree (SK</w:t>
      </w:r>
      <w:proofErr w:type="gramStart"/>
      <w:r w:rsidR="003C3CD7">
        <w:rPr>
          <w:rFonts w:asciiTheme="majorHAnsi" w:hAnsiTheme="majorHAnsi"/>
          <w:sz w:val="24"/>
          <w:szCs w:val="24"/>
        </w:rPr>
        <w:t xml:space="preserve">) </w:t>
      </w:r>
      <w:r w:rsidRPr="00580F11">
        <w:rPr>
          <w:rFonts w:asciiTheme="majorHAnsi" w:hAnsiTheme="majorHAnsi"/>
          <w:sz w:val="24"/>
          <w:szCs w:val="24"/>
        </w:rPr>
        <w:t xml:space="preserve"> is</w:t>
      </w:r>
      <w:proofErr w:type="gramEnd"/>
      <w:r w:rsidRPr="00580F11">
        <w:rPr>
          <w:rFonts w:asciiTheme="majorHAnsi" w:hAnsiTheme="majorHAnsi"/>
          <w:sz w:val="24"/>
          <w:szCs w:val="24"/>
        </w:rPr>
        <w:t xml:space="preserve"> a letter indicating t</w:t>
      </w:r>
      <w:r w:rsidR="00CF3C8C">
        <w:rPr>
          <w:rFonts w:asciiTheme="majorHAnsi" w:hAnsiTheme="majorHAnsi"/>
          <w:sz w:val="24"/>
          <w:szCs w:val="24"/>
        </w:rPr>
        <w:t>hat their owners get the salary</w:t>
      </w:r>
      <w:r w:rsidRPr="00580F11">
        <w:rPr>
          <w:rFonts w:asciiTheme="majorHAnsi" w:hAnsiTheme="majorHAnsi"/>
          <w:sz w:val="24"/>
          <w:szCs w:val="24"/>
        </w:rPr>
        <w:t>/ fixed income</w:t>
      </w:r>
      <w:r w:rsidR="00B46353">
        <w:rPr>
          <w:rFonts w:asciiTheme="majorHAnsi" w:hAnsiTheme="majorHAnsi"/>
          <w:sz w:val="24"/>
          <w:szCs w:val="24"/>
        </w:rPr>
        <w:t xml:space="preserve"> and legitimate. In L</w:t>
      </w:r>
      <w:r w:rsidRPr="00580F11">
        <w:rPr>
          <w:rFonts w:asciiTheme="majorHAnsi" w:hAnsiTheme="majorHAnsi"/>
          <w:sz w:val="24"/>
          <w:szCs w:val="24"/>
        </w:rPr>
        <w:t>aw</w:t>
      </w:r>
      <w:r w:rsidR="00B46353">
        <w:rPr>
          <w:rFonts w:asciiTheme="majorHAnsi" w:hAnsiTheme="majorHAnsi"/>
          <w:sz w:val="24"/>
          <w:szCs w:val="24"/>
        </w:rPr>
        <w:t xml:space="preserve"> Material</w:t>
      </w:r>
      <w:r w:rsidRPr="00580F11">
        <w:rPr>
          <w:rFonts w:asciiTheme="majorHAnsi" w:hAnsiTheme="majorHAnsi"/>
          <w:sz w:val="24"/>
          <w:szCs w:val="24"/>
        </w:rPr>
        <w:t>, the salar</w:t>
      </w:r>
      <w:r w:rsidR="00B46353">
        <w:rPr>
          <w:rFonts w:asciiTheme="majorHAnsi" w:hAnsiTheme="majorHAnsi"/>
          <w:sz w:val="24"/>
          <w:szCs w:val="24"/>
        </w:rPr>
        <w:t xml:space="preserve">y can be classified as </w:t>
      </w:r>
      <w:proofErr w:type="gramStart"/>
      <w:r w:rsidR="00B46353">
        <w:rPr>
          <w:rFonts w:asciiTheme="majorHAnsi" w:hAnsiTheme="majorHAnsi"/>
          <w:sz w:val="24"/>
          <w:szCs w:val="24"/>
        </w:rPr>
        <w:t>an</w:t>
      </w:r>
      <w:proofErr w:type="gramEnd"/>
      <w:r w:rsidR="00B46353">
        <w:rPr>
          <w:rFonts w:asciiTheme="majorHAnsi" w:hAnsiTheme="majorHAnsi"/>
          <w:sz w:val="24"/>
          <w:szCs w:val="24"/>
        </w:rPr>
        <w:t xml:space="preserve"> Material</w:t>
      </w:r>
      <w:r w:rsidRPr="00580F11">
        <w:rPr>
          <w:rFonts w:asciiTheme="majorHAnsi" w:hAnsiTheme="majorHAnsi"/>
          <w:sz w:val="24"/>
          <w:szCs w:val="24"/>
        </w:rPr>
        <w:t xml:space="preserve"> (zaak), </w:t>
      </w:r>
      <w:r w:rsidR="00B73169" w:rsidRPr="00580F11">
        <w:rPr>
          <w:rFonts w:asciiTheme="majorHAnsi" w:hAnsiTheme="majorHAnsi"/>
          <w:sz w:val="24"/>
          <w:szCs w:val="24"/>
        </w:rPr>
        <w:t>i.e.</w:t>
      </w:r>
      <w:r w:rsidRPr="00580F11">
        <w:rPr>
          <w:rFonts w:asciiTheme="majorHAnsi" w:hAnsiTheme="majorHAnsi"/>
          <w:sz w:val="24"/>
          <w:szCs w:val="24"/>
        </w:rPr>
        <w:t xml:space="preserve"> moving object</w:t>
      </w:r>
      <w:r w:rsidR="00B46353">
        <w:rPr>
          <w:rFonts w:asciiTheme="majorHAnsi" w:hAnsiTheme="majorHAnsi"/>
          <w:sz w:val="24"/>
          <w:szCs w:val="24"/>
        </w:rPr>
        <w:t>s intangible (immaterial). Material is every object</w:t>
      </w:r>
      <w:r w:rsidRPr="00580F11">
        <w:rPr>
          <w:rFonts w:asciiTheme="majorHAnsi" w:hAnsiTheme="majorHAnsi"/>
          <w:sz w:val="24"/>
          <w:szCs w:val="24"/>
        </w:rPr>
        <w:t xml:space="preserve"> and every right that can be controlled by proprietary rights</w:t>
      </w:r>
      <w:r w:rsidR="00BC1FAD">
        <w:rPr>
          <w:rStyle w:val="FootnoteReference"/>
          <w:rFonts w:asciiTheme="majorHAnsi" w:hAnsiTheme="majorHAnsi"/>
          <w:sz w:val="24"/>
          <w:szCs w:val="24"/>
        </w:rPr>
        <w:footnoteReference w:id="12"/>
      </w:r>
      <w:r w:rsidRPr="00580F11">
        <w:rPr>
          <w:rFonts w:asciiTheme="majorHAnsi" w:hAnsiTheme="majorHAnsi"/>
          <w:sz w:val="24"/>
          <w:szCs w:val="24"/>
        </w:rPr>
        <w:t xml:space="preserve">. Under the provisions of Article 499 of the Civil Code, it is known that </w:t>
      </w:r>
      <w:r w:rsidR="001D61A3">
        <w:rPr>
          <w:rFonts w:asciiTheme="majorHAnsi" w:hAnsiTheme="majorHAnsi"/>
          <w:sz w:val="24"/>
          <w:szCs w:val="24"/>
        </w:rPr>
        <w:t>materials</w:t>
      </w:r>
      <w:r w:rsidR="001D61A3" w:rsidRPr="001D61A3">
        <w:rPr>
          <w:rFonts w:asciiTheme="majorHAnsi" w:hAnsiTheme="majorHAnsi"/>
          <w:sz w:val="24"/>
          <w:szCs w:val="24"/>
        </w:rPr>
        <w:t xml:space="preserve"> can</w:t>
      </w:r>
      <w:r w:rsidR="001D61A3">
        <w:rPr>
          <w:rFonts w:asciiTheme="majorHAnsi" w:hAnsiTheme="majorHAnsi"/>
          <w:sz w:val="24"/>
          <w:szCs w:val="24"/>
        </w:rPr>
        <w:t xml:space="preserve"> be divided into two: the material</w:t>
      </w:r>
      <w:r w:rsidR="001D61A3" w:rsidRPr="001D61A3">
        <w:rPr>
          <w:rFonts w:asciiTheme="majorHAnsi" w:hAnsiTheme="majorHAnsi"/>
          <w:sz w:val="24"/>
          <w:szCs w:val="24"/>
        </w:rPr>
        <w:t xml:space="preserve"> </w:t>
      </w:r>
      <w:r w:rsidR="001D61A3">
        <w:rPr>
          <w:rFonts w:asciiTheme="majorHAnsi" w:hAnsiTheme="majorHAnsi"/>
          <w:sz w:val="24"/>
          <w:szCs w:val="24"/>
        </w:rPr>
        <w:t xml:space="preserve">in the </w:t>
      </w:r>
      <w:r w:rsidR="001D61A3">
        <w:rPr>
          <w:rFonts w:asciiTheme="majorHAnsi" w:hAnsiTheme="majorHAnsi"/>
          <w:sz w:val="24"/>
          <w:szCs w:val="24"/>
        </w:rPr>
        <w:lastRenderedPageBreak/>
        <w:t>form of goods and materials</w:t>
      </w:r>
      <w:r w:rsidR="001D61A3" w:rsidRPr="001D61A3">
        <w:rPr>
          <w:rFonts w:asciiTheme="majorHAnsi" w:hAnsiTheme="majorHAnsi"/>
          <w:sz w:val="24"/>
          <w:szCs w:val="24"/>
        </w:rPr>
        <w:t xml:space="preserve"> in the form of rights.</w:t>
      </w:r>
      <w:r w:rsidR="003C28C0">
        <w:rPr>
          <w:rFonts w:asciiTheme="majorHAnsi" w:hAnsiTheme="majorHAnsi"/>
          <w:sz w:val="24"/>
          <w:szCs w:val="24"/>
        </w:rPr>
        <w:t xml:space="preserve"> Salary includes materials</w:t>
      </w:r>
      <w:r w:rsidRPr="00580F11">
        <w:rPr>
          <w:rFonts w:asciiTheme="majorHAnsi" w:hAnsiTheme="majorHAnsi"/>
          <w:sz w:val="24"/>
          <w:szCs w:val="24"/>
        </w:rPr>
        <w:t xml:space="preserve"> into a right, because the salary is the right to claim (rece</w:t>
      </w:r>
      <w:r w:rsidR="003C28C0">
        <w:rPr>
          <w:rFonts w:asciiTheme="majorHAnsi" w:hAnsiTheme="majorHAnsi"/>
          <w:sz w:val="24"/>
          <w:szCs w:val="24"/>
        </w:rPr>
        <w:t>ivable</w:t>
      </w:r>
      <w:r w:rsidR="00B32C4A">
        <w:rPr>
          <w:rFonts w:asciiTheme="majorHAnsi" w:hAnsiTheme="majorHAnsi"/>
          <w:sz w:val="24"/>
          <w:szCs w:val="24"/>
        </w:rPr>
        <w:t>) an employee of the institution</w:t>
      </w:r>
      <w:r w:rsidRPr="00580F11">
        <w:rPr>
          <w:rFonts w:asciiTheme="majorHAnsi" w:hAnsiTheme="majorHAnsi"/>
          <w:sz w:val="24"/>
          <w:szCs w:val="24"/>
        </w:rPr>
        <w:t xml:space="preserve">/ company where he worked. </w:t>
      </w:r>
      <w:r w:rsidR="00B32C4A" w:rsidRPr="00B32C4A">
        <w:rPr>
          <w:rFonts w:asciiTheme="majorHAnsi" w:hAnsiTheme="majorHAnsi"/>
          <w:sz w:val="24"/>
          <w:szCs w:val="24"/>
        </w:rPr>
        <w:t>The element def</w:t>
      </w:r>
      <w:r w:rsidR="00B32C4A">
        <w:rPr>
          <w:rFonts w:asciiTheme="majorHAnsi" w:hAnsiTheme="majorHAnsi"/>
          <w:sz w:val="24"/>
          <w:szCs w:val="24"/>
        </w:rPr>
        <w:t>initions in subsequent material is the material</w:t>
      </w:r>
      <w:r w:rsidRPr="00580F11">
        <w:rPr>
          <w:rFonts w:asciiTheme="majorHAnsi" w:hAnsiTheme="majorHAnsi"/>
          <w:sz w:val="24"/>
          <w:szCs w:val="24"/>
        </w:rPr>
        <w:t xml:space="preserve"> can be controlled by proprietary rights. </w:t>
      </w:r>
      <w:r w:rsidR="00B73169" w:rsidRPr="00580F11">
        <w:rPr>
          <w:rFonts w:asciiTheme="majorHAnsi" w:hAnsiTheme="majorHAnsi"/>
          <w:sz w:val="24"/>
          <w:szCs w:val="24"/>
        </w:rPr>
        <w:t>A property right is</w:t>
      </w:r>
      <w:r w:rsidRPr="00580F11">
        <w:rPr>
          <w:rFonts w:asciiTheme="majorHAnsi" w:hAnsiTheme="majorHAnsi"/>
          <w:sz w:val="24"/>
          <w:szCs w:val="24"/>
        </w:rPr>
        <w:t xml:space="preserve"> the right to enjoy the usefulness of something material freely and act freely against the material with full sovereignty, insofar as not contrary to law, public order, and does not interfere</w:t>
      </w:r>
      <w:r w:rsidR="00B73169">
        <w:rPr>
          <w:rFonts w:asciiTheme="majorHAnsi" w:hAnsiTheme="majorHAnsi"/>
          <w:sz w:val="24"/>
          <w:szCs w:val="24"/>
        </w:rPr>
        <w:t xml:space="preserve"> with the rights of others</w:t>
      </w:r>
      <w:r w:rsidR="00153724">
        <w:rPr>
          <w:rStyle w:val="FootnoteReference"/>
          <w:rFonts w:asciiTheme="majorHAnsi" w:hAnsiTheme="majorHAnsi"/>
          <w:sz w:val="24"/>
          <w:szCs w:val="24"/>
        </w:rPr>
        <w:footnoteReference w:id="13"/>
      </w:r>
      <w:r w:rsidR="00B73169">
        <w:rPr>
          <w:rFonts w:asciiTheme="majorHAnsi" w:hAnsiTheme="majorHAnsi"/>
          <w:sz w:val="24"/>
          <w:szCs w:val="24"/>
        </w:rPr>
        <w:t>. Then</w:t>
      </w:r>
      <w:r w:rsidRPr="00580F11">
        <w:rPr>
          <w:rFonts w:asciiTheme="majorHAnsi" w:hAnsiTheme="majorHAnsi"/>
          <w:sz w:val="24"/>
          <w:szCs w:val="24"/>
        </w:rPr>
        <w:t xml:space="preserve">, </w:t>
      </w:r>
      <w:r w:rsidR="00B73169" w:rsidRPr="00B73169">
        <w:rPr>
          <w:rFonts w:asciiTheme="majorHAnsi" w:hAnsiTheme="majorHAnsi"/>
          <w:sz w:val="24"/>
          <w:szCs w:val="24"/>
        </w:rPr>
        <w:t>anything considered as objects if it can be controlled by the property</w:t>
      </w:r>
      <w:r w:rsidR="00B73169">
        <w:rPr>
          <w:rFonts w:asciiTheme="majorHAnsi" w:hAnsiTheme="majorHAnsi"/>
          <w:sz w:val="24"/>
          <w:szCs w:val="24"/>
        </w:rPr>
        <w:t xml:space="preserve"> </w:t>
      </w:r>
      <w:r w:rsidRPr="00580F11">
        <w:rPr>
          <w:rFonts w:asciiTheme="majorHAnsi" w:hAnsiTheme="majorHAnsi"/>
          <w:sz w:val="24"/>
          <w:szCs w:val="24"/>
        </w:rPr>
        <w:t>right</w:t>
      </w:r>
      <w:r w:rsidR="00A9522C">
        <w:rPr>
          <w:rFonts w:asciiTheme="majorHAnsi" w:hAnsiTheme="majorHAnsi"/>
          <w:sz w:val="24"/>
          <w:szCs w:val="24"/>
        </w:rPr>
        <w:t>s. Salary is a right receivable</w:t>
      </w:r>
      <w:r w:rsidRPr="00580F11">
        <w:rPr>
          <w:rFonts w:asciiTheme="majorHAnsi" w:hAnsiTheme="majorHAnsi"/>
          <w:sz w:val="24"/>
          <w:szCs w:val="24"/>
        </w:rPr>
        <w:t>/ accounts that can be controlled by property rights, which are own</w:t>
      </w:r>
      <w:r w:rsidR="00A9522C">
        <w:rPr>
          <w:rFonts w:asciiTheme="majorHAnsi" w:hAnsiTheme="majorHAnsi"/>
          <w:sz w:val="24"/>
          <w:szCs w:val="24"/>
        </w:rPr>
        <w:t>ed by employees as remuneration</w:t>
      </w:r>
      <w:r w:rsidRPr="00580F11">
        <w:rPr>
          <w:rFonts w:asciiTheme="majorHAnsi" w:hAnsiTheme="majorHAnsi"/>
          <w:sz w:val="24"/>
          <w:szCs w:val="24"/>
        </w:rPr>
        <w:t>/ compensation for work already done.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The </w:t>
      </w:r>
      <w:r w:rsidR="00DE542A">
        <w:rPr>
          <w:rFonts w:asciiTheme="majorHAnsi" w:hAnsiTheme="majorHAnsi"/>
          <w:sz w:val="24"/>
          <w:szCs w:val="24"/>
        </w:rPr>
        <w:t>next</w:t>
      </w:r>
      <w:r w:rsidRPr="00580F11">
        <w:rPr>
          <w:rFonts w:asciiTheme="majorHAnsi" w:hAnsiTheme="majorHAnsi"/>
          <w:sz w:val="24"/>
          <w:szCs w:val="24"/>
        </w:rPr>
        <w:t xml:space="preserve"> discussion is a </w:t>
      </w:r>
      <w:r w:rsidR="00DE542A">
        <w:rPr>
          <w:rFonts w:asciiTheme="majorHAnsi" w:hAnsiTheme="majorHAnsi"/>
          <w:sz w:val="24"/>
          <w:szCs w:val="24"/>
        </w:rPr>
        <w:t xml:space="preserve">position </w:t>
      </w:r>
      <w:r w:rsidRPr="00580F11">
        <w:rPr>
          <w:rFonts w:asciiTheme="majorHAnsi" w:hAnsiTheme="majorHAnsi"/>
          <w:sz w:val="24"/>
          <w:szCs w:val="24"/>
        </w:rPr>
        <w:t xml:space="preserve">salary as </w:t>
      </w:r>
      <w:r w:rsidR="00DE542A">
        <w:rPr>
          <w:rFonts w:asciiTheme="majorHAnsi" w:hAnsiTheme="majorHAnsi"/>
          <w:sz w:val="24"/>
          <w:szCs w:val="24"/>
        </w:rPr>
        <w:t xml:space="preserve">a </w:t>
      </w:r>
      <w:r w:rsidRPr="00580F11">
        <w:rPr>
          <w:rFonts w:asciiTheme="majorHAnsi" w:hAnsiTheme="majorHAnsi"/>
          <w:sz w:val="24"/>
          <w:szCs w:val="24"/>
        </w:rPr>
        <w:t>mov</w:t>
      </w:r>
      <w:r w:rsidR="00471ABB">
        <w:rPr>
          <w:rFonts w:asciiTheme="majorHAnsi" w:hAnsiTheme="majorHAnsi"/>
          <w:sz w:val="24"/>
          <w:szCs w:val="24"/>
        </w:rPr>
        <w:t>ing material. A moving material is a moving material</w:t>
      </w:r>
      <w:r w:rsidRPr="00580F11">
        <w:rPr>
          <w:rFonts w:asciiTheme="majorHAnsi" w:hAnsiTheme="majorHAnsi"/>
          <w:sz w:val="24"/>
          <w:szCs w:val="24"/>
        </w:rPr>
        <w:t xml:space="preserve"> due to its nature as well as legislation. </w:t>
      </w:r>
      <w:r w:rsidR="00E27DBD">
        <w:rPr>
          <w:rFonts w:asciiTheme="majorHAnsi" w:hAnsiTheme="majorHAnsi"/>
          <w:sz w:val="24"/>
          <w:szCs w:val="24"/>
        </w:rPr>
        <w:t>Salary includes</w:t>
      </w:r>
      <w:r w:rsidRPr="00580F11">
        <w:rPr>
          <w:rFonts w:asciiTheme="majorHAnsi" w:hAnsiTheme="majorHAnsi"/>
          <w:sz w:val="24"/>
          <w:szCs w:val="24"/>
        </w:rPr>
        <w:t xml:space="preserve"> moving objects because of its own if it can move or be moved</w:t>
      </w:r>
      <w:r w:rsidR="00280674">
        <w:rPr>
          <w:rStyle w:val="FootnoteReference"/>
          <w:rFonts w:asciiTheme="majorHAnsi" w:hAnsiTheme="majorHAnsi"/>
          <w:sz w:val="24"/>
          <w:szCs w:val="24"/>
        </w:rPr>
        <w:footnoteReference w:id="14"/>
      </w:r>
      <w:r w:rsidRPr="00580F11">
        <w:rPr>
          <w:rFonts w:asciiTheme="majorHAnsi" w:hAnsiTheme="majorHAnsi"/>
          <w:sz w:val="24"/>
          <w:szCs w:val="24"/>
        </w:rPr>
        <w:t xml:space="preserve">. </w:t>
      </w:r>
      <w:r w:rsidR="00867F22">
        <w:rPr>
          <w:rFonts w:asciiTheme="majorHAnsi" w:hAnsiTheme="majorHAnsi"/>
          <w:sz w:val="24"/>
          <w:szCs w:val="24"/>
        </w:rPr>
        <w:t>It</w:t>
      </w:r>
      <w:r w:rsidRPr="00580F11">
        <w:rPr>
          <w:rFonts w:asciiTheme="majorHAnsi" w:hAnsiTheme="majorHAnsi"/>
          <w:sz w:val="24"/>
          <w:szCs w:val="24"/>
        </w:rPr>
        <w:t xml:space="preserve"> c</w:t>
      </w:r>
      <w:r w:rsidR="005409EE">
        <w:rPr>
          <w:rFonts w:asciiTheme="majorHAnsi" w:hAnsiTheme="majorHAnsi"/>
          <w:sz w:val="24"/>
          <w:szCs w:val="24"/>
        </w:rPr>
        <w:t>alled a moving material</w:t>
      </w:r>
      <w:r w:rsidRPr="00580F11">
        <w:rPr>
          <w:rFonts w:asciiTheme="majorHAnsi" w:hAnsiTheme="majorHAnsi"/>
          <w:sz w:val="24"/>
          <w:szCs w:val="24"/>
        </w:rPr>
        <w:t xml:space="preserve"> because the laws </w:t>
      </w:r>
      <w:r w:rsidR="00867F22">
        <w:rPr>
          <w:rFonts w:asciiTheme="majorHAnsi" w:hAnsiTheme="majorHAnsi"/>
          <w:sz w:val="24"/>
          <w:szCs w:val="24"/>
        </w:rPr>
        <w:t>when</w:t>
      </w:r>
      <w:r w:rsidR="005409EE">
        <w:rPr>
          <w:rFonts w:asciiTheme="majorHAnsi" w:hAnsiTheme="majorHAnsi"/>
          <w:sz w:val="24"/>
          <w:szCs w:val="24"/>
        </w:rPr>
        <w:t xml:space="preserve"> the material</w:t>
      </w:r>
      <w:r w:rsidRPr="00580F11">
        <w:rPr>
          <w:rFonts w:asciiTheme="majorHAnsi" w:hAnsiTheme="majorHAnsi"/>
          <w:sz w:val="24"/>
          <w:szCs w:val="24"/>
        </w:rPr>
        <w:t xml:space="preserve"> </w:t>
      </w:r>
      <w:r w:rsidR="005409EE">
        <w:rPr>
          <w:rFonts w:asciiTheme="majorHAnsi" w:hAnsiTheme="majorHAnsi"/>
          <w:sz w:val="24"/>
          <w:szCs w:val="24"/>
        </w:rPr>
        <w:t>classified as moving material</w:t>
      </w:r>
      <w:r w:rsidR="00CB22F5">
        <w:rPr>
          <w:rFonts w:asciiTheme="majorHAnsi" w:hAnsiTheme="majorHAnsi"/>
          <w:sz w:val="24"/>
          <w:szCs w:val="24"/>
        </w:rPr>
        <w:t>s by the law</w:t>
      </w:r>
      <w:r w:rsidR="00280674">
        <w:rPr>
          <w:rStyle w:val="FootnoteReference"/>
          <w:rFonts w:asciiTheme="majorHAnsi" w:hAnsiTheme="majorHAnsi"/>
          <w:sz w:val="24"/>
          <w:szCs w:val="24"/>
        </w:rPr>
        <w:footnoteReference w:id="15"/>
      </w:r>
      <w:r w:rsidRPr="00580F11">
        <w:rPr>
          <w:rFonts w:asciiTheme="majorHAnsi" w:hAnsiTheme="majorHAnsi"/>
          <w:sz w:val="24"/>
          <w:szCs w:val="24"/>
        </w:rPr>
        <w:t xml:space="preserve">, such as stocks and bonds. Salary classified as a moving object as it can </w:t>
      </w:r>
      <w:r w:rsidR="00E45B13">
        <w:rPr>
          <w:rFonts w:asciiTheme="majorHAnsi" w:hAnsiTheme="majorHAnsi"/>
          <w:sz w:val="24"/>
          <w:szCs w:val="24"/>
        </w:rPr>
        <w:t>be transferred</w:t>
      </w:r>
      <w:r w:rsidRPr="00580F11">
        <w:rPr>
          <w:rFonts w:asciiTheme="majorHAnsi" w:hAnsiTheme="majorHAnsi"/>
          <w:sz w:val="24"/>
          <w:szCs w:val="24"/>
        </w:rPr>
        <w:t xml:space="preserve">. Furthermore, salaries are classified as immaterial because of its form that </w:t>
      </w:r>
      <w:r w:rsidR="00E45B13" w:rsidRPr="00580F11">
        <w:rPr>
          <w:rFonts w:asciiTheme="majorHAnsi" w:hAnsiTheme="majorHAnsi"/>
          <w:sz w:val="24"/>
          <w:szCs w:val="24"/>
        </w:rPr>
        <w:t>cannot</w:t>
      </w:r>
      <w:r w:rsidRPr="00580F11">
        <w:rPr>
          <w:rFonts w:asciiTheme="majorHAnsi" w:hAnsiTheme="majorHAnsi"/>
          <w:sz w:val="24"/>
          <w:szCs w:val="24"/>
        </w:rPr>
        <w:t xml:space="preserve"> be touched by the </w:t>
      </w:r>
      <w:r w:rsidR="00E45B13">
        <w:rPr>
          <w:rFonts w:asciiTheme="majorHAnsi" w:hAnsiTheme="majorHAnsi"/>
          <w:sz w:val="24"/>
          <w:szCs w:val="24"/>
        </w:rPr>
        <w:t>human</w:t>
      </w:r>
      <w:r w:rsidRPr="00580F11">
        <w:rPr>
          <w:rFonts w:asciiTheme="majorHAnsi" w:hAnsiTheme="majorHAnsi"/>
          <w:sz w:val="24"/>
          <w:szCs w:val="24"/>
        </w:rPr>
        <w:t xml:space="preserve"> senses.</w:t>
      </w:r>
    </w:p>
    <w:p w:rsidR="00327348" w:rsidRPr="00580F11" w:rsidRDefault="0022209E" w:rsidP="00580F11">
      <w:pPr>
        <w:spacing w:line="360" w:lineRule="auto"/>
        <w:jc w:val="both"/>
        <w:rPr>
          <w:rFonts w:asciiTheme="majorHAnsi" w:hAnsiTheme="majorHAnsi"/>
          <w:sz w:val="24"/>
          <w:szCs w:val="24"/>
        </w:rPr>
      </w:pPr>
      <w:r>
        <w:rPr>
          <w:rFonts w:asciiTheme="majorHAnsi" w:hAnsiTheme="majorHAnsi"/>
          <w:sz w:val="24"/>
          <w:szCs w:val="24"/>
        </w:rPr>
        <w:t>Based on the above</w:t>
      </w:r>
      <w:r w:rsidR="00327348" w:rsidRPr="00580F11">
        <w:rPr>
          <w:rFonts w:asciiTheme="majorHAnsi" w:hAnsiTheme="majorHAnsi"/>
          <w:sz w:val="24"/>
          <w:szCs w:val="24"/>
        </w:rPr>
        <w:t xml:space="preserve"> description </w:t>
      </w:r>
      <w:r>
        <w:rPr>
          <w:rFonts w:asciiTheme="majorHAnsi" w:hAnsiTheme="majorHAnsi"/>
          <w:sz w:val="24"/>
          <w:szCs w:val="24"/>
        </w:rPr>
        <w:t xml:space="preserve">we </w:t>
      </w:r>
      <w:r w:rsidR="00327348" w:rsidRPr="00580F11">
        <w:rPr>
          <w:rFonts w:asciiTheme="majorHAnsi" w:hAnsiTheme="majorHAnsi"/>
          <w:sz w:val="24"/>
          <w:szCs w:val="24"/>
        </w:rPr>
        <w:t xml:space="preserve">can </w:t>
      </w:r>
      <w:r>
        <w:rPr>
          <w:rFonts w:asciiTheme="majorHAnsi" w:hAnsiTheme="majorHAnsi"/>
          <w:sz w:val="24"/>
          <w:szCs w:val="24"/>
        </w:rPr>
        <w:t>know</w:t>
      </w:r>
      <w:r w:rsidR="00327348" w:rsidRPr="00580F11">
        <w:rPr>
          <w:rFonts w:asciiTheme="majorHAnsi" w:hAnsiTheme="majorHAnsi"/>
          <w:sz w:val="24"/>
          <w:szCs w:val="24"/>
        </w:rPr>
        <w:t xml:space="preserve"> that</w:t>
      </w:r>
      <w:r w:rsidR="004313C4">
        <w:rPr>
          <w:rFonts w:asciiTheme="majorHAnsi" w:hAnsiTheme="majorHAnsi"/>
          <w:sz w:val="24"/>
          <w:szCs w:val="24"/>
        </w:rPr>
        <w:t xml:space="preserve"> salary is an immaterial object</w:t>
      </w:r>
      <w:r w:rsidR="00327348" w:rsidRPr="00580F11">
        <w:rPr>
          <w:rFonts w:asciiTheme="majorHAnsi" w:hAnsiTheme="majorHAnsi"/>
          <w:sz w:val="24"/>
          <w:szCs w:val="24"/>
        </w:rPr>
        <w:t xml:space="preserve"> </w:t>
      </w:r>
      <w:r w:rsidR="004313C4">
        <w:rPr>
          <w:rFonts w:asciiTheme="majorHAnsi" w:hAnsiTheme="majorHAnsi"/>
          <w:sz w:val="24"/>
          <w:szCs w:val="24"/>
        </w:rPr>
        <w:t>because</w:t>
      </w:r>
      <w:r w:rsidR="00327348" w:rsidRPr="00580F11">
        <w:rPr>
          <w:rFonts w:asciiTheme="majorHAnsi" w:hAnsiTheme="majorHAnsi"/>
          <w:sz w:val="24"/>
          <w:szCs w:val="24"/>
        </w:rPr>
        <w:t xml:space="preserve"> salary determined by a decree. However, </w:t>
      </w:r>
      <w:r w:rsidR="00E54F08">
        <w:rPr>
          <w:rFonts w:asciiTheme="majorHAnsi" w:hAnsiTheme="majorHAnsi"/>
          <w:sz w:val="24"/>
          <w:szCs w:val="24"/>
        </w:rPr>
        <w:t>in a</w:t>
      </w:r>
      <w:r w:rsidR="00327348" w:rsidRPr="00580F11">
        <w:rPr>
          <w:rFonts w:asciiTheme="majorHAnsi" w:hAnsiTheme="majorHAnsi"/>
          <w:sz w:val="24"/>
          <w:szCs w:val="24"/>
        </w:rPr>
        <w:t xml:space="preserve"> bank credit agreement, </w:t>
      </w:r>
      <w:r w:rsidR="00E54F08">
        <w:rPr>
          <w:rFonts w:asciiTheme="majorHAnsi" w:hAnsiTheme="majorHAnsi"/>
          <w:sz w:val="24"/>
          <w:szCs w:val="24"/>
        </w:rPr>
        <w:t>SK become</w:t>
      </w:r>
      <w:r w:rsidR="00327348" w:rsidRPr="00580F11">
        <w:rPr>
          <w:rFonts w:asciiTheme="majorHAnsi" w:hAnsiTheme="majorHAnsi"/>
          <w:sz w:val="24"/>
          <w:szCs w:val="24"/>
        </w:rPr>
        <w:t xml:space="preserve"> collateral not a salary. SK cannot be categorized as an object</w:t>
      </w:r>
      <w:r w:rsidR="005B0ACB">
        <w:rPr>
          <w:rFonts w:asciiTheme="majorHAnsi" w:hAnsiTheme="majorHAnsi"/>
          <w:sz w:val="24"/>
          <w:szCs w:val="24"/>
        </w:rPr>
        <w:t>,</w:t>
      </w:r>
      <w:r w:rsidR="00327348" w:rsidRPr="00580F11">
        <w:rPr>
          <w:rFonts w:asciiTheme="majorHAnsi" w:hAnsiTheme="majorHAnsi"/>
          <w:sz w:val="24"/>
          <w:szCs w:val="24"/>
        </w:rPr>
        <w:t xml:space="preserve"> even though legally an employee whose name is listed in the decree </w:t>
      </w:r>
      <w:r w:rsidR="00E54F08" w:rsidRPr="00580F11">
        <w:rPr>
          <w:rFonts w:asciiTheme="majorHAnsi" w:hAnsiTheme="majorHAnsi"/>
          <w:sz w:val="24"/>
          <w:szCs w:val="24"/>
        </w:rPr>
        <w:t>has</w:t>
      </w:r>
      <w:r w:rsidR="00327348" w:rsidRPr="00580F11">
        <w:rPr>
          <w:rFonts w:asciiTheme="majorHAnsi" w:hAnsiTheme="majorHAnsi"/>
          <w:sz w:val="24"/>
          <w:szCs w:val="24"/>
        </w:rPr>
        <w:t xml:space="preserve"> employment rights, including to a salary. Bank may accept</w:t>
      </w:r>
      <w:r w:rsidR="00E54F08">
        <w:rPr>
          <w:rFonts w:asciiTheme="majorHAnsi" w:hAnsiTheme="majorHAnsi"/>
          <w:sz w:val="24"/>
          <w:szCs w:val="24"/>
        </w:rPr>
        <w:t xml:space="preserve"> SK</w:t>
      </w:r>
      <w:r w:rsidR="00327348" w:rsidRPr="00580F11">
        <w:rPr>
          <w:rFonts w:asciiTheme="majorHAnsi" w:hAnsiTheme="majorHAnsi"/>
          <w:sz w:val="24"/>
          <w:szCs w:val="24"/>
        </w:rPr>
        <w:t xml:space="preserve"> as collateral </w:t>
      </w:r>
      <w:r w:rsidR="00E54F08">
        <w:rPr>
          <w:rFonts w:asciiTheme="majorHAnsi" w:hAnsiTheme="majorHAnsi"/>
          <w:sz w:val="24"/>
          <w:szCs w:val="24"/>
        </w:rPr>
        <w:t>because</w:t>
      </w:r>
      <w:r w:rsidR="00327348" w:rsidRPr="00580F11">
        <w:rPr>
          <w:rFonts w:asciiTheme="majorHAnsi" w:hAnsiTheme="majorHAnsi"/>
          <w:sz w:val="24"/>
          <w:szCs w:val="24"/>
        </w:rPr>
        <w:t xml:space="preserve"> decree </w:t>
      </w:r>
      <w:proofErr w:type="gramStart"/>
      <w:r w:rsidR="00327348" w:rsidRPr="00580F11">
        <w:rPr>
          <w:rFonts w:asciiTheme="majorHAnsi" w:hAnsiTheme="majorHAnsi"/>
          <w:sz w:val="24"/>
          <w:szCs w:val="24"/>
        </w:rPr>
        <w:t>contained  the</w:t>
      </w:r>
      <w:proofErr w:type="gramEnd"/>
      <w:r w:rsidR="00327348" w:rsidRPr="00580F11">
        <w:rPr>
          <w:rFonts w:asciiTheme="majorHAnsi" w:hAnsiTheme="majorHAnsi"/>
          <w:sz w:val="24"/>
          <w:szCs w:val="24"/>
        </w:rPr>
        <w:t xml:space="preserve"> legal certainty that the client (in this case the employee) has the rights guaranteed by the legislation. </w:t>
      </w:r>
      <w:r w:rsidR="00E54F08">
        <w:rPr>
          <w:rFonts w:asciiTheme="majorHAnsi" w:hAnsiTheme="majorHAnsi"/>
          <w:sz w:val="24"/>
          <w:szCs w:val="24"/>
        </w:rPr>
        <w:t>One of t</w:t>
      </w:r>
      <w:r w:rsidR="00327348" w:rsidRPr="00580F11">
        <w:rPr>
          <w:rFonts w:asciiTheme="majorHAnsi" w:hAnsiTheme="majorHAnsi"/>
          <w:sz w:val="24"/>
          <w:szCs w:val="24"/>
        </w:rPr>
        <w:t xml:space="preserve">he rights is </w:t>
      </w:r>
      <w:r w:rsidR="00E54F08">
        <w:rPr>
          <w:rFonts w:asciiTheme="majorHAnsi" w:hAnsiTheme="majorHAnsi"/>
          <w:sz w:val="24"/>
          <w:szCs w:val="24"/>
        </w:rPr>
        <w:t>a salary</w:t>
      </w:r>
      <w:r w:rsidR="00327348" w:rsidRPr="00580F11">
        <w:rPr>
          <w:rFonts w:asciiTheme="majorHAnsi" w:hAnsiTheme="majorHAnsi"/>
          <w:sz w:val="24"/>
          <w:szCs w:val="24"/>
        </w:rPr>
        <w:t>, where the salary is a tool to pay off the debt to the bank.</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b. Position </w:t>
      </w:r>
      <w:r w:rsidR="00E54F08">
        <w:rPr>
          <w:rFonts w:asciiTheme="majorHAnsi" w:hAnsiTheme="majorHAnsi"/>
          <w:sz w:val="24"/>
          <w:szCs w:val="24"/>
        </w:rPr>
        <w:t xml:space="preserve">SK </w:t>
      </w:r>
      <w:r w:rsidRPr="00580F11">
        <w:rPr>
          <w:rFonts w:asciiTheme="majorHAnsi" w:hAnsiTheme="majorHAnsi"/>
          <w:sz w:val="24"/>
          <w:szCs w:val="24"/>
        </w:rPr>
        <w:t xml:space="preserve">in a special </w:t>
      </w:r>
      <w:r w:rsidR="00E54F08">
        <w:rPr>
          <w:rFonts w:asciiTheme="majorHAnsi" w:hAnsiTheme="majorHAnsi"/>
          <w:sz w:val="24"/>
          <w:szCs w:val="24"/>
        </w:rPr>
        <w:t>guarantee</w:t>
      </w:r>
      <w:r w:rsidRPr="00580F11">
        <w:rPr>
          <w:rFonts w:asciiTheme="majorHAnsi" w:hAnsiTheme="majorHAnsi"/>
          <w:sz w:val="24"/>
          <w:szCs w:val="24"/>
        </w:rPr>
        <w:t xml:space="preserve"> material</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lastRenderedPageBreak/>
        <w:t xml:space="preserve">Specific guarantees are special rights on </w:t>
      </w:r>
      <w:r w:rsidR="00813AC3">
        <w:rPr>
          <w:rFonts w:asciiTheme="majorHAnsi" w:hAnsiTheme="majorHAnsi"/>
          <w:sz w:val="24"/>
          <w:szCs w:val="24"/>
        </w:rPr>
        <w:t>specific</w:t>
      </w:r>
      <w:r w:rsidRPr="00580F11">
        <w:rPr>
          <w:rFonts w:asciiTheme="majorHAnsi" w:hAnsiTheme="majorHAnsi"/>
          <w:sz w:val="24"/>
          <w:szCs w:val="24"/>
        </w:rPr>
        <w:t xml:space="preserve"> guarantees to holders of lien, mortgage, deed of mortgage, and fiduciary. In a special </w:t>
      </w:r>
      <w:r w:rsidR="00813AC3">
        <w:rPr>
          <w:rFonts w:asciiTheme="majorHAnsi" w:hAnsiTheme="majorHAnsi"/>
          <w:sz w:val="24"/>
          <w:szCs w:val="24"/>
        </w:rPr>
        <w:t>guarantee</w:t>
      </w:r>
      <w:r w:rsidRPr="00580F11">
        <w:rPr>
          <w:rFonts w:asciiTheme="majorHAnsi" w:hAnsiTheme="majorHAnsi"/>
          <w:sz w:val="24"/>
          <w:szCs w:val="24"/>
        </w:rPr>
        <w:t>, o</w:t>
      </w:r>
      <w:r w:rsidR="00813AC3">
        <w:rPr>
          <w:rFonts w:asciiTheme="majorHAnsi" w:hAnsiTheme="majorHAnsi"/>
          <w:sz w:val="24"/>
          <w:szCs w:val="24"/>
        </w:rPr>
        <w:t>bjects that have economic value became object of the guarantee.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SK cannot be bound by pledge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Lien is </w:t>
      </w:r>
      <w:r w:rsidR="00EA3813">
        <w:rPr>
          <w:rFonts w:asciiTheme="majorHAnsi" w:hAnsiTheme="majorHAnsi"/>
          <w:sz w:val="24"/>
          <w:szCs w:val="24"/>
        </w:rPr>
        <w:t>creditor</w:t>
      </w:r>
      <w:r w:rsidR="00F849F3">
        <w:rPr>
          <w:rFonts w:asciiTheme="majorHAnsi" w:hAnsiTheme="majorHAnsi"/>
          <w:sz w:val="24"/>
          <w:szCs w:val="24"/>
        </w:rPr>
        <w:t xml:space="preserve"> obtain right</w:t>
      </w:r>
      <w:r w:rsidRPr="00580F11">
        <w:rPr>
          <w:rFonts w:asciiTheme="majorHAnsi" w:hAnsiTheme="majorHAnsi"/>
          <w:sz w:val="24"/>
          <w:szCs w:val="24"/>
        </w:rPr>
        <w:t xml:space="preserve"> on a moving goods </w:t>
      </w:r>
      <w:r w:rsidR="00EA3813">
        <w:rPr>
          <w:rFonts w:asciiTheme="majorHAnsi" w:hAnsiTheme="majorHAnsi"/>
          <w:sz w:val="24"/>
          <w:szCs w:val="24"/>
        </w:rPr>
        <w:t>handed over</w:t>
      </w:r>
      <w:r w:rsidRPr="00580F11">
        <w:rPr>
          <w:rFonts w:asciiTheme="majorHAnsi" w:hAnsiTheme="majorHAnsi"/>
          <w:sz w:val="24"/>
          <w:szCs w:val="24"/>
        </w:rPr>
        <w:t xml:space="preserve"> by the debtor as collateral for debt and authorized the creditors to take repayment of debt of goods precedes it with other creditors</w:t>
      </w:r>
      <w:r w:rsidR="00773151">
        <w:rPr>
          <w:rStyle w:val="FootnoteReference"/>
          <w:rFonts w:asciiTheme="majorHAnsi" w:hAnsiTheme="majorHAnsi"/>
          <w:sz w:val="24"/>
          <w:szCs w:val="24"/>
        </w:rPr>
        <w:footnoteReference w:id="16"/>
      </w:r>
      <w:r w:rsidRPr="00580F11">
        <w:rPr>
          <w:rFonts w:asciiTheme="majorHAnsi" w:hAnsiTheme="majorHAnsi"/>
          <w:sz w:val="24"/>
          <w:szCs w:val="24"/>
        </w:rPr>
        <w:t xml:space="preserve">. </w:t>
      </w:r>
      <w:r w:rsidR="00F849F3">
        <w:rPr>
          <w:rFonts w:asciiTheme="majorHAnsi" w:hAnsiTheme="majorHAnsi"/>
          <w:sz w:val="24"/>
          <w:szCs w:val="24"/>
        </w:rPr>
        <w:t xml:space="preserve">According </w:t>
      </w:r>
      <w:r w:rsidRPr="00580F11">
        <w:rPr>
          <w:rFonts w:asciiTheme="majorHAnsi" w:hAnsiTheme="majorHAnsi"/>
          <w:sz w:val="24"/>
          <w:szCs w:val="24"/>
        </w:rPr>
        <w:t>definition of the lien</w:t>
      </w:r>
      <w:r w:rsidR="00F849F3">
        <w:rPr>
          <w:rFonts w:asciiTheme="majorHAnsi" w:hAnsiTheme="majorHAnsi"/>
          <w:sz w:val="24"/>
          <w:szCs w:val="24"/>
        </w:rPr>
        <w:t>, we</w:t>
      </w:r>
      <w:r w:rsidRPr="00580F11">
        <w:rPr>
          <w:rFonts w:asciiTheme="majorHAnsi" w:hAnsiTheme="majorHAnsi"/>
          <w:sz w:val="24"/>
          <w:szCs w:val="24"/>
        </w:rPr>
        <w:t xml:space="preserve"> can </w:t>
      </w:r>
      <w:r w:rsidR="00F849F3">
        <w:rPr>
          <w:rFonts w:asciiTheme="majorHAnsi" w:hAnsiTheme="majorHAnsi"/>
          <w:sz w:val="24"/>
          <w:szCs w:val="24"/>
        </w:rPr>
        <w:t>know</w:t>
      </w:r>
      <w:r w:rsidRPr="00580F11">
        <w:rPr>
          <w:rFonts w:asciiTheme="majorHAnsi" w:hAnsiTheme="majorHAnsi"/>
          <w:sz w:val="24"/>
          <w:szCs w:val="24"/>
        </w:rPr>
        <w:t xml:space="preserve"> that the objects that made the object of pledge must be submitted to the </w:t>
      </w:r>
      <w:r w:rsidR="00F849F3" w:rsidRPr="00580F11">
        <w:rPr>
          <w:rFonts w:asciiTheme="majorHAnsi" w:hAnsiTheme="majorHAnsi"/>
          <w:sz w:val="24"/>
          <w:szCs w:val="24"/>
        </w:rPr>
        <w:t>pledger</w:t>
      </w:r>
      <w:r w:rsidRPr="00580F11">
        <w:rPr>
          <w:rFonts w:asciiTheme="majorHAnsi" w:hAnsiTheme="majorHAnsi"/>
          <w:sz w:val="24"/>
          <w:szCs w:val="24"/>
        </w:rPr>
        <w:t xml:space="preserve"> (principle </w:t>
      </w:r>
      <w:r w:rsidRPr="00F849F3">
        <w:rPr>
          <w:rFonts w:asciiTheme="majorHAnsi" w:hAnsiTheme="majorHAnsi"/>
          <w:i/>
          <w:sz w:val="24"/>
          <w:szCs w:val="24"/>
        </w:rPr>
        <w:t>inbezittstelling</w:t>
      </w:r>
      <w:r w:rsidRPr="00580F11">
        <w:rPr>
          <w:rFonts w:asciiTheme="majorHAnsi" w:hAnsiTheme="majorHAnsi"/>
          <w:sz w:val="24"/>
          <w:szCs w:val="24"/>
        </w:rPr>
        <w:t xml:space="preserve">) and under the authority of the recipient pawn. Salary legitimate in the decree cannot be controlled by the recipient pawn. De facto, SK as a </w:t>
      </w:r>
      <w:r w:rsidR="00F849F3">
        <w:rPr>
          <w:rFonts w:asciiTheme="majorHAnsi" w:hAnsiTheme="majorHAnsi"/>
          <w:sz w:val="24"/>
          <w:szCs w:val="24"/>
        </w:rPr>
        <w:t>collateral</w:t>
      </w:r>
      <w:r w:rsidRPr="00580F11">
        <w:rPr>
          <w:rFonts w:asciiTheme="majorHAnsi" w:hAnsiTheme="majorHAnsi"/>
          <w:sz w:val="24"/>
          <w:szCs w:val="24"/>
        </w:rPr>
        <w:t xml:space="preserve"> held by the bank, but the bank can</w:t>
      </w:r>
      <w:r w:rsidR="00471ABB">
        <w:rPr>
          <w:rFonts w:asciiTheme="majorHAnsi" w:hAnsiTheme="majorHAnsi"/>
          <w:sz w:val="24"/>
          <w:szCs w:val="24"/>
        </w:rPr>
        <w:t>not execute the decree (sell</w:t>
      </w:r>
      <w:r w:rsidRPr="00580F11">
        <w:rPr>
          <w:rFonts w:asciiTheme="majorHAnsi" w:hAnsiTheme="majorHAnsi"/>
          <w:sz w:val="24"/>
          <w:szCs w:val="24"/>
        </w:rPr>
        <w:t xml:space="preserve">/ auction) when a debtor defaults, as generally principles in the pledge. Although the bank has a payroll deduction authorization letter from agencies / companies that issued the decree, but the letter also cannot be controlled by the bank. This is caused by these letters cannot be executed by the bank, either sold or auctioned. The letters were only as reassurance and proof that the employee has the right to claim for wages and salaries. While in pawn, goods which become the object of an executable (sold or auctioned) by recipients pledge if the </w:t>
      </w:r>
      <w:r w:rsidR="000F3438" w:rsidRPr="00580F11">
        <w:rPr>
          <w:rFonts w:asciiTheme="majorHAnsi" w:hAnsiTheme="majorHAnsi"/>
          <w:sz w:val="24"/>
          <w:szCs w:val="24"/>
        </w:rPr>
        <w:t>pledger</w:t>
      </w:r>
      <w:r w:rsidRPr="00580F11">
        <w:rPr>
          <w:rFonts w:asciiTheme="majorHAnsi" w:hAnsiTheme="majorHAnsi"/>
          <w:sz w:val="24"/>
          <w:szCs w:val="24"/>
        </w:rPr>
        <w:t xml:space="preserve"> defaults. It can be concluded SK recruitment cannot be bound by the pledge.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SK cannot be bound by fiduciary</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Fiduciary is </w:t>
      </w:r>
      <w:r w:rsidR="00707A9F">
        <w:rPr>
          <w:rFonts w:asciiTheme="majorHAnsi" w:hAnsiTheme="majorHAnsi"/>
          <w:sz w:val="24"/>
          <w:szCs w:val="24"/>
        </w:rPr>
        <w:t xml:space="preserve">a </w:t>
      </w:r>
      <w:r w:rsidRPr="00580F11">
        <w:rPr>
          <w:rFonts w:asciiTheme="majorHAnsi" w:hAnsiTheme="majorHAnsi"/>
          <w:sz w:val="24"/>
          <w:szCs w:val="24"/>
        </w:rPr>
        <w:t xml:space="preserve">right of ownership of object on </w:t>
      </w:r>
      <w:r w:rsidR="00707A9F">
        <w:rPr>
          <w:rFonts w:asciiTheme="majorHAnsi" w:hAnsiTheme="majorHAnsi"/>
          <w:sz w:val="24"/>
          <w:szCs w:val="24"/>
        </w:rPr>
        <w:t xml:space="preserve">based on </w:t>
      </w:r>
      <w:r w:rsidR="00707A9F" w:rsidRPr="00580F11">
        <w:rPr>
          <w:rFonts w:asciiTheme="majorHAnsi" w:hAnsiTheme="majorHAnsi"/>
          <w:sz w:val="24"/>
          <w:szCs w:val="24"/>
        </w:rPr>
        <w:t>trust</w:t>
      </w:r>
      <w:r w:rsidRPr="00580F11">
        <w:rPr>
          <w:rFonts w:asciiTheme="majorHAnsi" w:hAnsiTheme="majorHAnsi"/>
          <w:sz w:val="24"/>
          <w:szCs w:val="24"/>
        </w:rPr>
        <w:t xml:space="preserve"> with the provision that the object held ownership rights are still in control of the object owner</w:t>
      </w:r>
      <w:r w:rsidR="009C5318">
        <w:rPr>
          <w:rStyle w:val="FootnoteReference"/>
          <w:rFonts w:asciiTheme="majorHAnsi" w:hAnsiTheme="majorHAnsi"/>
          <w:sz w:val="24"/>
          <w:szCs w:val="24"/>
        </w:rPr>
        <w:footnoteReference w:id="17"/>
      </w:r>
      <w:r w:rsidRPr="00580F11">
        <w:rPr>
          <w:rFonts w:asciiTheme="majorHAnsi" w:hAnsiTheme="majorHAnsi"/>
          <w:sz w:val="24"/>
          <w:szCs w:val="24"/>
        </w:rPr>
        <w:t xml:space="preserve">. SK who made the object of collateral in credit agreements are delivered and saved the bank, </w:t>
      </w:r>
      <w:r w:rsidR="00707A9F">
        <w:rPr>
          <w:rFonts w:asciiTheme="majorHAnsi" w:hAnsiTheme="majorHAnsi"/>
          <w:sz w:val="24"/>
          <w:szCs w:val="24"/>
        </w:rPr>
        <w:t xml:space="preserve">they </w:t>
      </w:r>
      <w:r w:rsidRPr="00580F11">
        <w:rPr>
          <w:rFonts w:asciiTheme="majorHAnsi" w:hAnsiTheme="majorHAnsi"/>
          <w:sz w:val="24"/>
          <w:szCs w:val="24"/>
        </w:rPr>
        <w:t xml:space="preserve">are not </w:t>
      </w:r>
      <w:r w:rsidR="00707A9F">
        <w:rPr>
          <w:rFonts w:asciiTheme="majorHAnsi" w:hAnsiTheme="majorHAnsi"/>
          <w:sz w:val="24"/>
          <w:szCs w:val="24"/>
        </w:rPr>
        <w:t>under</w:t>
      </w:r>
      <w:r w:rsidRPr="00580F11">
        <w:rPr>
          <w:rFonts w:asciiTheme="majorHAnsi" w:hAnsiTheme="majorHAnsi"/>
          <w:sz w:val="24"/>
          <w:szCs w:val="24"/>
        </w:rPr>
        <w:t xml:space="preserve"> control of owner (debtor) as applicable to the fiduciary. Objects are burdened with fiduciary must be registered</w:t>
      </w:r>
      <w:r w:rsidR="007C3ABA">
        <w:rPr>
          <w:rStyle w:val="FootnoteReference"/>
          <w:rFonts w:asciiTheme="majorHAnsi" w:hAnsiTheme="majorHAnsi"/>
          <w:sz w:val="24"/>
          <w:szCs w:val="24"/>
        </w:rPr>
        <w:footnoteReference w:id="18"/>
      </w:r>
      <w:r w:rsidRPr="00580F11">
        <w:rPr>
          <w:rFonts w:asciiTheme="majorHAnsi" w:hAnsiTheme="majorHAnsi"/>
          <w:sz w:val="24"/>
          <w:szCs w:val="24"/>
        </w:rPr>
        <w:t xml:space="preserve">. </w:t>
      </w:r>
      <w:r w:rsidR="00750ED5">
        <w:rPr>
          <w:rFonts w:asciiTheme="majorHAnsi" w:hAnsiTheme="majorHAnsi"/>
          <w:sz w:val="24"/>
          <w:szCs w:val="24"/>
        </w:rPr>
        <w:t>R</w:t>
      </w:r>
      <w:r w:rsidR="00750ED5" w:rsidRPr="00580F11">
        <w:rPr>
          <w:rFonts w:asciiTheme="majorHAnsi" w:hAnsiTheme="majorHAnsi"/>
          <w:sz w:val="24"/>
          <w:szCs w:val="24"/>
        </w:rPr>
        <w:t xml:space="preserve">egistration </w:t>
      </w:r>
      <w:r w:rsidR="00750ED5">
        <w:rPr>
          <w:rFonts w:asciiTheme="majorHAnsi" w:hAnsiTheme="majorHAnsi"/>
          <w:sz w:val="24"/>
          <w:szCs w:val="24"/>
        </w:rPr>
        <w:t>does</w:t>
      </w:r>
      <w:r w:rsidRPr="00580F11">
        <w:rPr>
          <w:rFonts w:asciiTheme="majorHAnsi" w:hAnsiTheme="majorHAnsi"/>
          <w:sz w:val="24"/>
          <w:szCs w:val="24"/>
        </w:rPr>
        <w:t xml:space="preserve"> on Fiduciary Office, Ministry of Justice and Human Rights. </w:t>
      </w:r>
      <w:r w:rsidR="00750ED5">
        <w:rPr>
          <w:rFonts w:asciiTheme="majorHAnsi" w:hAnsiTheme="majorHAnsi"/>
          <w:sz w:val="24"/>
          <w:szCs w:val="24"/>
        </w:rPr>
        <w:t xml:space="preserve">According </w:t>
      </w:r>
      <w:r w:rsidRPr="00580F11">
        <w:rPr>
          <w:rFonts w:asciiTheme="majorHAnsi" w:hAnsiTheme="majorHAnsi"/>
          <w:sz w:val="24"/>
          <w:szCs w:val="24"/>
        </w:rPr>
        <w:t xml:space="preserve">Fiduciary </w:t>
      </w:r>
      <w:r w:rsidR="00750ED5" w:rsidRPr="00580F11">
        <w:rPr>
          <w:rFonts w:asciiTheme="majorHAnsi" w:hAnsiTheme="majorHAnsi"/>
          <w:sz w:val="24"/>
          <w:szCs w:val="24"/>
        </w:rPr>
        <w:t>Law,</w:t>
      </w:r>
      <w:r w:rsidR="00750ED5">
        <w:rPr>
          <w:rFonts w:asciiTheme="majorHAnsi" w:hAnsiTheme="majorHAnsi"/>
          <w:sz w:val="24"/>
          <w:szCs w:val="24"/>
        </w:rPr>
        <w:t xml:space="preserve"> s</w:t>
      </w:r>
      <w:r w:rsidRPr="00580F11">
        <w:rPr>
          <w:rFonts w:asciiTheme="majorHAnsi" w:hAnsiTheme="majorHAnsi"/>
          <w:sz w:val="24"/>
          <w:szCs w:val="24"/>
        </w:rPr>
        <w:t xml:space="preserve">alary in the decree cannot be </w:t>
      </w:r>
      <w:r w:rsidR="00750ED5">
        <w:rPr>
          <w:rFonts w:asciiTheme="majorHAnsi" w:hAnsiTheme="majorHAnsi"/>
          <w:sz w:val="24"/>
          <w:szCs w:val="24"/>
        </w:rPr>
        <w:t>bound</w:t>
      </w:r>
      <w:r w:rsidR="00AB67BC">
        <w:rPr>
          <w:rFonts w:asciiTheme="majorHAnsi" w:hAnsiTheme="majorHAnsi"/>
          <w:sz w:val="24"/>
          <w:szCs w:val="24"/>
        </w:rPr>
        <w:t xml:space="preserve"> in a fiduciary b</w:t>
      </w:r>
      <w:r w:rsidRPr="00580F11">
        <w:rPr>
          <w:rFonts w:asciiTheme="majorHAnsi" w:hAnsiTheme="majorHAnsi"/>
          <w:sz w:val="24"/>
          <w:szCs w:val="24"/>
        </w:rPr>
        <w:t xml:space="preserve">ecause the original decree as collateral must be submitted to the bank debt. </w:t>
      </w:r>
      <w:r w:rsidR="00AB67BC">
        <w:rPr>
          <w:rFonts w:asciiTheme="majorHAnsi" w:hAnsiTheme="majorHAnsi"/>
          <w:sz w:val="24"/>
          <w:szCs w:val="24"/>
        </w:rPr>
        <w:lastRenderedPageBreak/>
        <w:t>Another</w:t>
      </w:r>
      <w:r w:rsidRPr="00580F11">
        <w:rPr>
          <w:rFonts w:asciiTheme="majorHAnsi" w:hAnsiTheme="majorHAnsi"/>
          <w:sz w:val="24"/>
          <w:szCs w:val="24"/>
        </w:rPr>
        <w:t xml:space="preserve"> reason is </w:t>
      </w:r>
      <w:r w:rsidR="00AB67BC">
        <w:rPr>
          <w:rFonts w:asciiTheme="majorHAnsi" w:hAnsiTheme="majorHAnsi"/>
          <w:sz w:val="24"/>
          <w:szCs w:val="24"/>
        </w:rPr>
        <w:t>object in Fiduciary law must be register</w:t>
      </w:r>
      <w:r w:rsidRPr="00580F11">
        <w:rPr>
          <w:rFonts w:asciiTheme="majorHAnsi" w:hAnsiTheme="majorHAnsi"/>
          <w:sz w:val="24"/>
          <w:szCs w:val="24"/>
        </w:rPr>
        <w:t xml:space="preserve"> </w:t>
      </w:r>
      <w:r w:rsidR="00AB67BC">
        <w:rPr>
          <w:rFonts w:asciiTheme="majorHAnsi" w:hAnsiTheme="majorHAnsi"/>
          <w:sz w:val="24"/>
          <w:szCs w:val="24"/>
        </w:rPr>
        <w:t>on</w:t>
      </w:r>
      <w:r w:rsidRPr="00580F11">
        <w:rPr>
          <w:rFonts w:asciiTheme="majorHAnsi" w:hAnsiTheme="majorHAnsi"/>
          <w:sz w:val="24"/>
          <w:szCs w:val="24"/>
        </w:rPr>
        <w:t xml:space="preserve"> Office fiduciary</w:t>
      </w:r>
      <w:r w:rsidR="00AB67BC">
        <w:rPr>
          <w:rFonts w:asciiTheme="majorHAnsi" w:hAnsiTheme="majorHAnsi"/>
          <w:sz w:val="24"/>
          <w:szCs w:val="24"/>
        </w:rPr>
        <w:t>.</w:t>
      </w:r>
      <w:r w:rsidRPr="00580F11">
        <w:rPr>
          <w:rFonts w:asciiTheme="majorHAnsi" w:hAnsiTheme="majorHAnsi"/>
          <w:sz w:val="24"/>
          <w:szCs w:val="24"/>
        </w:rPr>
        <w:t xml:space="preserve"> </w:t>
      </w:r>
      <w:r w:rsidR="00AA0184">
        <w:rPr>
          <w:rFonts w:asciiTheme="majorHAnsi" w:hAnsiTheme="majorHAnsi"/>
          <w:sz w:val="24"/>
          <w:szCs w:val="24"/>
        </w:rPr>
        <w:t>I</w:t>
      </w:r>
      <w:r w:rsidRPr="00580F11">
        <w:rPr>
          <w:rFonts w:asciiTheme="majorHAnsi" w:hAnsiTheme="majorHAnsi"/>
          <w:sz w:val="24"/>
          <w:szCs w:val="24"/>
        </w:rPr>
        <w:t>n practice SK as collateral no liability and does not require any registration</w:t>
      </w:r>
      <w:r w:rsidR="00AA0184">
        <w:rPr>
          <w:rFonts w:asciiTheme="majorHAnsi" w:hAnsiTheme="majorHAnsi"/>
          <w:sz w:val="24"/>
          <w:szCs w:val="24"/>
        </w:rPr>
        <w:t xml:space="preserve"> then</w:t>
      </w:r>
      <w:r w:rsidRPr="00580F11">
        <w:rPr>
          <w:rFonts w:asciiTheme="majorHAnsi" w:hAnsiTheme="majorHAnsi"/>
          <w:sz w:val="24"/>
          <w:szCs w:val="24"/>
        </w:rPr>
        <w:t xml:space="preserve"> decree cannot be bound by a fiduciary.</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SK cannot be bound by </w:t>
      </w:r>
      <w:r w:rsidR="00512C5B">
        <w:rPr>
          <w:rFonts w:asciiTheme="majorHAnsi" w:hAnsiTheme="majorHAnsi"/>
          <w:sz w:val="24"/>
          <w:szCs w:val="24"/>
        </w:rPr>
        <w:t>mortgage</w:t>
      </w:r>
      <w:r w:rsidRPr="00580F11">
        <w:rPr>
          <w:rFonts w:asciiTheme="majorHAnsi" w:hAnsiTheme="majorHAnsi"/>
          <w:sz w:val="24"/>
          <w:szCs w:val="24"/>
        </w:rPr>
        <w:t xml:space="preserve"> rights and Mortgages</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w:t>
      </w:r>
      <w:r w:rsidR="00512C5B">
        <w:rPr>
          <w:rFonts w:asciiTheme="majorHAnsi" w:hAnsiTheme="majorHAnsi"/>
          <w:sz w:val="24"/>
          <w:szCs w:val="24"/>
        </w:rPr>
        <w:t>Mortgage</w:t>
      </w:r>
      <w:r w:rsidRPr="00580F11">
        <w:rPr>
          <w:rFonts w:asciiTheme="majorHAnsi" w:hAnsiTheme="majorHAnsi"/>
          <w:sz w:val="24"/>
          <w:szCs w:val="24"/>
        </w:rPr>
        <w:t xml:space="preserve"> rights are rights guarantees </w:t>
      </w:r>
      <w:r w:rsidR="00512C5B">
        <w:rPr>
          <w:rFonts w:asciiTheme="majorHAnsi" w:hAnsiTheme="majorHAnsi"/>
          <w:sz w:val="24"/>
          <w:szCs w:val="24"/>
        </w:rPr>
        <w:t>charged</w:t>
      </w:r>
      <w:r w:rsidRPr="00580F11">
        <w:rPr>
          <w:rFonts w:asciiTheme="majorHAnsi" w:hAnsiTheme="majorHAnsi"/>
          <w:sz w:val="24"/>
          <w:szCs w:val="24"/>
        </w:rPr>
        <w:t xml:space="preserve"> on land rights as </w:t>
      </w:r>
      <w:r w:rsidR="00512C5B">
        <w:rPr>
          <w:rFonts w:asciiTheme="majorHAnsi" w:hAnsiTheme="majorHAnsi"/>
          <w:sz w:val="24"/>
          <w:szCs w:val="24"/>
        </w:rPr>
        <w:t>mention</w:t>
      </w:r>
      <w:r w:rsidRPr="00580F11">
        <w:rPr>
          <w:rFonts w:asciiTheme="majorHAnsi" w:hAnsiTheme="majorHAnsi"/>
          <w:sz w:val="24"/>
          <w:szCs w:val="24"/>
        </w:rPr>
        <w:t xml:space="preserve"> in Agrarian Law, the other objects that are installed on </w:t>
      </w:r>
      <w:r w:rsidR="00512C5B">
        <w:rPr>
          <w:rFonts w:asciiTheme="majorHAnsi" w:hAnsiTheme="majorHAnsi"/>
          <w:sz w:val="24"/>
          <w:szCs w:val="24"/>
        </w:rPr>
        <w:t>the land</w:t>
      </w:r>
      <w:r w:rsidRPr="00580F11">
        <w:rPr>
          <w:rFonts w:asciiTheme="majorHAnsi" w:hAnsiTheme="majorHAnsi"/>
          <w:sz w:val="24"/>
          <w:szCs w:val="24"/>
        </w:rPr>
        <w:t xml:space="preserve"> for certain debt repayment that gives precedence to the position of certain creditors to</w:t>
      </w:r>
      <w:r w:rsidR="00512C5B">
        <w:rPr>
          <w:rFonts w:asciiTheme="majorHAnsi" w:hAnsiTheme="majorHAnsi"/>
          <w:sz w:val="24"/>
          <w:szCs w:val="24"/>
        </w:rPr>
        <w:t xml:space="preserve"> </w:t>
      </w:r>
      <w:r w:rsidRPr="00580F11">
        <w:rPr>
          <w:rFonts w:asciiTheme="majorHAnsi" w:hAnsiTheme="majorHAnsi"/>
          <w:sz w:val="24"/>
          <w:szCs w:val="24"/>
        </w:rPr>
        <w:t>other creditors</w:t>
      </w:r>
      <w:r w:rsidR="007C3ABA">
        <w:rPr>
          <w:rStyle w:val="FootnoteReference"/>
          <w:rFonts w:asciiTheme="majorHAnsi" w:hAnsiTheme="majorHAnsi"/>
          <w:sz w:val="24"/>
          <w:szCs w:val="24"/>
        </w:rPr>
        <w:footnoteReference w:id="19"/>
      </w:r>
      <w:r w:rsidRPr="00580F11">
        <w:rPr>
          <w:rFonts w:asciiTheme="majorHAnsi" w:hAnsiTheme="majorHAnsi"/>
          <w:sz w:val="24"/>
          <w:szCs w:val="24"/>
        </w:rPr>
        <w:t xml:space="preserve">. Mortgage is </w:t>
      </w:r>
      <w:r w:rsidR="00512C5B" w:rsidRPr="00580F11">
        <w:rPr>
          <w:rFonts w:asciiTheme="majorHAnsi" w:hAnsiTheme="majorHAnsi"/>
          <w:sz w:val="24"/>
          <w:szCs w:val="24"/>
        </w:rPr>
        <w:t>materials on the objects do</w:t>
      </w:r>
      <w:r w:rsidRPr="00580F11">
        <w:rPr>
          <w:rFonts w:asciiTheme="majorHAnsi" w:hAnsiTheme="majorHAnsi"/>
          <w:sz w:val="24"/>
          <w:szCs w:val="24"/>
        </w:rPr>
        <w:t xml:space="preserve"> not move to take a replacement thereof fo</w:t>
      </w:r>
      <w:r w:rsidR="007C3ABA">
        <w:rPr>
          <w:rFonts w:asciiTheme="majorHAnsi" w:hAnsiTheme="majorHAnsi"/>
          <w:sz w:val="24"/>
          <w:szCs w:val="24"/>
        </w:rPr>
        <w:t>r the repayment of an agreement</w:t>
      </w:r>
      <w:r w:rsidR="007C3ABA">
        <w:rPr>
          <w:rStyle w:val="FootnoteReference"/>
          <w:rFonts w:asciiTheme="majorHAnsi" w:hAnsiTheme="majorHAnsi"/>
          <w:sz w:val="24"/>
          <w:szCs w:val="24"/>
        </w:rPr>
        <w:footnoteReference w:id="20"/>
      </w:r>
      <w:r w:rsidRPr="00580F11">
        <w:rPr>
          <w:rFonts w:asciiTheme="majorHAnsi" w:hAnsiTheme="majorHAnsi"/>
          <w:sz w:val="24"/>
          <w:szCs w:val="24"/>
        </w:rPr>
        <w:t xml:space="preserve">. Based on the definition of mortgage </w:t>
      </w:r>
      <w:r w:rsidR="00512C5B">
        <w:rPr>
          <w:rFonts w:asciiTheme="majorHAnsi" w:hAnsiTheme="majorHAnsi"/>
          <w:sz w:val="24"/>
          <w:szCs w:val="24"/>
        </w:rPr>
        <w:t>rights and mortgage, we</w:t>
      </w:r>
      <w:r w:rsidRPr="00580F11">
        <w:rPr>
          <w:rFonts w:asciiTheme="majorHAnsi" w:hAnsiTheme="majorHAnsi"/>
          <w:sz w:val="24"/>
          <w:szCs w:val="24"/>
        </w:rPr>
        <w:t xml:space="preserve"> known that the object that is charged from both these guarantees is fixed objects / not moving, such as land, apartments, boats weighing 20m3. SK is not included in the fixed objects, </w:t>
      </w:r>
      <w:proofErr w:type="gramStart"/>
      <w:r w:rsidR="00512C5B">
        <w:rPr>
          <w:rFonts w:asciiTheme="majorHAnsi" w:hAnsiTheme="majorHAnsi"/>
          <w:sz w:val="24"/>
          <w:szCs w:val="24"/>
        </w:rPr>
        <w:t>then</w:t>
      </w:r>
      <w:proofErr w:type="gramEnd"/>
      <w:r w:rsidR="00512C5B">
        <w:rPr>
          <w:rFonts w:asciiTheme="majorHAnsi" w:hAnsiTheme="majorHAnsi"/>
          <w:sz w:val="24"/>
          <w:szCs w:val="24"/>
        </w:rPr>
        <w:t xml:space="preserve"> SK</w:t>
      </w:r>
      <w:r w:rsidRPr="00580F11">
        <w:rPr>
          <w:rFonts w:asciiTheme="majorHAnsi" w:hAnsiTheme="majorHAnsi"/>
          <w:sz w:val="24"/>
          <w:szCs w:val="24"/>
        </w:rPr>
        <w:t xml:space="preserve"> cannot be </w:t>
      </w:r>
      <w:r w:rsidR="00512C5B">
        <w:rPr>
          <w:rFonts w:asciiTheme="majorHAnsi" w:hAnsiTheme="majorHAnsi"/>
          <w:sz w:val="24"/>
          <w:szCs w:val="24"/>
        </w:rPr>
        <w:t>bound</w:t>
      </w:r>
      <w:r w:rsidRPr="00580F11">
        <w:rPr>
          <w:rFonts w:asciiTheme="majorHAnsi" w:hAnsiTheme="majorHAnsi"/>
          <w:sz w:val="24"/>
          <w:szCs w:val="24"/>
        </w:rPr>
        <w:t xml:space="preserve"> with mortgage</w:t>
      </w:r>
      <w:r w:rsidR="00512C5B">
        <w:rPr>
          <w:rFonts w:asciiTheme="majorHAnsi" w:hAnsiTheme="majorHAnsi"/>
          <w:sz w:val="24"/>
          <w:szCs w:val="24"/>
        </w:rPr>
        <w:t xml:space="preserve"> rights</w:t>
      </w:r>
      <w:r w:rsidRPr="00580F11">
        <w:rPr>
          <w:rFonts w:asciiTheme="majorHAnsi" w:hAnsiTheme="majorHAnsi"/>
          <w:sz w:val="24"/>
          <w:szCs w:val="24"/>
        </w:rPr>
        <w:t xml:space="preserve"> and mortgage.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Based on the description that has been said above, the authors conclude that the position of SK from the standpoint of the salary cannot be put into a special </w:t>
      </w:r>
      <w:r w:rsidR="00512C5B">
        <w:rPr>
          <w:rFonts w:asciiTheme="majorHAnsi" w:hAnsiTheme="majorHAnsi"/>
          <w:sz w:val="24"/>
          <w:szCs w:val="24"/>
        </w:rPr>
        <w:t>guarantee</w:t>
      </w:r>
      <w:r w:rsidRPr="00580F11">
        <w:rPr>
          <w:rFonts w:asciiTheme="majorHAnsi" w:hAnsiTheme="majorHAnsi"/>
          <w:sz w:val="24"/>
          <w:szCs w:val="24"/>
        </w:rPr>
        <w:t xml:space="preserve"> material.</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c. </w:t>
      </w:r>
      <w:r w:rsidR="002A5AE8">
        <w:rPr>
          <w:rFonts w:asciiTheme="majorHAnsi" w:hAnsiTheme="majorHAnsi"/>
          <w:sz w:val="24"/>
          <w:szCs w:val="24"/>
        </w:rPr>
        <w:t>Position</w:t>
      </w:r>
      <w:r w:rsidR="002A5AE8" w:rsidRPr="00580F11">
        <w:rPr>
          <w:rFonts w:asciiTheme="majorHAnsi" w:hAnsiTheme="majorHAnsi"/>
          <w:sz w:val="24"/>
          <w:szCs w:val="24"/>
        </w:rPr>
        <w:t xml:space="preserve"> of Decree (SK) </w:t>
      </w:r>
      <w:proofErr w:type="gramStart"/>
      <w:r w:rsidR="002A5AE8" w:rsidRPr="00580F11">
        <w:rPr>
          <w:rFonts w:asciiTheme="majorHAnsi" w:hAnsiTheme="majorHAnsi"/>
          <w:sz w:val="24"/>
          <w:szCs w:val="24"/>
        </w:rPr>
        <w:t>Hiring</w:t>
      </w:r>
      <w:proofErr w:type="gramEnd"/>
      <w:r w:rsidR="002A5AE8" w:rsidRPr="00580F11">
        <w:rPr>
          <w:rFonts w:asciiTheme="majorHAnsi" w:hAnsiTheme="majorHAnsi"/>
          <w:sz w:val="24"/>
          <w:szCs w:val="24"/>
        </w:rPr>
        <w:t xml:space="preserve"> in </w:t>
      </w:r>
      <w:r w:rsidRPr="00580F11">
        <w:rPr>
          <w:rFonts w:asciiTheme="majorHAnsi" w:hAnsiTheme="majorHAnsi"/>
          <w:sz w:val="24"/>
          <w:szCs w:val="24"/>
        </w:rPr>
        <w:t>specific guarantees in the form of individual guarantee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w:t>
      </w:r>
      <w:r w:rsidR="003C75C7">
        <w:rPr>
          <w:rFonts w:asciiTheme="majorHAnsi" w:hAnsiTheme="majorHAnsi"/>
          <w:sz w:val="24"/>
          <w:szCs w:val="24"/>
        </w:rPr>
        <w:t>Point of view institution</w:t>
      </w:r>
      <w:r w:rsidRPr="00580F11">
        <w:rPr>
          <w:rFonts w:asciiTheme="majorHAnsi" w:hAnsiTheme="majorHAnsi"/>
          <w:sz w:val="24"/>
          <w:szCs w:val="24"/>
        </w:rPr>
        <w:t xml:space="preserve"> / company which issued a decree, the decree hiring an admission by </w:t>
      </w:r>
      <w:r w:rsidR="003C75C7">
        <w:rPr>
          <w:rFonts w:asciiTheme="majorHAnsi" w:hAnsiTheme="majorHAnsi"/>
          <w:sz w:val="24"/>
          <w:szCs w:val="24"/>
        </w:rPr>
        <w:t>institution</w:t>
      </w:r>
      <w:r w:rsidRPr="00580F11">
        <w:rPr>
          <w:rFonts w:asciiTheme="majorHAnsi" w:hAnsiTheme="majorHAnsi"/>
          <w:sz w:val="24"/>
          <w:szCs w:val="24"/>
        </w:rPr>
        <w:t xml:space="preserve"> / company that the employee is (1) an employee who works in place, (2) occupying a particular position in place, and (3) are entitled compensation / salary for the job and the position. </w:t>
      </w:r>
      <w:r w:rsidR="003C75C7">
        <w:rPr>
          <w:rFonts w:asciiTheme="majorHAnsi" w:hAnsiTheme="majorHAnsi"/>
          <w:sz w:val="24"/>
          <w:szCs w:val="24"/>
        </w:rPr>
        <w:t>R</w:t>
      </w:r>
      <w:r w:rsidRPr="00580F11">
        <w:rPr>
          <w:rFonts w:asciiTheme="majorHAnsi" w:hAnsiTheme="majorHAnsi"/>
          <w:sz w:val="24"/>
          <w:szCs w:val="24"/>
        </w:rPr>
        <w:t>ecognition by the decree</w:t>
      </w:r>
      <w:r w:rsidR="003C75C7">
        <w:rPr>
          <w:rFonts w:asciiTheme="majorHAnsi" w:hAnsiTheme="majorHAnsi"/>
          <w:sz w:val="24"/>
          <w:szCs w:val="24"/>
        </w:rPr>
        <w:t xml:space="preserve"> that means</w:t>
      </w:r>
      <w:r w:rsidRPr="00580F11">
        <w:rPr>
          <w:rFonts w:asciiTheme="majorHAnsi" w:hAnsiTheme="majorHAnsi"/>
          <w:sz w:val="24"/>
          <w:szCs w:val="24"/>
        </w:rPr>
        <w:t xml:space="preserve"> </w:t>
      </w:r>
      <w:r w:rsidR="003C75C7">
        <w:rPr>
          <w:rFonts w:asciiTheme="majorHAnsi" w:hAnsiTheme="majorHAnsi"/>
          <w:sz w:val="24"/>
          <w:szCs w:val="24"/>
        </w:rPr>
        <w:t>institution</w:t>
      </w:r>
      <w:r w:rsidRPr="00580F11">
        <w:rPr>
          <w:rFonts w:asciiTheme="majorHAnsi" w:hAnsiTheme="majorHAnsi"/>
          <w:sz w:val="24"/>
          <w:szCs w:val="24"/>
        </w:rPr>
        <w:t xml:space="preserve"> / </w:t>
      </w:r>
      <w:r w:rsidR="003C75C7">
        <w:rPr>
          <w:rFonts w:asciiTheme="majorHAnsi" w:hAnsiTheme="majorHAnsi"/>
          <w:sz w:val="24"/>
          <w:szCs w:val="24"/>
        </w:rPr>
        <w:t>company</w:t>
      </w:r>
      <w:r w:rsidRPr="00580F11">
        <w:rPr>
          <w:rFonts w:asciiTheme="majorHAnsi" w:hAnsiTheme="majorHAnsi"/>
          <w:sz w:val="24"/>
          <w:szCs w:val="24"/>
        </w:rPr>
        <w:t xml:space="preserve"> who issued a decree indirectly (1) bound and (2) </w:t>
      </w:r>
      <w:r w:rsidR="003C75C7">
        <w:rPr>
          <w:rFonts w:asciiTheme="majorHAnsi" w:hAnsiTheme="majorHAnsi"/>
          <w:sz w:val="24"/>
          <w:szCs w:val="24"/>
        </w:rPr>
        <w:t xml:space="preserve">it </w:t>
      </w:r>
      <w:r w:rsidRPr="00580F11">
        <w:rPr>
          <w:rFonts w:asciiTheme="majorHAnsi" w:hAnsiTheme="majorHAnsi"/>
          <w:sz w:val="24"/>
          <w:szCs w:val="24"/>
        </w:rPr>
        <w:t xml:space="preserve">ensure the certainty of the truth of the contents contained in the decree. </w:t>
      </w:r>
      <w:r w:rsidR="003C75C7">
        <w:rPr>
          <w:rFonts w:asciiTheme="majorHAnsi" w:hAnsiTheme="majorHAnsi"/>
          <w:sz w:val="24"/>
          <w:szCs w:val="24"/>
        </w:rPr>
        <w:t>When</w:t>
      </w:r>
      <w:r w:rsidRPr="00580F11">
        <w:rPr>
          <w:rFonts w:asciiTheme="majorHAnsi" w:hAnsiTheme="majorHAnsi"/>
          <w:sz w:val="24"/>
          <w:szCs w:val="24"/>
        </w:rPr>
        <w:t xml:space="preserve"> employee who is named in the decree shall take legal actions relating to the decree, </w:t>
      </w:r>
      <w:r w:rsidR="003C75C7">
        <w:rPr>
          <w:rFonts w:asciiTheme="majorHAnsi" w:hAnsiTheme="majorHAnsi"/>
          <w:sz w:val="24"/>
          <w:szCs w:val="24"/>
        </w:rPr>
        <w:t>institution</w:t>
      </w:r>
      <w:r w:rsidRPr="00580F11">
        <w:rPr>
          <w:rFonts w:asciiTheme="majorHAnsi" w:hAnsiTheme="majorHAnsi"/>
          <w:sz w:val="24"/>
          <w:szCs w:val="24"/>
        </w:rPr>
        <w:t xml:space="preserve"> / company that issued his decree will also be bound by the legal acts. Although this attachment is done implicitly and indirectly, including in the case at the time of the appointment decree </w:t>
      </w:r>
      <w:r w:rsidR="003C75C7" w:rsidRPr="00580F11">
        <w:rPr>
          <w:rFonts w:asciiTheme="majorHAnsi" w:hAnsiTheme="majorHAnsi"/>
          <w:sz w:val="24"/>
          <w:szCs w:val="24"/>
        </w:rPr>
        <w:t>is</w:t>
      </w:r>
      <w:r w:rsidRPr="00580F11">
        <w:rPr>
          <w:rFonts w:asciiTheme="majorHAnsi" w:hAnsiTheme="majorHAnsi"/>
          <w:sz w:val="24"/>
          <w:szCs w:val="24"/>
        </w:rPr>
        <w:t xml:space="preserve"> used as collateral for bank loans. </w:t>
      </w:r>
      <w:r w:rsidR="003C75C7">
        <w:rPr>
          <w:rFonts w:asciiTheme="majorHAnsi" w:hAnsiTheme="majorHAnsi"/>
          <w:sz w:val="24"/>
          <w:szCs w:val="24"/>
        </w:rPr>
        <w:t>D</w:t>
      </w:r>
      <w:r w:rsidRPr="00580F11">
        <w:rPr>
          <w:rFonts w:asciiTheme="majorHAnsi" w:hAnsiTheme="majorHAnsi"/>
          <w:sz w:val="24"/>
          <w:szCs w:val="24"/>
        </w:rPr>
        <w:t xml:space="preserve">ecree could be used as collateral for a bank because of the decree is to give recognition and the certainty that the employees referred to in the decree is properly </w:t>
      </w:r>
      <w:r w:rsidRPr="00580F11">
        <w:rPr>
          <w:rFonts w:asciiTheme="majorHAnsi" w:hAnsiTheme="majorHAnsi"/>
          <w:sz w:val="24"/>
          <w:szCs w:val="24"/>
        </w:rPr>
        <w:lastRenderedPageBreak/>
        <w:t>working and occupy a certain position in an institution and earn a fixed</w:t>
      </w:r>
      <w:r w:rsidR="00E84748">
        <w:rPr>
          <w:rFonts w:asciiTheme="majorHAnsi" w:hAnsiTheme="majorHAnsi"/>
          <w:sz w:val="24"/>
          <w:szCs w:val="24"/>
        </w:rPr>
        <w:t xml:space="preserve"> salary for such work. Another</w:t>
      </w:r>
      <w:r w:rsidRPr="00580F11">
        <w:rPr>
          <w:rFonts w:asciiTheme="majorHAnsi" w:hAnsiTheme="majorHAnsi"/>
          <w:sz w:val="24"/>
          <w:szCs w:val="24"/>
        </w:rPr>
        <w:t xml:space="preserve"> reason is the SK can be used as collateral for bank loans because SK can</w:t>
      </w:r>
      <w:r w:rsidR="00E84748">
        <w:rPr>
          <w:rFonts w:asciiTheme="majorHAnsi" w:hAnsiTheme="majorHAnsi"/>
          <w:sz w:val="24"/>
          <w:szCs w:val="24"/>
        </w:rPr>
        <w:t xml:space="preserve">not be traded. In author </w:t>
      </w:r>
      <w:r w:rsidRPr="00580F11">
        <w:rPr>
          <w:rFonts w:asciiTheme="majorHAnsi" w:hAnsiTheme="majorHAnsi"/>
          <w:sz w:val="24"/>
          <w:szCs w:val="24"/>
        </w:rPr>
        <w:t xml:space="preserve">opinion these reasons provide additional confidence to the bank regarding the debtor's ability to repay the debt. Bank belief is reinforced because there are signatures of officials of the agency that issued the decree. The signature is a form of recognition that </w:t>
      </w:r>
      <w:r w:rsidR="00E84748" w:rsidRPr="00580F11">
        <w:rPr>
          <w:rFonts w:asciiTheme="majorHAnsi" w:hAnsiTheme="majorHAnsi"/>
          <w:sz w:val="24"/>
          <w:szCs w:val="24"/>
        </w:rPr>
        <w:t>guarantees</w:t>
      </w:r>
      <w:r w:rsidRPr="00580F11">
        <w:rPr>
          <w:rFonts w:asciiTheme="majorHAnsi" w:hAnsiTheme="majorHAnsi"/>
          <w:sz w:val="24"/>
          <w:szCs w:val="24"/>
        </w:rPr>
        <w:t xml:space="preserve"> the truth of the decree.</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Position </w:t>
      </w:r>
      <w:r w:rsidR="00E84748">
        <w:rPr>
          <w:rFonts w:asciiTheme="majorHAnsi" w:hAnsiTheme="majorHAnsi"/>
          <w:sz w:val="24"/>
          <w:szCs w:val="24"/>
        </w:rPr>
        <w:t>institution</w:t>
      </w:r>
      <w:r w:rsidRPr="00580F11">
        <w:rPr>
          <w:rFonts w:asciiTheme="majorHAnsi" w:hAnsiTheme="majorHAnsi"/>
          <w:sz w:val="24"/>
          <w:szCs w:val="24"/>
        </w:rPr>
        <w:t xml:space="preserve"> / company</w:t>
      </w:r>
      <w:r w:rsidR="00E84748">
        <w:rPr>
          <w:rFonts w:asciiTheme="majorHAnsi" w:hAnsiTheme="majorHAnsi"/>
          <w:sz w:val="24"/>
          <w:szCs w:val="24"/>
        </w:rPr>
        <w:t xml:space="preserve"> which issued a decree such as responsibility</w:t>
      </w:r>
      <w:r w:rsidRPr="00580F11">
        <w:rPr>
          <w:rFonts w:asciiTheme="majorHAnsi" w:hAnsiTheme="majorHAnsi"/>
          <w:sz w:val="24"/>
          <w:szCs w:val="24"/>
        </w:rPr>
        <w:t xml:space="preserve"> given by </w:t>
      </w:r>
      <w:r w:rsidR="00E84748">
        <w:rPr>
          <w:rFonts w:asciiTheme="majorHAnsi" w:hAnsiTheme="majorHAnsi"/>
          <w:sz w:val="24"/>
          <w:szCs w:val="24"/>
        </w:rPr>
        <w:t>corporate guarantee</w:t>
      </w:r>
      <w:r w:rsidRPr="00580F11">
        <w:rPr>
          <w:rFonts w:asciiTheme="majorHAnsi" w:hAnsiTheme="majorHAnsi"/>
          <w:sz w:val="24"/>
          <w:szCs w:val="24"/>
        </w:rPr>
        <w:t xml:space="preserve">. Corporate Guarantee belonged to individual guarantees. </w:t>
      </w:r>
      <w:r w:rsidR="00AA3803">
        <w:rPr>
          <w:rFonts w:asciiTheme="majorHAnsi" w:hAnsiTheme="majorHAnsi"/>
          <w:sz w:val="24"/>
          <w:szCs w:val="24"/>
        </w:rPr>
        <w:t>Based on</w:t>
      </w:r>
      <w:r w:rsidRPr="00580F11">
        <w:rPr>
          <w:rFonts w:asciiTheme="majorHAnsi" w:hAnsiTheme="majorHAnsi"/>
          <w:sz w:val="24"/>
          <w:szCs w:val="24"/>
        </w:rPr>
        <w:t xml:space="preserve"> opinion of Sri Soedewi Maschoen, individual guarantee is a guarantee that </w:t>
      </w:r>
      <w:r w:rsidR="00AA3803">
        <w:rPr>
          <w:rFonts w:asciiTheme="majorHAnsi" w:hAnsiTheme="majorHAnsi"/>
          <w:sz w:val="24"/>
          <w:szCs w:val="24"/>
        </w:rPr>
        <w:t>causing</w:t>
      </w:r>
      <w:r w:rsidRPr="00580F11">
        <w:rPr>
          <w:rFonts w:asciiTheme="majorHAnsi" w:hAnsiTheme="majorHAnsi"/>
          <w:sz w:val="24"/>
          <w:szCs w:val="24"/>
        </w:rPr>
        <w:t xml:space="preserve"> a direct </w:t>
      </w:r>
      <w:r w:rsidR="00AA3803">
        <w:rPr>
          <w:rFonts w:asciiTheme="majorHAnsi" w:hAnsiTheme="majorHAnsi"/>
          <w:sz w:val="24"/>
          <w:szCs w:val="24"/>
        </w:rPr>
        <w:t>relationship</w:t>
      </w:r>
      <w:r w:rsidRPr="00580F11">
        <w:rPr>
          <w:rFonts w:asciiTheme="majorHAnsi" w:hAnsiTheme="majorHAnsi"/>
          <w:sz w:val="24"/>
          <w:szCs w:val="24"/>
        </w:rPr>
        <w:t xml:space="preserve"> to a particular individual, can only be defended against a particular debtor, the debtor wealth. </w:t>
      </w:r>
      <w:r w:rsidR="000B3C50">
        <w:rPr>
          <w:rFonts w:asciiTheme="majorHAnsi" w:hAnsiTheme="majorHAnsi"/>
          <w:sz w:val="24"/>
          <w:szCs w:val="24"/>
        </w:rPr>
        <w:t>C</w:t>
      </w:r>
      <w:r w:rsidRPr="00580F11">
        <w:rPr>
          <w:rFonts w:asciiTheme="majorHAnsi" w:hAnsiTheme="majorHAnsi"/>
          <w:sz w:val="24"/>
          <w:szCs w:val="24"/>
        </w:rPr>
        <w:t xml:space="preserve">orporate guarantee can be interpreted as a guarantee given by a legal entity if the debtor defaults. </w:t>
      </w:r>
      <w:r w:rsidR="000B3C50">
        <w:rPr>
          <w:rFonts w:asciiTheme="majorHAnsi" w:hAnsiTheme="majorHAnsi"/>
          <w:sz w:val="24"/>
          <w:szCs w:val="24"/>
        </w:rPr>
        <w:t>Institution</w:t>
      </w:r>
      <w:r w:rsidRPr="00580F11">
        <w:rPr>
          <w:rFonts w:asciiTheme="majorHAnsi" w:hAnsiTheme="majorHAnsi"/>
          <w:sz w:val="24"/>
          <w:szCs w:val="24"/>
        </w:rPr>
        <w:t xml:space="preserve"> / companies that issued the decree is a legal entity, so when </w:t>
      </w:r>
      <w:r w:rsidR="000B3C50">
        <w:rPr>
          <w:rFonts w:asciiTheme="majorHAnsi" w:hAnsiTheme="majorHAnsi"/>
          <w:sz w:val="24"/>
          <w:szCs w:val="24"/>
        </w:rPr>
        <w:t>institution / company</w:t>
      </w:r>
      <w:r w:rsidRPr="00580F11">
        <w:rPr>
          <w:rFonts w:asciiTheme="majorHAnsi" w:hAnsiTheme="majorHAnsi"/>
          <w:sz w:val="24"/>
          <w:szCs w:val="24"/>
        </w:rPr>
        <w:t xml:space="preserve"> issued a decree </w:t>
      </w:r>
      <w:r w:rsidR="000B3C50">
        <w:rPr>
          <w:rFonts w:asciiTheme="majorHAnsi" w:hAnsiTheme="majorHAnsi"/>
          <w:sz w:val="24"/>
          <w:szCs w:val="24"/>
        </w:rPr>
        <w:t>a</w:t>
      </w:r>
      <w:r w:rsidRPr="00580F11">
        <w:rPr>
          <w:rFonts w:asciiTheme="majorHAnsi" w:hAnsiTheme="majorHAnsi"/>
          <w:sz w:val="24"/>
          <w:szCs w:val="24"/>
        </w:rPr>
        <w:t xml:space="preserve">ppointment of employees, indirectly these agencies provide recognition and guarantees regarding the employment status of the person whose name is mentioned in the decree. Thus indirectly </w:t>
      </w:r>
      <w:r w:rsidR="000F34B4">
        <w:rPr>
          <w:rFonts w:asciiTheme="majorHAnsi" w:hAnsiTheme="majorHAnsi"/>
          <w:sz w:val="24"/>
          <w:szCs w:val="24"/>
        </w:rPr>
        <w:t>institution / company</w:t>
      </w:r>
      <w:r w:rsidRPr="00580F11">
        <w:rPr>
          <w:rFonts w:asciiTheme="majorHAnsi" w:hAnsiTheme="majorHAnsi"/>
          <w:sz w:val="24"/>
          <w:szCs w:val="24"/>
        </w:rPr>
        <w:t xml:space="preserve"> also </w:t>
      </w:r>
      <w:r w:rsidR="000F34B4" w:rsidRPr="00580F11">
        <w:rPr>
          <w:rFonts w:asciiTheme="majorHAnsi" w:hAnsiTheme="majorHAnsi"/>
          <w:sz w:val="24"/>
          <w:szCs w:val="24"/>
        </w:rPr>
        <w:t>guarantee</w:t>
      </w:r>
      <w:r w:rsidRPr="00580F11">
        <w:rPr>
          <w:rFonts w:asciiTheme="majorHAnsi" w:hAnsiTheme="majorHAnsi"/>
          <w:sz w:val="24"/>
          <w:szCs w:val="24"/>
        </w:rPr>
        <w:t xml:space="preserve"> the payment of an employee's debt as the debtor when the decree was used as collateral for bank loans.</w:t>
      </w:r>
    </w:p>
    <w:p w:rsidR="00327348" w:rsidRPr="00580F11" w:rsidRDefault="000F34B4" w:rsidP="00580F11">
      <w:pPr>
        <w:spacing w:line="360" w:lineRule="auto"/>
        <w:jc w:val="both"/>
        <w:rPr>
          <w:rFonts w:asciiTheme="majorHAnsi" w:hAnsiTheme="majorHAnsi"/>
          <w:sz w:val="24"/>
          <w:szCs w:val="24"/>
        </w:rPr>
      </w:pPr>
      <w:r>
        <w:rPr>
          <w:rFonts w:asciiTheme="majorHAnsi" w:hAnsiTheme="majorHAnsi"/>
          <w:sz w:val="24"/>
          <w:szCs w:val="24"/>
        </w:rPr>
        <w:t xml:space="preserve">The next question is </w:t>
      </w:r>
      <w:r w:rsidR="00327348" w:rsidRPr="00580F11">
        <w:rPr>
          <w:rFonts w:asciiTheme="majorHAnsi" w:hAnsiTheme="majorHAnsi"/>
          <w:sz w:val="24"/>
          <w:szCs w:val="24"/>
        </w:rPr>
        <w:t xml:space="preserve">what extent an attachment </w:t>
      </w:r>
      <w:r>
        <w:rPr>
          <w:rFonts w:asciiTheme="majorHAnsi" w:hAnsiTheme="majorHAnsi"/>
          <w:sz w:val="24"/>
          <w:szCs w:val="24"/>
        </w:rPr>
        <w:t>institution / company</w:t>
      </w:r>
      <w:r w:rsidR="00327348" w:rsidRPr="00580F11">
        <w:rPr>
          <w:rFonts w:asciiTheme="majorHAnsi" w:hAnsiTheme="majorHAnsi"/>
          <w:sz w:val="24"/>
          <w:szCs w:val="24"/>
        </w:rPr>
        <w:t xml:space="preserve"> issuing SK with debt agreements</w:t>
      </w:r>
      <w:r>
        <w:rPr>
          <w:rFonts w:asciiTheme="majorHAnsi" w:hAnsiTheme="majorHAnsi"/>
          <w:sz w:val="24"/>
          <w:szCs w:val="24"/>
        </w:rPr>
        <w:t xml:space="preserve"> between</w:t>
      </w:r>
      <w:r w:rsidR="00327348" w:rsidRPr="00580F11">
        <w:rPr>
          <w:rFonts w:asciiTheme="majorHAnsi" w:hAnsiTheme="majorHAnsi"/>
          <w:sz w:val="24"/>
          <w:szCs w:val="24"/>
        </w:rPr>
        <w:t xml:space="preserve"> bank </w:t>
      </w:r>
      <w:r>
        <w:rPr>
          <w:rFonts w:asciiTheme="majorHAnsi" w:hAnsiTheme="majorHAnsi"/>
          <w:sz w:val="24"/>
          <w:szCs w:val="24"/>
        </w:rPr>
        <w:t xml:space="preserve">and </w:t>
      </w:r>
      <w:r w:rsidR="00327348" w:rsidRPr="00580F11">
        <w:rPr>
          <w:rFonts w:asciiTheme="majorHAnsi" w:hAnsiTheme="majorHAnsi"/>
          <w:sz w:val="24"/>
          <w:szCs w:val="24"/>
        </w:rPr>
        <w:t>employees? Is also bound to repay the installments payment if an employee defaults?</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In general individual guarantees are guarantees given by third parties to the debt of the debtor at the time of negligent debtors. In corporate guarantee, the legal entity acting as guarantor shall be bound to pay the debt the debtor in the case of negligent debtors to pay their debts. </w:t>
      </w:r>
      <w:r w:rsidR="005E3B78">
        <w:rPr>
          <w:rFonts w:asciiTheme="majorHAnsi" w:hAnsiTheme="majorHAnsi"/>
          <w:sz w:val="24"/>
          <w:szCs w:val="24"/>
        </w:rPr>
        <w:t>It means</w:t>
      </w:r>
      <w:r w:rsidRPr="00580F11">
        <w:rPr>
          <w:rFonts w:asciiTheme="majorHAnsi" w:hAnsiTheme="majorHAnsi"/>
          <w:sz w:val="24"/>
          <w:szCs w:val="24"/>
        </w:rPr>
        <w:t xml:space="preserve"> in order to ensure the fulfillment of the achievements of the debtor, the asset / wealth guarantor bound and may be confiscated or auctioned when the debtor defaults. </w:t>
      </w:r>
      <w:r w:rsidR="005E3B78">
        <w:rPr>
          <w:rFonts w:asciiTheme="majorHAnsi" w:hAnsiTheme="majorHAnsi"/>
          <w:sz w:val="24"/>
          <w:szCs w:val="24"/>
        </w:rPr>
        <w:t>In other words</w:t>
      </w:r>
      <w:r w:rsidRPr="00580F11">
        <w:rPr>
          <w:rFonts w:asciiTheme="majorHAnsi" w:hAnsiTheme="majorHAnsi"/>
          <w:sz w:val="24"/>
          <w:szCs w:val="24"/>
        </w:rPr>
        <w:t xml:space="preserve"> individual guarantees contained in the bonded material, </w:t>
      </w:r>
      <w:r w:rsidR="005E3B78" w:rsidRPr="00580F11">
        <w:rPr>
          <w:rFonts w:asciiTheme="majorHAnsi" w:hAnsiTheme="majorHAnsi"/>
          <w:sz w:val="24"/>
          <w:szCs w:val="24"/>
        </w:rPr>
        <w:t>i.e.</w:t>
      </w:r>
      <w:r w:rsidRPr="00580F11">
        <w:rPr>
          <w:rFonts w:asciiTheme="majorHAnsi" w:hAnsiTheme="majorHAnsi"/>
          <w:sz w:val="24"/>
          <w:szCs w:val="24"/>
        </w:rPr>
        <w:t xml:space="preserve"> assets guarantor.</w:t>
      </w:r>
    </w:p>
    <w:p w:rsidR="00327348" w:rsidRPr="00580F11" w:rsidRDefault="00327348"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      When </w:t>
      </w:r>
      <w:r w:rsidR="00EB5EE1">
        <w:rPr>
          <w:rFonts w:asciiTheme="majorHAnsi" w:hAnsiTheme="majorHAnsi"/>
          <w:sz w:val="24"/>
          <w:szCs w:val="24"/>
        </w:rPr>
        <w:t>we relate</w:t>
      </w:r>
      <w:r w:rsidRPr="00580F11">
        <w:rPr>
          <w:rFonts w:asciiTheme="majorHAnsi" w:hAnsiTheme="majorHAnsi"/>
          <w:sz w:val="24"/>
          <w:szCs w:val="24"/>
        </w:rPr>
        <w:t xml:space="preserve"> credit agreement </w:t>
      </w:r>
      <w:r w:rsidR="00EB5EE1">
        <w:rPr>
          <w:rFonts w:asciiTheme="majorHAnsi" w:hAnsiTheme="majorHAnsi"/>
          <w:sz w:val="24"/>
          <w:szCs w:val="24"/>
        </w:rPr>
        <w:t>created</w:t>
      </w:r>
      <w:r w:rsidRPr="00580F11">
        <w:rPr>
          <w:rFonts w:asciiTheme="majorHAnsi" w:hAnsiTheme="majorHAnsi"/>
          <w:sz w:val="24"/>
          <w:szCs w:val="24"/>
        </w:rPr>
        <w:t xml:space="preserve"> by the bank and the debtor (employee) with SK </w:t>
      </w:r>
      <w:r w:rsidR="00EB5EE1">
        <w:rPr>
          <w:rFonts w:asciiTheme="majorHAnsi" w:hAnsiTheme="majorHAnsi"/>
          <w:sz w:val="24"/>
          <w:szCs w:val="24"/>
        </w:rPr>
        <w:t xml:space="preserve">as </w:t>
      </w:r>
      <w:r w:rsidRPr="00580F11">
        <w:rPr>
          <w:rFonts w:asciiTheme="majorHAnsi" w:hAnsiTheme="majorHAnsi"/>
          <w:sz w:val="24"/>
          <w:szCs w:val="24"/>
        </w:rPr>
        <w:t xml:space="preserve">guarantee, in practice </w:t>
      </w:r>
      <w:r w:rsidR="00E62D21">
        <w:rPr>
          <w:rFonts w:asciiTheme="majorHAnsi" w:hAnsiTheme="majorHAnsi"/>
          <w:sz w:val="24"/>
          <w:szCs w:val="24"/>
        </w:rPr>
        <w:t>there are</w:t>
      </w:r>
      <w:r w:rsidRPr="00580F11">
        <w:rPr>
          <w:rFonts w:asciiTheme="majorHAnsi" w:hAnsiTheme="majorHAnsi"/>
          <w:sz w:val="24"/>
          <w:szCs w:val="24"/>
        </w:rPr>
        <w:t xml:space="preserve"> not involve the institution (</w:t>
      </w:r>
      <w:r w:rsidR="00E62D21">
        <w:rPr>
          <w:rFonts w:asciiTheme="majorHAnsi" w:hAnsiTheme="majorHAnsi"/>
          <w:sz w:val="24"/>
          <w:szCs w:val="24"/>
        </w:rPr>
        <w:t xml:space="preserve">legal </w:t>
      </w:r>
      <w:r w:rsidRPr="00580F11">
        <w:rPr>
          <w:rFonts w:asciiTheme="majorHAnsi" w:hAnsiTheme="majorHAnsi"/>
          <w:sz w:val="24"/>
          <w:szCs w:val="24"/>
        </w:rPr>
        <w:t xml:space="preserve">entity) who issued </w:t>
      </w:r>
      <w:r w:rsidRPr="00580F11">
        <w:rPr>
          <w:rFonts w:asciiTheme="majorHAnsi" w:hAnsiTheme="majorHAnsi"/>
          <w:sz w:val="24"/>
          <w:szCs w:val="24"/>
        </w:rPr>
        <w:lastRenderedPageBreak/>
        <w:t xml:space="preserve">the decree. </w:t>
      </w:r>
      <w:r w:rsidR="00E62D21">
        <w:rPr>
          <w:rFonts w:asciiTheme="majorHAnsi" w:hAnsiTheme="majorHAnsi"/>
          <w:sz w:val="24"/>
          <w:szCs w:val="24"/>
        </w:rPr>
        <w:t>Furthermore,</w:t>
      </w:r>
      <w:r w:rsidRPr="00580F11">
        <w:rPr>
          <w:rFonts w:asciiTheme="majorHAnsi" w:hAnsiTheme="majorHAnsi"/>
          <w:sz w:val="24"/>
          <w:szCs w:val="24"/>
        </w:rPr>
        <w:t xml:space="preserve"> the credit agreement is not determined that the legal entity that issued the decree as guarantor for the debt debtors (employees) are concerned. This </w:t>
      </w:r>
      <w:r w:rsidR="005806FE">
        <w:rPr>
          <w:rFonts w:asciiTheme="majorHAnsi" w:hAnsiTheme="majorHAnsi"/>
          <w:sz w:val="24"/>
          <w:szCs w:val="24"/>
        </w:rPr>
        <w:t>means</w:t>
      </w:r>
      <w:r w:rsidRPr="00580F11">
        <w:rPr>
          <w:rFonts w:asciiTheme="majorHAnsi" w:hAnsiTheme="majorHAnsi"/>
          <w:sz w:val="24"/>
          <w:szCs w:val="24"/>
        </w:rPr>
        <w:t xml:space="preserve"> the institution (</w:t>
      </w:r>
      <w:r w:rsidR="005806FE">
        <w:rPr>
          <w:rFonts w:asciiTheme="majorHAnsi" w:hAnsiTheme="majorHAnsi"/>
          <w:sz w:val="24"/>
          <w:szCs w:val="24"/>
        </w:rPr>
        <w:t xml:space="preserve">legal </w:t>
      </w:r>
      <w:r w:rsidRPr="00580F11">
        <w:rPr>
          <w:rFonts w:asciiTheme="majorHAnsi" w:hAnsiTheme="majorHAnsi"/>
          <w:sz w:val="24"/>
          <w:szCs w:val="24"/>
        </w:rPr>
        <w:t xml:space="preserve">entity) who issued the decree cannot be a guarantor debt </w:t>
      </w:r>
      <w:r w:rsidR="006B6958">
        <w:rPr>
          <w:rFonts w:asciiTheme="majorHAnsi" w:hAnsiTheme="majorHAnsi"/>
          <w:sz w:val="24"/>
          <w:szCs w:val="24"/>
        </w:rPr>
        <w:t>repayment of</w:t>
      </w:r>
      <w:r w:rsidRPr="00580F11">
        <w:rPr>
          <w:rFonts w:asciiTheme="majorHAnsi" w:hAnsiTheme="majorHAnsi"/>
          <w:sz w:val="24"/>
          <w:szCs w:val="24"/>
        </w:rPr>
        <w:t xml:space="preserve"> employees and </w:t>
      </w:r>
      <w:r w:rsidR="006B6958">
        <w:rPr>
          <w:rFonts w:asciiTheme="majorHAnsi" w:hAnsiTheme="majorHAnsi"/>
          <w:sz w:val="24"/>
          <w:szCs w:val="24"/>
        </w:rPr>
        <w:t xml:space="preserve">there is </w:t>
      </w:r>
      <w:r w:rsidRPr="00580F11">
        <w:rPr>
          <w:rFonts w:asciiTheme="majorHAnsi" w:hAnsiTheme="majorHAnsi"/>
          <w:sz w:val="24"/>
          <w:szCs w:val="24"/>
        </w:rPr>
        <w:t xml:space="preserve">no </w:t>
      </w:r>
      <w:r w:rsidR="006B6958">
        <w:rPr>
          <w:rFonts w:asciiTheme="majorHAnsi" w:hAnsiTheme="majorHAnsi"/>
          <w:sz w:val="24"/>
          <w:szCs w:val="24"/>
        </w:rPr>
        <w:t>entanglement</w:t>
      </w:r>
      <w:r w:rsidRPr="00580F11">
        <w:rPr>
          <w:rFonts w:asciiTheme="majorHAnsi" w:hAnsiTheme="majorHAnsi"/>
          <w:sz w:val="24"/>
          <w:szCs w:val="24"/>
        </w:rPr>
        <w:t xml:space="preserve"> assets of legal entities as a guarantor of debt repayment when the debtor (employee) negligent. Their </w:t>
      </w:r>
      <w:r w:rsidR="007B0F40">
        <w:rPr>
          <w:rFonts w:asciiTheme="majorHAnsi" w:hAnsiTheme="majorHAnsi"/>
          <w:sz w:val="24"/>
          <w:szCs w:val="24"/>
        </w:rPr>
        <w:t xml:space="preserve">acknowledgment </w:t>
      </w:r>
      <w:r w:rsidRPr="00580F11">
        <w:rPr>
          <w:rFonts w:asciiTheme="majorHAnsi" w:hAnsiTheme="majorHAnsi"/>
          <w:sz w:val="24"/>
          <w:szCs w:val="24"/>
        </w:rPr>
        <w:t xml:space="preserve">and guarantee of the decree by the relevant </w:t>
      </w:r>
      <w:r w:rsidR="007B0F40">
        <w:rPr>
          <w:rFonts w:asciiTheme="majorHAnsi" w:hAnsiTheme="majorHAnsi"/>
          <w:sz w:val="24"/>
          <w:szCs w:val="24"/>
        </w:rPr>
        <w:t>institution</w:t>
      </w:r>
      <w:r w:rsidRPr="00580F11">
        <w:rPr>
          <w:rFonts w:asciiTheme="majorHAnsi" w:hAnsiTheme="majorHAnsi"/>
          <w:sz w:val="24"/>
          <w:szCs w:val="24"/>
        </w:rPr>
        <w:t xml:space="preserve"> was limited to the </w:t>
      </w:r>
      <w:r w:rsidR="007B0F40">
        <w:rPr>
          <w:rFonts w:asciiTheme="majorHAnsi" w:hAnsiTheme="majorHAnsi"/>
          <w:sz w:val="24"/>
          <w:szCs w:val="24"/>
        </w:rPr>
        <w:t>acknowledgment</w:t>
      </w:r>
      <w:r w:rsidRPr="00580F11">
        <w:rPr>
          <w:rFonts w:asciiTheme="majorHAnsi" w:hAnsiTheme="majorHAnsi"/>
          <w:sz w:val="24"/>
          <w:szCs w:val="24"/>
        </w:rPr>
        <w:t xml:space="preserve"> and guarantee of the contents of the decree issued. </w:t>
      </w:r>
      <w:r w:rsidR="00CF6214" w:rsidRPr="00580F11">
        <w:rPr>
          <w:rFonts w:asciiTheme="majorHAnsi" w:hAnsiTheme="majorHAnsi"/>
          <w:sz w:val="24"/>
          <w:szCs w:val="24"/>
        </w:rPr>
        <w:t>That is a guarantee that the debtor is an employee who works and occupies</w:t>
      </w:r>
      <w:r w:rsidRPr="00580F11">
        <w:rPr>
          <w:rFonts w:asciiTheme="majorHAnsi" w:hAnsiTheme="majorHAnsi"/>
          <w:sz w:val="24"/>
          <w:szCs w:val="24"/>
        </w:rPr>
        <w:t xml:space="preserve"> a certain position and salary / fixed income of the institution. SK </w:t>
      </w:r>
      <w:r w:rsidR="00A421D7">
        <w:rPr>
          <w:rFonts w:asciiTheme="majorHAnsi" w:hAnsiTheme="majorHAnsi"/>
          <w:sz w:val="24"/>
          <w:szCs w:val="24"/>
        </w:rPr>
        <w:t>as guarantee</w:t>
      </w:r>
      <w:r w:rsidRPr="00580F11">
        <w:rPr>
          <w:rFonts w:asciiTheme="majorHAnsi" w:hAnsiTheme="majorHAnsi"/>
          <w:sz w:val="24"/>
          <w:szCs w:val="24"/>
        </w:rPr>
        <w:t xml:space="preserve"> will give </w:t>
      </w:r>
      <w:r w:rsidR="00A421D7">
        <w:rPr>
          <w:rFonts w:asciiTheme="majorHAnsi" w:hAnsiTheme="majorHAnsi"/>
          <w:sz w:val="24"/>
          <w:szCs w:val="24"/>
        </w:rPr>
        <w:t>truth</w:t>
      </w:r>
      <w:r w:rsidRPr="00580F11">
        <w:rPr>
          <w:rFonts w:asciiTheme="majorHAnsi" w:hAnsiTheme="majorHAnsi"/>
          <w:sz w:val="24"/>
          <w:szCs w:val="24"/>
        </w:rPr>
        <w:t xml:space="preserve"> to the bank that the debtor is able to repay the debt because it has a steady income from his job in an </w:t>
      </w:r>
      <w:r w:rsidR="00A421D7">
        <w:rPr>
          <w:rFonts w:asciiTheme="majorHAnsi" w:hAnsiTheme="majorHAnsi"/>
          <w:sz w:val="24"/>
          <w:szCs w:val="24"/>
        </w:rPr>
        <w:t>institution</w:t>
      </w:r>
      <w:r w:rsidRPr="00580F11">
        <w:rPr>
          <w:rFonts w:asciiTheme="majorHAnsi" w:hAnsiTheme="majorHAnsi"/>
          <w:sz w:val="24"/>
          <w:szCs w:val="24"/>
        </w:rPr>
        <w:t xml:space="preserve">. </w:t>
      </w:r>
      <w:r w:rsidR="00A421D7">
        <w:rPr>
          <w:rFonts w:asciiTheme="majorHAnsi" w:hAnsiTheme="majorHAnsi"/>
          <w:sz w:val="24"/>
          <w:szCs w:val="24"/>
        </w:rPr>
        <w:t xml:space="preserve">According </w:t>
      </w:r>
      <w:r w:rsidRPr="00580F11">
        <w:rPr>
          <w:rFonts w:asciiTheme="majorHAnsi" w:hAnsiTheme="majorHAnsi"/>
          <w:sz w:val="24"/>
          <w:szCs w:val="24"/>
        </w:rPr>
        <w:t>authors conclude that SK is not included in individual guarantees in the form of corporate guarantees.</w:t>
      </w:r>
    </w:p>
    <w:p w:rsidR="00573B20" w:rsidRPr="00580F11" w:rsidRDefault="00573B20"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d. </w:t>
      </w:r>
      <w:r w:rsidR="00825419">
        <w:rPr>
          <w:rFonts w:asciiTheme="majorHAnsi" w:hAnsiTheme="majorHAnsi"/>
          <w:sz w:val="24"/>
          <w:szCs w:val="24"/>
        </w:rPr>
        <w:t xml:space="preserve">Position </w:t>
      </w:r>
      <w:r w:rsidRPr="00580F11">
        <w:rPr>
          <w:rFonts w:asciiTheme="majorHAnsi" w:hAnsiTheme="majorHAnsi"/>
          <w:sz w:val="24"/>
          <w:szCs w:val="24"/>
        </w:rPr>
        <w:t xml:space="preserve">SK </w:t>
      </w:r>
      <w:proofErr w:type="gramStart"/>
      <w:r w:rsidRPr="00580F11">
        <w:rPr>
          <w:rFonts w:asciiTheme="majorHAnsi" w:hAnsiTheme="majorHAnsi"/>
          <w:sz w:val="24"/>
          <w:szCs w:val="24"/>
        </w:rPr>
        <w:t>In</w:t>
      </w:r>
      <w:proofErr w:type="gramEnd"/>
      <w:r w:rsidRPr="00580F11">
        <w:rPr>
          <w:rFonts w:asciiTheme="majorHAnsi" w:hAnsiTheme="majorHAnsi"/>
          <w:sz w:val="24"/>
          <w:szCs w:val="24"/>
        </w:rPr>
        <w:t xml:space="preserve"> Public </w:t>
      </w:r>
      <w:r w:rsidR="00825419">
        <w:rPr>
          <w:rFonts w:asciiTheme="majorHAnsi" w:hAnsiTheme="majorHAnsi"/>
          <w:sz w:val="24"/>
          <w:szCs w:val="24"/>
        </w:rPr>
        <w:t>Guarantee</w:t>
      </w:r>
    </w:p>
    <w:p w:rsidR="00573B20" w:rsidRPr="00580F11" w:rsidRDefault="00573B20" w:rsidP="00580F11">
      <w:pPr>
        <w:spacing w:line="360" w:lineRule="auto"/>
        <w:jc w:val="both"/>
        <w:rPr>
          <w:rFonts w:asciiTheme="majorHAnsi" w:hAnsiTheme="majorHAnsi"/>
          <w:sz w:val="24"/>
          <w:szCs w:val="24"/>
        </w:rPr>
      </w:pPr>
      <w:r w:rsidRPr="00580F11">
        <w:rPr>
          <w:rFonts w:asciiTheme="majorHAnsi" w:hAnsiTheme="majorHAnsi"/>
          <w:sz w:val="24"/>
          <w:szCs w:val="24"/>
        </w:rPr>
        <w:t>       General guarantee is a guarantee based on Section 1131 and Section 1132 Book of the Law of Civil Law. According to Section 1131 outlines crucial that any material that debtors both existing and will exist in the future, both mobile and fixed a guarantee against debt repayment made. Furthermore, Article 1132 specifies that assets of the debtor as collateral jointly for all credito</w:t>
      </w:r>
      <w:r w:rsidR="00DC0DF9">
        <w:rPr>
          <w:rFonts w:asciiTheme="majorHAnsi" w:hAnsiTheme="majorHAnsi"/>
          <w:sz w:val="24"/>
          <w:szCs w:val="24"/>
        </w:rPr>
        <w:t xml:space="preserve">rs who provide debt to him. Proceeds from the </w:t>
      </w:r>
      <w:r w:rsidRPr="00580F11">
        <w:rPr>
          <w:rFonts w:asciiTheme="majorHAnsi" w:hAnsiTheme="majorHAnsi"/>
          <w:sz w:val="24"/>
          <w:szCs w:val="24"/>
        </w:rPr>
        <w:t xml:space="preserve">sales of these objects are divided according to the size of the accounts receivable balance of which </w:t>
      </w:r>
      <w:r w:rsidR="00DC0DF9">
        <w:rPr>
          <w:rFonts w:asciiTheme="majorHAnsi" w:hAnsiTheme="majorHAnsi"/>
          <w:sz w:val="24"/>
          <w:szCs w:val="24"/>
        </w:rPr>
        <w:t xml:space="preserve">each </w:t>
      </w:r>
      <w:r w:rsidR="001A123D">
        <w:rPr>
          <w:rFonts w:asciiTheme="majorHAnsi" w:hAnsiTheme="majorHAnsi"/>
          <w:sz w:val="24"/>
          <w:szCs w:val="24"/>
        </w:rPr>
        <w:t>unless there is a</w:t>
      </w:r>
      <w:r w:rsidRPr="00580F11">
        <w:rPr>
          <w:rFonts w:asciiTheme="majorHAnsi" w:hAnsiTheme="majorHAnsi"/>
          <w:sz w:val="24"/>
          <w:szCs w:val="24"/>
        </w:rPr>
        <w:t xml:space="preserve"> legitimate reason to take precedence.</w:t>
      </w:r>
    </w:p>
    <w:p w:rsidR="00573B20" w:rsidRPr="00580F11" w:rsidRDefault="002C4318" w:rsidP="00580F11">
      <w:pPr>
        <w:spacing w:line="360" w:lineRule="auto"/>
        <w:jc w:val="both"/>
        <w:rPr>
          <w:rFonts w:asciiTheme="majorHAnsi" w:hAnsiTheme="majorHAnsi"/>
          <w:sz w:val="24"/>
          <w:szCs w:val="24"/>
        </w:rPr>
      </w:pPr>
      <w:r>
        <w:rPr>
          <w:rFonts w:asciiTheme="majorHAnsi" w:hAnsiTheme="majorHAnsi"/>
          <w:sz w:val="24"/>
          <w:szCs w:val="24"/>
        </w:rPr>
        <w:t>Based on</w:t>
      </w:r>
      <w:r w:rsidR="00573B20" w:rsidRPr="00580F11">
        <w:rPr>
          <w:rFonts w:asciiTheme="majorHAnsi" w:hAnsiTheme="majorHAnsi"/>
          <w:sz w:val="24"/>
          <w:szCs w:val="24"/>
        </w:rPr>
        <w:t xml:space="preserve"> provisions of Article 1131 of the Civil Code </w:t>
      </w:r>
      <w:r>
        <w:rPr>
          <w:rFonts w:asciiTheme="majorHAnsi" w:hAnsiTheme="majorHAnsi"/>
          <w:sz w:val="24"/>
          <w:szCs w:val="24"/>
        </w:rPr>
        <w:t>mention</w:t>
      </w:r>
      <w:r w:rsidR="00573B20" w:rsidRPr="00580F11">
        <w:rPr>
          <w:rFonts w:asciiTheme="majorHAnsi" w:hAnsiTheme="majorHAnsi"/>
          <w:sz w:val="24"/>
          <w:szCs w:val="24"/>
        </w:rPr>
        <w:t xml:space="preserve"> above</w:t>
      </w:r>
      <w:r>
        <w:rPr>
          <w:rFonts w:asciiTheme="majorHAnsi" w:hAnsiTheme="majorHAnsi"/>
          <w:sz w:val="24"/>
          <w:szCs w:val="24"/>
        </w:rPr>
        <w:t>,</w:t>
      </w:r>
      <w:r w:rsidR="00573B20" w:rsidRPr="00580F11">
        <w:rPr>
          <w:rFonts w:asciiTheme="majorHAnsi" w:hAnsiTheme="majorHAnsi"/>
          <w:sz w:val="24"/>
          <w:szCs w:val="24"/>
        </w:rPr>
        <w:t xml:space="preserve"> </w:t>
      </w:r>
      <w:r>
        <w:rPr>
          <w:rFonts w:asciiTheme="majorHAnsi" w:hAnsiTheme="majorHAnsi"/>
          <w:sz w:val="24"/>
          <w:szCs w:val="24"/>
        </w:rPr>
        <w:t>we</w:t>
      </w:r>
      <w:r w:rsidR="00573B20" w:rsidRPr="00580F11">
        <w:rPr>
          <w:rFonts w:asciiTheme="majorHAnsi" w:hAnsiTheme="majorHAnsi"/>
          <w:sz w:val="24"/>
          <w:szCs w:val="24"/>
        </w:rPr>
        <w:t xml:space="preserve"> can </w:t>
      </w:r>
      <w:r>
        <w:rPr>
          <w:rFonts w:asciiTheme="majorHAnsi" w:hAnsiTheme="majorHAnsi"/>
          <w:sz w:val="24"/>
          <w:szCs w:val="24"/>
        </w:rPr>
        <w:t>know</w:t>
      </w:r>
      <w:r w:rsidR="00573B20" w:rsidRPr="00580F11">
        <w:rPr>
          <w:rFonts w:asciiTheme="majorHAnsi" w:hAnsiTheme="majorHAnsi"/>
          <w:sz w:val="24"/>
          <w:szCs w:val="24"/>
        </w:rPr>
        <w:t xml:space="preserve"> that the general guarantee is meant here is very broad</w:t>
      </w:r>
      <w:r>
        <w:rPr>
          <w:rFonts w:asciiTheme="majorHAnsi" w:hAnsiTheme="majorHAnsi"/>
          <w:sz w:val="24"/>
          <w:szCs w:val="24"/>
        </w:rPr>
        <w:t xml:space="preserve"> because</w:t>
      </w:r>
      <w:r w:rsidR="00573B20" w:rsidRPr="00580F11">
        <w:rPr>
          <w:rFonts w:asciiTheme="majorHAnsi" w:hAnsiTheme="majorHAnsi"/>
          <w:sz w:val="24"/>
          <w:szCs w:val="24"/>
        </w:rPr>
        <w:t xml:space="preserve"> it covers all the wealth (material) which is owned by the debtor, </w:t>
      </w:r>
      <w:r>
        <w:rPr>
          <w:rFonts w:asciiTheme="majorHAnsi" w:hAnsiTheme="majorHAnsi"/>
          <w:sz w:val="24"/>
          <w:szCs w:val="24"/>
        </w:rPr>
        <w:t>ie</w:t>
      </w:r>
      <w:r w:rsidR="00573B20" w:rsidRPr="00580F11">
        <w:rPr>
          <w:rFonts w:asciiTheme="majorHAnsi" w:hAnsiTheme="majorHAnsi"/>
          <w:sz w:val="24"/>
          <w:szCs w:val="24"/>
        </w:rPr>
        <w:t>:</w:t>
      </w:r>
    </w:p>
    <w:p w:rsidR="00573B20" w:rsidRPr="00580F11" w:rsidRDefault="00573B20" w:rsidP="00580F11">
      <w:pPr>
        <w:spacing w:line="360" w:lineRule="auto"/>
        <w:jc w:val="both"/>
        <w:rPr>
          <w:rFonts w:asciiTheme="majorHAnsi" w:hAnsiTheme="majorHAnsi"/>
          <w:sz w:val="24"/>
          <w:szCs w:val="24"/>
        </w:rPr>
      </w:pPr>
      <w:r w:rsidRPr="00580F11">
        <w:rPr>
          <w:rFonts w:asciiTheme="majorHAnsi" w:hAnsiTheme="majorHAnsi"/>
          <w:sz w:val="24"/>
          <w:szCs w:val="24"/>
        </w:rPr>
        <w:t>e. Existing material</w:t>
      </w:r>
    </w:p>
    <w:p w:rsidR="00573B20" w:rsidRPr="00580F11" w:rsidRDefault="00573B20" w:rsidP="00580F11">
      <w:pPr>
        <w:spacing w:line="360" w:lineRule="auto"/>
        <w:jc w:val="both"/>
        <w:rPr>
          <w:rFonts w:asciiTheme="majorHAnsi" w:hAnsiTheme="majorHAnsi"/>
          <w:sz w:val="24"/>
          <w:szCs w:val="24"/>
        </w:rPr>
      </w:pPr>
      <w:r w:rsidRPr="00580F11">
        <w:rPr>
          <w:rFonts w:asciiTheme="majorHAnsi" w:hAnsiTheme="majorHAnsi"/>
          <w:sz w:val="24"/>
          <w:szCs w:val="24"/>
        </w:rPr>
        <w:t>f. Material that will exist in the future</w:t>
      </w:r>
    </w:p>
    <w:p w:rsidR="00573B20" w:rsidRPr="00580F11" w:rsidRDefault="00573B20" w:rsidP="00580F11">
      <w:pPr>
        <w:spacing w:line="360" w:lineRule="auto"/>
        <w:jc w:val="both"/>
        <w:rPr>
          <w:rFonts w:asciiTheme="majorHAnsi" w:hAnsiTheme="majorHAnsi"/>
          <w:sz w:val="24"/>
          <w:szCs w:val="24"/>
        </w:rPr>
      </w:pPr>
      <w:proofErr w:type="gramStart"/>
      <w:r w:rsidRPr="00580F11">
        <w:rPr>
          <w:rFonts w:asciiTheme="majorHAnsi" w:hAnsiTheme="majorHAnsi"/>
          <w:sz w:val="24"/>
          <w:szCs w:val="24"/>
        </w:rPr>
        <w:t>g</w:t>
      </w:r>
      <w:proofErr w:type="gramEnd"/>
      <w:r w:rsidRPr="00580F11">
        <w:rPr>
          <w:rFonts w:asciiTheme="majorHAnsi" w:hAnsiTheme="majorHAnsi"/>
          <w:sz w:val="24"/>
          <w:szCs w:val="24"/>
        </w:rPr>
        <w:t>. moving objects</w:t>
      </w:r>
    </w:p>
    <w:p w:rsidR="00573B20" w:rsidRPr="00580F11" w:rsidRDefault="00573B20" w:rsidP="00580F11">
      <w:pPr>
        <w:spacing w:line="360" w:lineRule="auto"/>
        <w:jc w:val="both"/>
        <w:rPr>
          <w:rFonts w:asciiTheme="majorHAnsi" w:hAnsiTheme="majorHAnsi"/>
          <w:sz w:val="24"/>
          <w:szCs w:val="24"/>
        </w:rPr>
      </w:pPr>
      <w:r w:rsidRPr="00580F11">
        <w:rPr>
          <w:rFonts w:asciiTheme="majorHAnsi" w:hAnsiTheme="majorHAnsi"/>
          <w:sz w:val="24"/>
          <w:szCs w:val="24"/>
        </w:rPr>
        <w:t>h. Immovable</w:t>
      </w:r>
      <w:r w:rsidR="00722333">
        <w:rPr>
          <w:rFonts w:asciiTheme="majorHAnsi" w:hAnsiTheme="majorHAnsi"/>
          <w:sz w:val="24"/>
          <w:szCs w:val="24"/>
        </w:rPr>
        <w:t xml:space="preserve"> objects</w:t>
      </w:r>
    </w:p>
    <w:p w:rsidR="00DE1AC6" w:rsidRPr="00580F11" w:rsidRDefault="00AA74D3" w:rsidP="00580F11">
      <w:pPr>
        <w:spacing w:line="360" w:lineRule="auto"/>
        <w:jc w:val="both"/>
        <w:rPr>
          <w:rFonts w:asciiTheme="majorHAnsi" w:hAnsiTheme="majorHAnsi"/>
          <w:sz w:val="24"/>
          <w:szCs w:val="24"/>
        </w:rPr>
      </w:pPr>
      <w:r>
        <w:rPr>
          <w:rFonts w:asciiTheme="majorHAnsi" w:hAnsiTheme="majorHAnsi"/>
          <w:sz w:val="24"/>
          <w:szCs w:val="24"/>
        </w:rPr>
        <w:lastRenderedPageBreak/>
        <w:t>Referring to the previous</w:t>
      </w:r>
      <w:r w:rsidR="00DE1AC6" w:rsidRPr="00580F11">
        <w:rPr>
          <w:rFonts w:asciiTheme="majorHAnsi" w:hAnsiTheme="majorHAnsi"/>
          <w:sz w:val="24"/>
          <w:szCs w:val="24"/>
        </w:rPr>
        <w:t xml:space="preserve"> </w:t>
      </w:r>
      <w:r w:rsidRPr="00580F11">
        <w:rPr>
          <w:rFonts w:asciiTheme="majorHAnsi" w:hAnsiTheme="majorHAnsi"/>
          <w:sz w:val="24"/>
          <w:szCs w:val="24"/>
        </w:rPr>
        <w:t>explana</w:t>
      </w:r>
      <w:r>
        <w:rPr>
          <w:rFonts w:asciiTheme="majorHAnsi" w:hAnsiTheme="majorHAnsi"/>
          <w:sz w:val="24"/>
          <w:szCs w:val="24"/>
        </w:rPr>
        <w:t>tion</w:t>
      </w:r>
      <w:r w:rsidR="00DE1AC6" w:rsidRPr="00580F11">
        <w:rPr>
          <w:rFonts w:asciiTheme="majorHAnsi" w:hAnsiTheme="majorHAnsi"/>
          <w:sz w:val="24"/>
          <w:szCs w:val="24"/>
        </w:rPr>
        <w:t xml:space="preserve"> that </w:t>
      </w:r>
      <w:r w:rsidRPr="00580F11">
        <w:rPr>
          <w:rFonts w:asciiTheme="majorHAnsi" w:hAnsiTheme="majorHAnsi"/>
          <w:sz w:val="24"/>
          <w:szCs w:val="24"/>
        </w:rPr>
        <w:t>SK employees are</w:t>
      </w:r>
      <w:r w:rsidR="00DE1AC6" w:rsidRPr="00580F11">
        <w:rPr>
          <w:rFonts w:asciiTheme="majorHAnsi" w:hAnsiTheme="majorHAnsi"/>
          <w:sz w:val="24"/>
          <w:szCs w:val="24"/>
        </w:rPr>
        <w:t xml:space="preserve"> not included objects. SK is </w:t>
      </w:r>
      <w:r w:rsidRPr="00580F11">
        <w:rPr>
          <w:rFonts w:asciiTheme="majorHAnsi" w:hAnsiTheme="majorHAnsi"/>
          <w:sz w:val="24"/>
          <w:szCs w:val="24"/>
        </w:rPr>
        <w:t>an</w:t>
      </w:r>
      <w:r w:rsidR="00DE1AC6" w:rsidRPr="00580F11">
        <w:rPr>
          <w:rFonts w:asciiTheme="majorHAnsi" w:hAnsiTheme="majorHAnsi"/>
          <w:sz w:val="24"/>
          <w:szCs w:val="24"/>
        </w:rPr>
        <w:t xml:space="preserve"> </w:t>
      </w:r>
      <w:r>
        <w:rPr>
          <w:rFonts w:asciiTheme="majorHAnsi" w:hAnsiTheme="majorHAnsi"/>
          <w:sz w:val="24"/>
          <w:szCs w:val="24"/>
        </w:rPr>
        <w:t>evidence</w:t>
      </w:r>
      <w:r w:rsidR="00DE1AC6" w:rsidRPr="00580F11">
        <w:rPr>
          <w:rFonts w:asciiTheme="majorHAnsi" w:hAnsiTheme="majorHAnsi"/>
          <w:sz w:val="24"/>
          <w:szCs w:val="24"/>
        </w:rPr>
        <w:t xml:space="preserve"> </w:t>
      </w:r>
      <w:r>
        <w:rPr>
          <w:rFonts w:asciiTheme="majorHAnsi" w:hAnsiTheme="majorHAnsi"/>
          <w:sz w:val="24"/>
          <w:szCs w:val="24"/>
        </w:rPr>
        <w:t>to get</w:t>
      </w:r>
      <w:r w:rsidR="00DE1AC6" w:rsidRPr="00580F11">
        <w:rPr>
          <w:rFonts w:asciiTheme="majorHAnsi" w:hAnsiTheme="majorHAnsi"/>
          <w:sz w:val="24"/>
          <w:szCs w:val="24"/>
        </w:rPr>
        <w:t xml:space="preserve"> salary / income. In SK there is certainty that the employees concerned have the right personnel, such as salaries. Although</w:t>
      </w:r>
      <w:r w:rsidR="00E566C6">
        <w:rPr>
          <w:rFonts w:asciiTheme="majorHAnsi" w:hAnsiTheme="majorHAnsi"/>
          <w:sz w:val="24"/>
          <w:szCs w:val="24"/>
        </w:rPr>
        <w:t>,</w:t>
      </w:r>
      <w:r w:rsidR="00DE1AC6" w:rsidRPr="00580F11">
        <w:rPr>
          <w:rFonts w:asciiTheme="majorHAnsi" w:hAnsiTheme="majorHAnsi"/>
          <w:sz w:val="24"/>
          <w:szCs w:val="24"/>
        </w:rPr>
        <w:t xml:space="preserve"> salaries classified as intangible movable </w:t>
      </w:r>
      <w:r w:rsidR="00E566C6">
        <w:rPr>
          <w:rFonts w:asciiTheme="majorHAnsi" w:hAnsiTheme="majorHAnsi"/>
          <w:sz w:val="24"/>
          <w:szCs w:val="24"/>
        </w:rPr>
        <w:t>objects however</w:t>
      </w:r>
      <w:r w:rsidR="00DE1AC6" w:rsidRPr="00580F11">
        <w:rPr>
          <w:rFonts w:asciiTheme="majorHAnsi" w:hAnsiTheme="majorHAnsi"/>
          <w:sz w:val="24"/>
          <w:szCs w:val="24"/>
        </w:rPr>
        <w:t xml:space="preserve"> the object of </w:t>
      </w:r>
      <w:r w:rsidR="00EF29B6">
        <w:rPr>
          <w:rFonts w:asciiTheme="majorHAnsi" w:hAnsiTheme="majorHAnsi"/>
          <w:sz w:val="24"/>
          <w:szCs w:val="24"/>
        </w:rPr>
        <w:t>guarantee</w:t>
      </w:r>
      <w:r w:rsidR="00DE1AC6" w:rsidRPr="00580F11">
        <w:rPr>
          <w:rFonts w:asciiTheme="majorHAnsi" w:hAnsiTheme="majorHAnsi"/>
          <w:sz w:val="24"/>
          <w:szCs w:val="24"/>
        </w:rPr>
        <w:t xml:space="preserve"> in credit agreements are SK, not a salary. Salaries give confidence and legal certainty to banks as a repayment of debt installment debtors / employee concerned.</w:t>
      </w:r>
    </w:p>
    <w:p w:rsidR="00DE1AC6" w:rsidRPr="00580F11" w:rsidRDefault="00DE1AC6" w:rsidP="00580F11">
      <w:pPr>
        <w:spacing w:line="360" w:lineRule="auto"/>
        <w:jc w:val="both"/>
        <w:rPr>
          <w:rFonts w:asciiTheme="majorHAnsi" w:hAnsiTheme="majorHAnsi"/>
          <w:sz w:val="24"/>
          <w:szCs w:val="24"/>
        </w:rPr>
      </w:pPr>
      <w:r w:rsidRPr="00580F11">
        <w:rPr>
          <w:rFonts w:asciiTheme="majorHAnsi" w:hAnsiTheme="majorHAnsi"/>
          <w:sz w:val="24"/>
          <w:szCs w:val="24"/>
        </w:rPr>
        <w:t>      Referring to th</w:t>
      </w:r>
      <w:r w:rsidR="00DD4CC4">
        <w:rPr>
          <w:rFonts w:asciiTheme="majorHAnsi" w:hAnsiTheme="majorHAnsi"/>
          <w:sz w:val="24"/>
          <w:szCs w:val="24"/>
        </w:rPr>
        <w:t>at</w:t>
      </w:r>
      <w:r w:rsidRPr="00580F11">
        <w:rPr>
          <w:rFonts w:asciiTheme="majorHAnsi" w:hAnsiTheme="majorHAnsi"/>
          <w:sz w:val="24"/>
          <w:szCs w:val="24"/>
        </w:rPr>
        <w:t xml:space="preserve"> explanation </w:t>
      </w:r>
      <w:r w:rsidR="00DD4CC4">
        <w:rPr>
          <w:rFonts w:asciiTheme="majorHAnsi" w:hAnsiTheme="majorHAnsi"/>
          <w:sz w:val="24"/>
          <w:szCs w:val="24"/>
        </w:rPr>
        <w:t xml:space="preserve">we </w:t>
      </w:r>
      <w:r w:rsidRPr="00580F11">
        <w:rPr>
          <w:rFonts w:asciiTheme="majorHAnsi" w:hAnsiTheme="majorHAnsi"/>
          <w:sz w:val="24"/>
          <w:szCs w:val="24"/>
        </w:rPr>
        <w:t xml:space="preserve">can </w:t>
      </w:r>
      <w:r w:rsidR="00DD4CC4">
        <w:rPr>
          <w:rFonts w:asciiTheme="majorHAnsi" w:hAnsiTheme="majorHAnsi"/>
          <w:sz w:val="24"/>
          <w:szCs w:val="24"/>
        </w:rPr>
        <w:t>know</w:t>
      </w:r>
      <w:r w:rsidRPr="00580F11">
        <w:rPr>
          <w:rFonts w:asciiTheme="majorHAnsi" w:hAnsiTheme="majorHAnsi"/>
          <w:sz w:val="24"/>
          <w:szCs w:val="24"/>
        </w:rPr>
        <w:t xml:space="preserve"> that the SK is not an object, because it does not qualify as a material that can be used as collateral. Terms material </w:t>
      </w:r>
      <w:r w:rsidR="001A69E3">
        <w:rPr>
          <w:rFonts w:asciiTheme="majorHAnsi" w:hAnsiTheme="majorHAnsi"/>
          <w:sz w:val="24"/>
          <w:szCs w:val="24"/>
        </w:rPr>
        <w:t>which</w:t>
      </w:r>
      <w:r w:rsidRPr="00580F11">
        <w:rPr>
          <w:rFonts w:asciiTheme="majorHAnsi" w:hAnsiTheme="majorHAnsi"/>
          <w:sz w:val="24"/>
          <w:szCs w:val="24"/>
        </w:rPr>
        <w:t xml:space="preserve"> can be used as </w:t>
      </w:r>
      <w:r w:rsidR="001A69E3">
        <w:rPr>
          <w:rFonts w:asciiTheme="majorHAnsi" w:hAnsiTheme="majorHAnsi"/>
          <w:sz w:val="24"/>
          <w:szCs w:val="24"/>
        </w:rPr>
        <w:t>general guarantee</w:t>
      </w:r>
      <w:r w:rsidRPr="00580F11">
        <w:rPr>
          <w:rFonts w:asciiTheme="majorHAnsi" w:hAnsiTheme="majorHAnsi"/>
          <w:sz w:val="24"/>
          <w:szCs w:val="24"/>
        </w:rPr>
        <w:t xml:space="preserve">: (1) economical and (2) </w:t>
      </w:r>
      <w:r w:rsidR="00E678D9">
        <w:rPr>
          <w:rFonts w:asciiTheme="majorHAnsi" w:hAnsiTheme="majorHAnsi"/>
          <w:sz w:val="24"/>
          <w:szCs w:val="24"/>
        </w:rPr>
        <w:t>it could be</w:t>
      </w:r>
      <w:r w:rsidRPr="00580F11">
        <w:rPr>
          <w:rFonts w:asciiTheme="majorHAnsi" w:hAnsiTheme="majorHAnsi"/>
          <w:sz w:val="24"/>
          <w:szCs w:val="24"/>
        </w:rPr>
        <w:t xml:space="preserve"> transferable rights to another person. SK is economical because it can be valued in money and </w:t>
      </w:r>
      <w:r w:rsidR="0062759D">
        <w:rPr>
          <w:rFonts w:asciiTheme="majorHAnsi" w:hAnsiTheme="majorHAnsi"/>
          <w:sz w:val="24"/>
          <w:szCs w:val="24"/>
        </w:rPr>
        <w:t>where</w:t>
      </w:r>
      <w:r w:rsidRPr="00580F11">
        <w:rPr>
          <w:rFonts w:asciiTheme="majorHAnsi" w:hAnsiTheme="majorHAnsi"/>
          <w:sz w:val="24"/>
          <w:szCs w:val="24"/>
        </w:rPr>
        <w:t xml:space="preserve"> there is legal certainty about the rights of employees related to </w:t>
      </w:r>
      <w:r w:rsidR="00AE7FCB" w:rsidRPr="00580F11">
        <w:rPr>
          <w:rFonts w:asciiTheme="majorHAnsi" w:hAnsiTheme="majorHAnsi"/>
          <w:sz w:val="24"/>
          <w:szCs w:val="24"/>
        </w:rPr>
        <w:t>economic</w:t>
      </w:r>
      <w:r w:rsidRPr="00580F11">
        <w:rPr>
          <w:rFonts w:asciiTheme="majorHAnsi" w:hAnsiTheme="majorHAnsi"/>
          <w:sz w:val="24"/>
          <w:szCs w:val="24"/>
        </w:rPr>
        <w:t xml:space="preserve"> value. SK contained proof of the right an employee on salary so that SK can be measured by money. SK </w:t>
      </w:r>
      <w:r w:rsidR="00AE7FCB">
        <w:rPr>
          <w:rFonts w:asciiTheme="majorHAnsi" w:hAnsiTheme="majorHAnsi"/>
          <w:sz w:val="24"/>
          <w:szCs w:val="24"/>
        </w:rPr>
        <w:t>can</w:t>
      </w:r>
      <w:r w:rsidRPr="00580F11">
        <w:rPr>
          <w:rFonts w:asciiTheme="majorHAnsi" w:hAnsiTheme="majorHAnsi"/>
          <w:sz w:val="24"/>
          <w:szCs w:val="24"/>
        </w:rPr>
        <w:t xml:space="preserve">not transferable to another person in any way, </w:t>
      </w:r>
      <w:r w:rsidR="00AE7FCB">
        <w:rPr>
          <w:rFonts w:asciiTheme="majorHAnsi" w:hAnsiTheme="majorHAnsi"/>
          <w:sz w:val="24"/>
          <w:szCs w:val="24"/>
        </w:rPr>
        <w:t>such as</w:t>
      </w:r>
      <w:r w:rsidRPr="00580F11">
        <w:rPr>
          <w:rFonts w:asciiTheme="majorHAnsi" w:hAnsiTheme="majorHAnsi"/>
          <w:sz w:val="24"/>
          <w:szCs w:val="24"/>
        </w:rPr>
        <w:t xml:space="preserve"> a purchase agreement, auction, inheritance, and grants. In a</w:t>
      </w:r>
      <w:r w:rsidR="003469B4">
        <w:rPr>
          <w:rFonts w:asciiTheme="majorHAnsi" w:hAnsiTheme="majorHAnsi"/>
          <w:sz w:val="24"/>
          <w:szCs w:val="24"/>
        </w:rPr>
        <w:t>ccordance with the characteristics of</w:t>
      </w:r>
      <w:r w:rsidRPr="00580F11">
        <w:rPr>
          <w:rFonts w:asciiTheme="majorHAnsi" w:hAnsiTheme="majorHAnsi"/>
          <w:sz w:val="24"/>
          <w:szCs w:val="24"/>
        </w:rPr>
        <w:t xml:space="preserve"> </w:t>
      </w:r>
      <w:r w:rsidR="00D32FE7">
        <w:rPr>
          <w:rFonts w:asciiTheme="majorHAnsi" w:hAnsiTheme="majorHAnsi"/>
          <w:sz w:val="24"/>
          <w:szCs w:val="24"/>
        </w:rPr>
        <w:t>SK</w:t>
      </w:r>
      <w:r w:rsidRPr="00580F11">
        <w:rPr>
          <w:rFonts w:asciiTheme="majorHAnsi" w:hAnsiTheme="majorHAnsi"/>
          <w:sz w:val="24"/>
          <w:szCs w:val="24"/>
        </w:rPr>
        <w:t xml:space="preserve"> as a letter which is concrete, individual and final. This means that </w:t>
      </w:r>
      <w:r w:rsidR="00F34DF9">
        <w:rPr>
          <w:rFonts w:asciiTheme="majorHAnsi" w:hAnsiTheme="majorHAnsi"/>
          <w:sz w:val="24"/>
          <w:szCs w:val="24"/>
        </w:rPr>
        <w:t>SK</w:t>
      </w:r>
      <w:r w:rsidRPr="00580F11">
        <w:rPr>
          <w:rFonts w:asciiTheme="majorHAnsi" w:hAnsiTheme="majorHAnsi"/>
          <w:sz w:val="24"/>
          <w:szCs w:val="24"/>
        </w:rPr>
        <w:t xml:space="preserve"> applies only to the person whose name is listed in </w:t>
      </w:r>
      <w:r w:rsidR="00F34DF9">
        <w:rPr>
          <w:rFonts w:asciiTheme="majorHAnsi" w:hAnsiTheme="majorHAnsi"/>
          <w:sz w:val="24"/>
          <w:szCs w:val="24"/>
        </w:rPr>
        <w:t>SK</w:t>
      </w:r>
      <w:r w:rsidRPr="00580F11">
        <w:rPr>
          <w:rFonts w:asciiTheme="majorHAnsi" w:hAnsiTheme="majorHAnsi"/>
          <w:sz w:val="24"/>
          <w:szCs w:val="24"/>
        </w:rPr>
        <w:t xml:space="preserve">. However, the rights contained in </w:t>
      </w:r>
      <w:r w:rsidR="00A97E64">
        <w:rPr>
          <w:rFonts w:asciiTheme="majorHAnsi" w:hAnsiTheme="majorHAnsi"/>
          <w:sz w:val="24"/>
          <w:szCs w:val="24"/>
        </w:rPr>
        <w:t>SK</w:t>
      </w:r>
      <w:r w:rsidRPr="00580F11">
        <w:rPr>
          <w:rFonts w:asciiTheme="majorHAnsi" w:hAnsiTheme="majorHAnsi"/>
          <w:sz w:val="24"/>
          <w:szCs w:val="24"/>
        </w:rPr>
        <w:t xml:space="preserve"> can be transferred to another person, especially the right to g</w:t>
      </w:r>
      <w:r w:rsidR="00A97E64">
        <w:rPr>
          <w:rFonts w:asciiTheme="majorHAnsi" w:hAnsiTheme="majorHAnsi"/>
          <w:sz w:val="24"/>
          <w:szCs w:val="24"/>
        </w:rPr>
        <w:t>et</w:t>
      </w:r>
      <w:r w:rsidRPr="00580F11">
        <w:rPr>
          <w:rFonts w:asciiTheme="majorHAnsi" w:hAnsiTheme="majorHAnsi"/>
          <w:sz w:val="24"/>
          <w:szCs w:val="24"/>
        </w:rPr>
        <w:t xml:space="preserve"> salary. Based on these descriptions </w:t>
      </w:r>
      <w:r w:rsidR="00FC50D1">
        <w:rPr>
          <w:rFonts w:asciiTheme="majorHAnsi" w:hAnsiTheme="majorHAnsi"/>
          <w:sz w:val="24"/>
          <w:szCs w:val="24"/>
        </w:rPr>
        <w:t xml:space="preserve">we </w:t>
      </w:r>
      <w:r w:rsidRPr="00580F11">
        <w:rPr>
          <w:rFonts w:asciiTheme="majorHAnsi" w:hAnsiTheme="majorHAnsi"/>
          <w:sz w:val="24"/>
          <w:szCs w:val="24"/>
        </w:rPr>
        <w:t xml:space="preserve">can concluded that </w:t>
      </w:r>
      <w:r w:rsidR="00FC50D1">
        <w:rPr>
          <w:rFonts w:asciiTheme="majorHAnsi" w:hAnsiTheme="majorHAnsi"/>
          <w:sz w:val="24"/>
          <w:szCs w:val="24"/>
        </w:rPr>
        <w:t>SK</w:t>
      </w:r>
      <w:r w:rsidRPr="00580F11">
        <w:rPr>
          <w:rFonts w:asciiTheme="majorHAnsi" w:hAnsiTheme="majorHAnsi"/>
          <w:sz w:val="24"/>
          <w:szCs w:val="24"/>
        </w:rPr>
        <w:t xml:space="preserve"> does not qualify to be classed as general collateral as defined in Civil Code Article 1131 and 1132. SK excluding assets in the form of material as defined in Section 1131 of the Civil Code. </w:t>
      </w:r>
      <w:r w:rsidR="00FC50D1">
        <w:rPr>
          <w:rFonts w:asciiTheme="majorHAnsi" w:hAnsiTheme="majorHAnsi"/>
          <w:sz w:val="24"/>
          <w:szCs w:val="24"/>
        </w:rPr>
        <w:t>In this case SK as a letter which has</w:t>
      </w:r>
      <w:r w:rsidRPr="00580F11">
        <w:rPr>
          <w:rFonts w:asciiTheme="majorHAnsi" w:hAnsiTheme="majorHAnsi"/>
          <w:sz w:val="24"/>
          <w:szCs w:val="24"/>
        </w:rPr>
        <w:t xml:space="preserve"> legal certainty to obtain employment rights, including the right material (salary).</w:t>
      </w:r>
    </w:p>
    <w:p w:rsidR="00521D2D" w:rsidRPr="00580F11" w:rsidRDefault="00521D2D"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SK </w:t>
      </w:r>
      <w:r w:rsidR="00B248AA">
        <w:rPr>
          <w:rFonts w:asciiTheme="majorHAnsi" w:hAnsiTheme="majorHAnsi"/>
          <w:sz w:val="24"/>
          <w:szCs w:val="24"/>
        </w:rPr>
        <w:t>constitute</w:t>
      </w:r>
      <w:r w:rsidRPr="00580F11">
        <w:rPr>
          <w:rFonts w:asciiTheme="majorHAnsi" w:hAnsiTheme="majorHAnsi"/>
          <w:sz w:val="24"/>
          <w:szCs w:val="24"/>
        </w:rPr>
        <w:t xml:space="preserve"> new guarantee</w:t>
      </w:r>
    </w:p>
    <w:p w:rsidR="00E81BA2" w:rsidRPr="00580F11" w:rsidRDefault="00521D2D" w:rsidP="00580F11">
      <w:pPr>
        <w:spacing w:line="360" w:lineRule="auto"/>
        <w:jc w:val="both"/>
        <w:rPr>
          <w:rFonts w:asciiTheme="majorHAnsi" w:hAnsiTheme="majorHAnsi"/>
          <w:sz w:val="24"/>
          <w:szCs w:val="24"/>
        </w:rPr>
      </w:pPr>
      <w:r w:rsidRPr="00580F11">
        <w:rPr>
          <w:rFonts w:asciiTheme="majorHAnsi" w:hAnsiTheme="majorHAnsi"/>
          <w:sz w:val="24"/>
          <w:szCs w:val="24"/>
        </w:rPr>
        <w:t>The</w:t>
      </w:r>
      <w:r w:rsidR="00CC1BFB">
        <w:rPr>
          <w:rFonts w:asciiTheme="majorHAnsi" w:hAnsiTheme="majorHAnsi"/>
          <w:sz w:val="24"/>
          <w:szCs w:val="24"/>
        </w:rPr>
        <w:t xml:space="preserve">re are two types </w:t>
      </w:r>
      <w:r w:rsidRPr="00580F11">
        <w:rPr>
          <w:rFonts w:asciiTheme="majorHAnsi" w:hAnsiTheme="majorHAnsi"/>
          <w:sz w:val="24"/>
          <w:szCs w:val="24"/>
        </w:rPr>
        <w:t xml:space="preserve">system </w:t>
      </w:r>
      <w:r w:rsidR="00CC1BFB">
        <w:rPr>
          <w:rFonts w:asciiTheme="majorHAnsi" w:hAnsiTheme="majorHAnsi"/>
          <w:sz w:val="24"/>
          <w:szCs w:val="24"/>
        </w:rPr>
        <w:t xml:space="preserve">of legal </w:t>
      </w:r>
      <w:r w:rsidRPr="00580F11">
        <w:rPr>
          <w:rFonts w:asciiTheme="majorHAnsi" w:hAnsiTheme="majorHAnsi"/>
          <w:sz w:val="24"/>
          <w:szCs w:val="24"/>
        </w:rPr>
        <w:t xml:space="preserve">guarantees, closed system and open system. </w:t>
      </w:r>
      <w:r w:rsidR="00543258">
        <w:rPr>
          <w:rFonts w:asciiTheme="majorHAnsi" w:hAnsiTheme="majorHAnsi"/>
          <w:sz w:val="24"/>
          <w:szCs w:val="24"/>
        </w:rPr>
        <w:t>In</w:t>
      </w:r>
      <w:r w:rsidRPr="00580F11">
        <w:rPr>
          <w:rFonts w:asciiTheme="majorHAnsi" w:hAnsiTheme="majorHAnsi"/>
          <w:sz w:val="24"/>
          <w:szCs w:val="24"/>
        </w:rPr>
        <w:t xml:space="preserve"> closed system </w:t>
      </w:r>
      <w:r w:rsidR="00543258">
        <w:rPr>
          <w:rFonts w:asciiTheme="majorHAnsi" w:hAnsiTheme="majorHAnsi"/>
          <w:sz w:val="24"/>
          <w:szCs w:val="24"/>
        </w:rPr>
        <w:t xml:space="preserve">people </w:t>
      </w:r>
      <w:r w:rsidR="00493B4B">
        <w:rPr>
          <w:rFonts w:asciiTheme="majorHAnsi" w:hAnsiTheme="majorHAnsi"/>
          <w:sz w:val="24"/>
          <w:szCs w:val="24"/>
        </w:rPr>
        <w:t xml:space="preserve">are </w:t>
      </w:r>
      <w:r w:rsidRPr="00580F11">
        <w:rPr>
          <w:rFonts w:asciiTheme="majorHAnsi" w:hAnsiTheme="majorHAnsi"/>
          <w:sz w:val="24"/>
          <w:szCs w:val="24"/>
        </w:rPr>
        <w:t xml:space="preserve">not allowed to hold the new guarantees other than those specified in the legislation. </w:t>
      </w:r>
      <w:r w:rsidR="00493B4B">
        <w:rPr>
          <w:rFonts w:asciiTheme="majorHAnsi" w:hAnsiTheme="majorHAnsi"/>
          <w:sz w:val="24"/>
          <w:szCs w:val="24"/>
        </w:rPr>
        <w:t>In opposite o</w:t>
      </w:r>
      <w:r w:rsidRPr="00580F11">
        <w:rPr>
          <w:rFonts w:asciiTheme="majorHAnsi" w:hAnsiTheme="majorHAnsi"/>
          <w:sz w:val="24"/>
          <w:szCs w:val="24"/>
        </w:rPr>
        <w:t xml:space="preserve">pen system person can hold any collateral other than those stipulated in the legislation. </w:t>
      </w:r>
      <w:r w:rsidR="00C9587B">
        <w:rPr>
          <w:rFonts w:asciiTheme="majorHAnsi" w:hAnsiTheme="majorHAnsi"/>
          <w:sz w:val="24"/>
          <w:szCs w:val="24"/>
        </w:rPr>
        <w:t xml:space="preserve">Indonesia applies close system. </w:t>
      </w:r>
      <w:r w:rsidR="00C9587B" w:rsidRPr="00580F11">
        <w:rPr>
          <w:rFonts w:asciiTheme="majorHAnsi" w:hAnsiTheme="majorHAnsi"/>
          <w:sz w:val="24"/>
          <w:szCs w:val="24"/>
        </w:rPr>
        <w:t>However</w:t>
      </w:r>
      <w:r w:rsidRPr="00580F11">
        <w:rPr>
          <w:rFonts w:asciiTheme="majorHAnsi" w:hAnsiTheme="majorHAnsi"/>
          <w:sz w:val="24"/>
          <w:szCs w:val="24"/>
        </w:rPr>
        <w:t xml:space="preserve">, </w:t>
      </w:r>
      <w:r w:rsidR="00C9587B">
        <w:rPr>
          <w:rFonts w:asciiTheme="majorHAnsi" w:hAnsiTheme="majorHAnsi"/>
          <w:sz w:val="24"/>
          <w:szCs w:val="24"/>
        </w:rPr>
        <w:t>together with</w:t>
      </w:r>
      <w:r w:rsidRPr="00580F11">
        <w:rPr>
          <w:rFonts w:asciiTheme="majorHAnsi" w:hAnsiTheme="majorHAnsi"/>
          <w:sz w:val="24"/>
          <w:szCs w:val="24"/>
        </w:rPr>
        <w:t xml:space="preserve"> the </w:t>
      </w:r>
      <w:r w:rsidR="00C9587B" w:rsidRPr="00580F11">
        <w:rPr>
          <w:rFonts w:asciiTheme="majorHAnsi" w:hAnsiTheme="majorHAnsi"/>
          <w:sz w:val="24"/>
          <w:szCs w:val="24"/>
        </w:rPr>
        <w:t>developments of the community then grow</w:t>
      </w:r>
      <w:r w:rsidRPr="00580F11">
        <w:rPr>
          <w:rFonts w:asciiTheme="majorHAnsi" w:hAnsiTheme="majorHAnsi"/>
          <w:sz w:val="24"/>
          <w:szCs w:val="24"/>
        </w:rPr>
        <w:t xml:space="preserve"> new values ​​were developed in the community. The author argues that the legal arrangements guarantee system in Indonesia is now no longer purely embrace a closed system</w:t>
      </w:r>
      <w:r w:rsidR="001F67C5">
        <w:rPr>
          <w:rFonts w:asciiTheme="majorHAnsi" w:hAnsiTheme="majorHAnsi"/>
          <w:sz w:val="24"/>
          <w:szCs w:val="24"/>
        </w:rPr>
        <w:t>. However</w:t>
      </w:r>
      <w:r w:rsidRPr="00580F11">
        <w:rPr>
          <w:rFonts w:asciiTheme="majorHAnsi" w:hAnsiTheme="majorHAnsi"/>
          <w:sz w:val="24"/>
          <w:szCs w:val="24"/>
        </w:rPr>
        <w:t xml:space="preserve">, </w:t>
      </w:r>
      <w:r w:rsidR="001F67C5">
        <w:rPr>
          <w:rFonts w:asciiTheme="majorHAnsi" w:hAnsiTheme="majorHAnsi"/>
          <w:sz w:val="24"/>
          <w:szCs w:val="24"/>
        </w:rPr>
        <w:t>already</w:t>
      </w:r>
      <w:r w:rsidRPr="00580F11">
        <w:rPr>
          <w:rFonts w:asciiTheme="majorHAnsi" w:hAnsiTheme="majorHAnsi"/>
          <w:sz w:val="24"/>
          <w:szCs w:val="24"/>
        </w:rPr>
        <w:t xml:space="preserve"> shift from a closed system into an open system. This </w:t>
      </w:r>
      <w:r w:rsidR="00B45BE4">
        <w:rPr>
          <w:rFonts w:asciiTheme="majorHAnsi" w:hAnsiTheme="majorHAnsi"/>
          <w:sz w:val="24"/>
          <w:szCs w:val="24"/>
        </w:rPr>
        <w:t>was proven</w:t>
      </w:r>
      <w:r w:rsidRPr="00580F11">
        <w:rPr>
          <w:rFonts w:asciiTheme="majorHAnsi" w:hAnsiTheme="majorHAnsi"/>
          <w:sz w:val="24"/>
          <w:szCs w:val="24"/>
        </w:rPr>
        <w:t xml:space="preserve"> by the appearance of new objects that can be used as </w:t>
      </w:r>
      <w:r w:rsidRPr="00580F11">
        <w:rPr>
          <w:rFonts w:asciiTheme="majorHAnsi" w:hAnsiTheme="majorHAnsi"/>
          <w:sz w:val="24"/>
          <w:szCs w:val="24"/>
        </w:rPr>
        <w:lastRenderedPageBreak/>
        <w:t xml:space="preserve">collateral for bank loans, for example, SK hiring and copyrights that may be bound by a fiduciary. The </w:t>
      </w:r>
      <w:r w:rsidR="00542E5B" w:rsidRPr="00580F11">
        <w:rPr>
          <w:rFonts w:asciiTheme="majorHAnsi" w:hAnsiTheme="majorHAnsi"/>
          <w:sz w:val="24"/>
          <w:szCs w:val="24"/>
        </w:rPr>
        <w:t>emergences of new types of collateral are</w:t>
      </w:r>
      <w:r w:rsidRPr="00580F11">
        <w:rPr>
          <w:rFonts w:asciiTheme="majorHAnsi" w:hAnsiTheme="majorHAnsi"/>
          <w:sz w:val="24"/>
          <w:szCs w:val="24"/>
        </w:rPr>
        <w:t xml:space="preserve"> influenced by the needs of the community. Th</w:t>
      </w:r>
      <w:r w:rsidR="003B58C4">
        <w:rPr>
          <w:rFonts w:asciiTheme="majorHAnsi" w:hAnsiTheme="majorHAnsi"/>
          <w:sz w:val="24"/>
          <w:szCs w:val="24"/>
        </w:rPr>
        <w:t>erefore,</w:t>
      </w:r>
      <w:r w:rsidRPr="00580F11">
        <w:rPr>
          <w:rFonts w:asciiTheme="majorHAnsi" w:hAnsiTheme="majorHAnsi"/>
          <w:sz w:val="24"/>
          <w:szCs w:val="24"/>
        </w:rPr>
        <w:t xml:space="preserve"> the law </w:t>
      </w:r>
      <w:r w:rsidR="003B58C4">
        <w:rPr>
          <w:rFonts w:asciiTheme="majorHAnsi" w:hAnsiTheme="majorHAnsi"/>
          <w:sz w:val="24"/>
          <w:szCs w:val="24"/>
        </w:rPr>
        <w:t>should</w:t>
      </w:r>
      <w:r w:rsidRPr="00580F11">
        <w:rPr>
          <w:rFonts w:asciiTheme="majorHAnsi" w:hAnsiTheme="majorHAnsi"/>
          <w:sz w:val="24"/>
          <w:szCs w:val="24"/>
        </w:rPr>
        <w:t xml:space="preserve"> follow the dynamics of the society </w:t>
      </w:r>
      <w:r w:rsidR="003B58C4">
        <w:rPr>
          <w:rFonts w:asciiTheme="majorHAnsi" w:hAnsiTheme="majorHAnsi"/>
          <w:sz w:val="24"/>
          <w:szCs w:val="24"/>
        </w:rPr>
        <w:t>with</w:t>
      </w:r>
      <w:r w:rsidRPr="00580F11">
        <w:rPr>
          <w:rFonts w:asciiTheme="majorHAnsi" w:hAnsiTheme="majorHAnsi"/>
          <w:sz w:val="24"/>
          <w:szCs w:val="24"/>
        </w:rPr>
        <w:t xml:space="preserve"> accommodate new types of collater</w:t>
      </w:r>
      <w:r w:rsidR="00194D5F">
        <w:rPr>
          <w:rFonts w:asciiTheme="majorHAnsi" w:hAnsiTheme="majorHAnsi"/>
          <w:sz w:val="24"/>
          <w:szCs w:val="24"/>
        </w:rPr>
        <w:t>al through binding regulations.</w:t>
      </w:r>
    </w:p>
    <w:p w:rsidR="00E81BA2" w:rsidRPr="00F52163" w:rsidRDefault="00E81BA2" w:rsidP="00580F11">
      <w:pPr>
        <w:spacing w:line="360" w:lineRule="auto"/>
        <w:jc w:val="both"/>
        <w:rPr>
          <w:rFonts w:asciiTheme="majorHAnsi" w:hAnsiTheme="majorHAnsi"/>
          <w:b/>
          <w:sz w:val="24"/>
          <w:szCs w:val="24"/>
        </w:rPr>
      </w:pPr>
    </w:p>
    <w:p w:rsidR="00E81BA2" w:rsidRPr="00F52163" w:rsidRDefault="00F52163" w:rsidP="00580F11">
      <w:pPr>
        <w:spacing w:line="360" w:lineRule="auto"/>
        <w:jc w:val="both"/>
        <w:rPr>
          <w:rFonts w:asciiTheme="majorHAnsi" w:hAnsiTheme="majorHAnsi"/>
          <w:b/>
          <w:sz w:val="24"/>
          <w:szCs w:val="24"/>
        </w:rPr>
      </w:pPr>
      <w:r w:rsidRPr="00F52163">
        <w:rPr>
          <w:rFonts w:asciiTheme="majorHAnsi" w:hAnsiTheme="majorHAnsi"/>
          <w:b/>
          <w:sz w:val="24"/>
          <w:szCs w:val="24"/>
        </w:rPr>
        <w:t>CONCLUSION</w:t>
      </w:r>
    </w:p>
    <w:p w:rsidR="00E81BA2" w:rsidRPr="00580F11" w:rsidRDefault="00E81BA2" w:rsidP="00580F11">
      <w:pPr>
        <w:spacing w:line="360" w:lineRule="auto"/>
        <w:jc w:val="both"/>
        <w:rPr>
          <w:rFonts w:asciiTheme="majorHAnsi" w:hAnsiTheme="majorHAnsi"/>
          <w:sz w:val="24"/>
          <w:szCs w:val="24"/>
        </w:rPr>
      </w:pPr>
      <w:r w:rsidRPr="00580F11">
        <w:rPr>
          <w:rFonts w:asciiTheme="majorHAnsi" w:hAnsiTheme="majorHAnsi"/>
          <w:sz w:val="24"/>
          <w:szCs w:val="24"/>
        </w:rPr>
        <w:t>        </w:t>
      </w:r>
      <w:r w:rsidR="00E6736E">
        <w:rPr>
          <w:rFonts w:asciiTheme="majorHAnsi" w:hAnsiTheme="majorHAnsi"/>
          <w:sz w:val="24"/>
          <w:szCs w:val="24"/>
        </w:rPr>
        <w:t>Decree (</w:t>
      </w:r>
      <w:r w:rsidRPr="00580F11">
        <w:rPr>
          <w:rFonts w:asciiTheme="majorHAnsi" w:hAnsiTheme="majorHAnsi"/>
          <w:sz w:val="24"/>
          <w:szCs w:val="24"/>
        </w:rPr>
        <w:t>SK</w:t>
      </w:r>
      <w:r w:rsidR="00E6736E">
        <w:rPr>
          <w:rFonts w:asciiTheme="majorHAnsi" w:hAnsiTheme="majorHAnsi"/>
          <w:sz w:val="24"/>
          <w:szCs w:val="24"/>
        </w:rPr>
        <w:t>)</w:t>
      </w:r>
      <w:r w:rsidRPr="00580F11">
        <w:rPr>
          <w:rFonts w:asciiTheme="majorHAnsi" w:hAnsiTheme="majorHAnsi"/>
          <w:sz w:val="24"/>
          <w:szCs w:val="24"/>
        </w:rPr>
        <w:t xml:space="preserve"> Hiring an appointment letter containing the decision of a person named in </w:t>
      </w:r>
      <w:r w:rsidR="00091262">
        <w:rPr>
          <w:rFonts w:asciiTheme="majorHAnsi" w:hAnsiTheme="majorHAnsi"/>
          <w:sz w:val="24"/>
          <w:szCs w:val="24"/>
        </w:rPr>
        <w:t>SK</w:t>
      </w:r>
      <w:r w:rsidRPr="00580F11">
        <w:rPr>
          <w:rFonts w:asciiTheme="majorHAnsi" w:hAnsiTheme="majorHAnsi"/>
          <w:sz w:val="24"/>
          <w:szCs w:val="24"/>
        </w:rPr>
        <w:t xml:space="preserve"> for work, occupying certain positions and </w:t>
      </w:r>
      <w:r w:rsidR="00091262" w:rsidRPr="00580F11">
        <w:rPr>
          <w:rFonts w:asciiTheme="majorHAnsi" w:hAnsiTheme="majorHAnsi"/>
          <w:sz w:val="24"/>
          <w:szCs w:val="24"/>
        </w:rPr>
        <w:t>receives</w:t>
      </w:r>
      <w:r w:rsidRPr="00580F11">
        <w:rPr>
          <w:rFonts w:asciiTheme="majorHAnsi" w:hAnsiTheme="majorHAnsi"/>
          <w:sz w:val="24"/>
          <w:szCs w:val="24"/>
        </w:rPr>
        <w:t xml:space="preserve"> income for work and his role at </w:t>
      </w:r>
      <w:r w:rsidR="00091262">
        <w:rPr>
          <w:rFonts w:asciiTheme="majorHAnsi" w:hAnsiTheme="majorHAnsi"/>
          <w:sz w:val="24"/>
          <w:szCs w:val="24"/>
        </w:rPr>
        <w:t>institution</w:t>
      </w:r>
      <w:r w:rsidRPr="00580F11">
        <w:rPr>
          <w:rFonts w:asciiTheme="majorHAnsi" w:hAnsiTheme="majorHAnsi"/>
          <w:sz w:val="24"/>
          <w:szCs w:val="24"/>
        </w:rPr>
        <w:t xml:space="preserve"> that issued </w:t>
      </w:r>
      <w:r w:rsidR="00091262">
        <w:rPr>
          <w:rFonts w:asciiTheme="majorHAnsi" w:hAnsiTheme="majorHAnsi"/>
          <w:sz w:val="24"/>
          <w:szCs w:val="24"/>
        </w:rPr>
        <w:t>SK</w:t>
      </w:r>
      <w:r w:rsidRPr="00580F11">
        <w:rPr>
          <w:rFonts w:asciiTheme="majorHAnsi" w:hAnsiTheme="majorHAnsi"/>
          <w:sz w:val="24"/>
          <w:szCs w:val="24"/>
        </w:rPr>
        <w:t xml:space="preserve">. SK employees are not included in special guarantees, either in the form of guarantees or collateral material individuals. SK cannot be bound by the pledge because </w:t>
      </w:r>
      <w:r w:rsidR="00FB021E">
        <w:rPr>
          <w:rFonts w:asciiTheme="majorHAnsi" w:hAnsiTheme="majorHAnsi"/>
          <w:sz w:val="24"/>
          <w:szCs w:val="24"/>
        </w:rPr>
        <w:t>SK</w:t>
      </w:r>
      <w:r w:rsidRPr="00580F11">
        <w:rPr>
          <w:rFonts w:asciiTheme="majorHAnsi" w:hAnsiTheme="majorHAnsi"/>
          <w:sz w:val="24"/>
          <w:szCs w:val="24"/>
        </w:rPr>
        <w:t xml:space="preserve"> cannot be sold / auctioned if the debtor defaults </w:t>
      </w:r>
      <w:r w:rsidR="004D3479">
        <w:rPr>
          <w:rFonts w:asciiTheme="majorHAnsi" w:hAnsiTheme="majorHAnsi"/>
          <w:sz w:val="24"/>
          <w:szCs w:val="24"/>
        </w:rPr>
        <w:t>as in</w:t>
      </w:r>
      <w:r w:rsidRPr="00580F11">
        <w:rPr>
          <w:rFonts w:asciiTheme="majorHAnsi" w:hAnsiTheme="majorHAnsi"/>
          <w:sz w:val="24"/>
          <w:szCs w:val="24"/>
        </w:rPr>
        <w:t xml:space="preserve"> institution as </w:t>
      </w:r>
      <w:r w:rsidR="004D3479">
        <w:rPr>
          <w:rFonts w:asciiTheme="majorHAnsi" w:hAnsiTheme="majorHAnsi"/>
          <w:sz w:val="24"/>
          <w:szCs w:val="24"/>
        </w:rPr>
        <w:t>pledge</w:t>
      </w:r>
      <w:r w:rsidRPr="00580F11">
        <w:rPr>
          <w:rFonts w:asciiTheme="majorHAnsi" w:hAnsiTheme="majorHAnsi"/>
          <w:sz w:val="24"/>
          <w:szCs w:val="24"/>
        </w:rPr>
        <w:t xml:space="preserve">. SK cannot be bound by the fiduciary </w:t>
      </w:r>
      <w:r w:rsidR="002341CE">
        <w:rPr>
          <w:rFonts w:asciiTheme="majorHAnsi" w:hAnsiTheme="majorHAnsi"/>
          <w:sz w:val="24"/>
          <w:szCs w:val="24"/>
        </w:rPr>
        <w:t>because the objects are</w:t>
      </w:r>
      <w:r w:rsidRPr="00580F11">
        <w:rPr>
          <w:rFonts w:asciiTheme="majorHAnsi" w:hAnsiTheme="majorHAnsi"/>
          <w:sz w:val="24"/>
          <w:szCs w:val="24"/>
        </w:rPr>
        <w:t xml:space="preserve"> burdened </w:t>
      </w:r>
      <w:r w:rsidR="002341CE">
        <w:rPr>
          <w:rFonts w:asciiTheme="majorHAnsi" w:hAnsiTheme="majorHAnsi"/>
          <w:sz w:val="24"/>
          <w:szCs w:val="24"/>
        </w:rPr>
        <w:t>fiduciary</w:t>
      </w:r>
      <w:r w:rsidRPr="00580F11">
        <w:rPr>
          <w:rFonts w:asciiTheme="majorHAnsi" w:hAnsiTheme="majorHAnsi"/>
          <w:sz w:val="24"/>
          <w:szCs w:val="24"/>
        </w:rPr>
        <w:t xml:space="preserve"> must be registered and the object to remain in </w:t>
      </w:r>
      <w:r w:rsidR="002341CE">
        <w:rPr>
          <w:rFonts w:asciiTheme="majorHAnsi" w:hAnsiTheme="majorHAnsi"/>
          <w:sz w:val="24"/>
          <w:szCs w:val="24"/>
        </w:rPr>
        <w:t>authority</w:t>
      </w:r>
      <w:r w:rsidRPr="00580F11">
        <w:rPr>
          <w:rFonts w:asciiTheme="majorHAnsi" w:hAnsiTheme="majorHAnsi"/>
          <w:sz w:val="24"/>
          <w:szCs w:val="24"/>
        </w:rPr>
        <w:t xml:space="preserve"> debtors. While the use of SK in bank credit guarantee must be submitted to the relevant bank and </w:t>
      </w:r>
      <w:r w:rsidR="00F8271F">
        <w:rPr>
          <w:rFonts w:asciiTheme="majorHAnsi" w:hAnsiTheme="majorHAnsi"/>
          <w:sz w:val="24"/>
          <w:szCs w:val="24"/>
        </w:rPr>
        <w:t xml:space="preserve">it </w:t>
      </w:r>
      <w:r w:rsidRPr="00580F11">
        <w:rPr>
          <w:rFonts w:asciiTheme="majorHAnsi" w:hAnsiTheme="majorHAnsi"/>
          <w:sz w:val="24"/>
          <w:szCs w:val="24"/>
        </w:rPr>
        <w:t xml:space="preserve">does not require registration of the decree. SK cannot be </w:t>
      </w:r>
      <w:r w:rsidR="00700F1D">
        <w:rPr>
          <w:rFonts w:asciiTheme="majorHAnsi" w:hAnsiTheme="majorHAnsi"/>
          <w:sz w:val="24"/>
          <w:szCs w:val="24"/>
        </w:rPr>
        <w:t>bound</w:t>
      </w:r>
      <w:r w:rsidRPr="00580F11">
        <w:rPr>
          <w:rFonts w:asciiTheme="majorHAnsi" w:hAnsiTheme="majorHAnsi"/>
          <w:sz w:val="24"/>
          <w:szCs w:val="24"/>
        </w:rPr>
        <w:t xml:space="preserve"> with mortgage</w:t>
      </w:r>
      <w:r w:rsidR="00700F1D">
        <w:rPr>
          <w:rFonts w:asciiTheme="majorHAnsi" w:hAnsiTheme="majorHAnsi"/>
          <w:sz w:val="24"/>
          <w:szCs w:val="24"/>
        </w:rPr>
        <w:t xml:space="preserve"> rights</w:t>
      </w:r>
      <w:r w:rsidRPr="00580F11">
        <w:rPr>
          <w:rFonts w:asciiTheme="majorHAnsi" w:hAnsiTheme="majorHAnsi"/>
          <w:sz w:val="24"/>
          <w:szCs w:val="24"/>
        </w:rPr>
        <w:t xml:space="preserve"> and a mortgage, since SK is moving objects, while the objects that can be encumbered with mortgage</w:t>
      </w:r>
      <w:r w:rsidR="00AE43DD">
        <w:rPr>
          <w:rFonts w:asciiTheme="majorHAnsi" w:hAnsiTheme="majorHAnsi"/>
          <w:sz w:val="24"/>
          <w:szCs w:val="24"/>
        </w:rPr>
        <w:t xml:space="preserve"> rights</w:t>
      </w:r>
      <w:r w:rsidRPr="00580F11">
        <w:rPr>
          <w:rFonts w:asciiTheme="majorHAnsi" w:hAnsiTheme="majorHAnsi"/>
          <w:sz w:val="24"/>
          <w:szCs w:val="24"/>
        </w:rPr>
        <w:t xml:space="preserve"> and a mortgage is a fixed object (not moving). SK cannot be bound by an individual guarantee (corporate guarantee). Although SK is guaranteed and recognized by </w:t>
      </w:r>
      <w:r w:rsidR="0096501C">
        <w:rPr>
          <w:rFonts w:asciiTheme="majorHAnsi" w:hAnsiTheme="majorHAnsi"/>
          <w:sz w:val="24"/>
          <w:szCs w:val="24"/>
        </w:rPr>
        <w:t>institution</w:t>
      </w:r>
      <w:r w:rsidRPr="00580F11">
        <w:rPr>
          <w:rFonts w:asciiTheme="majorHAnsi" w:hAnsiTheme="majorHAnsi"/>
          <w:sz w:val="24"/>
          <w:szCs w:val="24"/>
        </w:rPr>
        <w:t xml:space="preserve"> / legal entity</w:t>
      </w:r>
      <w:r w:rsidR="0096501C">
        <w:rPr>
          <w:rFonts w:asciiTheme="majorHAnsi" w:hAnsiTheme="majorHAnsi"/>
          <w:sz w:val="24"/>
          <w:szCs w:val="24"/>
        </w:rPr>
        <w:t xml:space="preserve"> who </w:t>
      </w:r>
      <w:r w:rsidR="0096501C" w:rsidRPr="00580F11">
        <w:rPr>
          <w:rFonts w:asciiTheme="majorHAnsi" w:hAnsiTheme="majorHAnsi"/>
          <w:sz w:val="24"/>
          <w:szCs w:val="24"/>
        </w:rPr>
        <w:t>issuing</w:t>
      </w:r>
      <w:r w:rsidR="0096501C">
        <w:rPr>
          <w:rFonts w:asciiTheme="majorHAnsi" w:hAnsiTheme="majorHAnsi"/>
          <w:sz w:val="24"/>
          <w:szCs w:val="24"/>
        </w:rPr>
        <w:t xml:space="preserve"> SK</w:t>
      </w:r>
      <w:r w:rsidRPr="00580F11">
        <w:rPr>
          <w:rFonts w:asciiTheme="majorHAnsi" w:hAnsiTheme="majorHAnsi"/>
          <w:sz w:val="24"/>
          <w:szCs w:val="24"/>
        </w:rPr>
        <w:t xml:space="preserve"> but legal entity not bound in the credit agreement and </w:t>
      </w:r>
      <w:r w:rsidR="0096501C">
        <w:rPr>
          <w:rFonts w:asciiTheme="majorHAnsi" w:hAnsiTheme="majorHAnsi"/>
          <w:sz w:val="24"/>
          <w:szCs w:val="24"/>
        </w:rPr>
        <w:t xml:space="preserve">it </w:t>
      </w:r>
      <w:r w:rsidRPr="00580F11">
        <w:rPr>
          <w:rFonts w:asciiTheme="majorHAnsi" w:hAnsiTheme="majorHAnsi"/>
          <w:sz w:val="24"/>
          <w:szCs w:val="24"/>
        </w:rPr>
        <w:t xml:space="preserve">is not bound to pay off debts </w:t>
      </w:r>
      <w:r w:rsidR="000A30C2">
        <w:rPr>
          <w:rFonts w:asciiTheme="majorHAnsi" w:hAnsiTheme="majorHAnsi"/>
          <w:sz w:val="24"/>
          <w:szCs w:val="24"/>
        </w:rPr>
        <w:t>when the debtor negligent</w:t>
      </w:r>
      <w:r w:rsidRPr="00580F11">
        <w:rPr>
          <w:rFonts w:asciiTheme="majorHAnsi" w:hAnsiTheme="majorHAnsi"/>
          <w:sz w:val="24"/>
          <w:szCs w:val="24"/>
        </w:rPr>
        <w:t xml:space="preserve">. SK employees are not included in the general collateral as in Article 1131 of the Civil Code. Objects in general guarantee is any kind of material (assets), while SK was not included in the object, the object both material and immaterial objects. </w:t>
      </w:r>
      <w:r w:rsidR="00B60AB5" w:rsidRPr="00580F11">
        <w:rPr>
          <w:rFonts w:asciiTheme="majorHAnsi" w:hAnsiTheme="majorHAnsi"/>
          <w:sz w:val="24"/>
          <w:szCs w:val="24"/>
        </w:rPr>
        <w:t>Conditions</w:t>
      </w:r>
      <w:r w:rsidRPr="00580F11">
        <w:rPr>
          <w:rFonts w:asciiTheme="majorHAnsi" w:hAnsiTheme="majorHAnsi"/>
          <w:sz w:val="24"/>
          <w:szCs w:val="24"/>
        </w:rPr>
        <w:t xml:space="preserve"> an object can be used as </w:t>
      </w:r>
      <w:r w:rsidR="00B60AB5">
        <w:rPr>
          <w:rFonts w:asciiTheme="majorHAnsi" w:hAnsiTheme="majorHAnsi"/>
          <w:sz w:val="24"/>
          <w:szCs w:val="24"/>
        </w:rPr>
        <w:t>general guarantee</w:t>
      </w:r>
      <w:r w:rsidRPr="00580F11">
        <w:rPr>
          <w:rFonts w:asciiTheme="majorHAnsi" w:hAnsiTheme="majorHAnsi"/>
          <w:sz w:val="24"/>
          <w:szCs w:val="24"/>
        </w:rPr>
        <w:t xml:space="preserve"> is have economic value and are transferable. SK </w:t>
      </w:r>
      <w:r w:rsidR="00B60AB5">
        <w:rPr>
          <w:rFonts w:asciiTheme="majorHAnsi" w:hAnsiTheme="majorHAnsi"/>
          <w:sz w:val="24"/>
          <w:szCs w:val="24"/>
        </w:rPr>
        <w:t>has</w:t>
      </w:r>
      <w:r w:rsidRPr="00580F11">
        <w:rPr>
          <w:rFonts w:asciiTheme="majorHAnsi" w:hAnsiTheme="majorHAnsi"/>
          <w:sz w:val="24"/>
          <w:szCs w:val="24"/>
        </w:rPr>
        <w:t xml:space="preserve"> economic value but cannot be </w:t>
      </w:r>
      <w:r w:rsidR="00106F2C">
        <w:rPr>
          <w:rFonts w:asciiTheme="majorHAnsi" w:hAnsiTheme="majorHAnsi"/>
          <w:sz w:val="24"/>
          <w:szCs w:val="24"/>
        </w:rPr>
        <w:t>transfers.</w:t>
      </w:r>
      <w:r w:rsidRPr="00580F11">
        <w:rPr>
          <w:rFonts w:asciiTheme="majorHAnsi" w:hAnsiTheme="majorHAnsi"/>
          <w:sz w:val="24"/>
          <w:szCs w:val="24"/>
        </w:rPr>
        <w:t xml:space="preserve"> </w:t>
      </w:r>
      <w:r w:rsidR="00106F2C">
        <w:rPr>
          <w:rFonts w:asciiTheme="majorHAnsi" w:hAnsiTheme="majorHAnsi"/>
          <w:sz w:val="24"/>
          <w:szCs w:val="24"/>
        </w:rPr>
        <w:t>A</w:t>
      </w:r>
      <w:r w:rsidRPr="00580F11">
        <w:rPr>
          <w:rFonts w:asciiTheme="majorHAnsi" w:hAnsiTheme="majorHAnsi"/>
          <w:sz w:val="24"/>
          <w:szCs w:val="24"/>
        </w:rPr>
        <w:t xml:space="preserve">ccording the </w:t>
      </w:r>
      <w:r w:rsidR="00106F2C">
        <w:rPr>
          <w:rFonts w:asciiTheme="majorHAnsi" w:hAnsiTheme="majorHAnsi"/>
          <w:sz w:val="24"/>
          <w:szCs w:val="24"/>
        </w:rPr>
        <w:t>characteristics</w:t>
      </w:r>
      <w:r w:rsidRPr="00580F11">
        <w:rPr>
          <w:rFonts w:asciiTheme="majorHAnsi" w:hAnsiTheme="majorHAnsi"/>
          <w:sz w:val="24"/>
          <w:szCs w:val="24"/>
        </w:rPr>
        <w:t xml:space="preserve"> </w:t>
      </w:r>
      <w:r w:rsidR="00106F2C">
        <w:rPr>
          <w:rFonts w:asciiTheme="majorHAnsi" w:hAnsiTheme="majorHAnsi"/>
          <w:sz w:val="24"/>
          <w:szCs w:val="24"/>
        </w:rPr>
        <w:t>SK</w:t>
      </w:r>
      <w:r w:rsidRPr="00580F11">
        <w:rPr>
          <w:rFonts w:asciiTheme="majorHAnsi" w:hAnsiTheme="majorHAnsi"/>
          <w:sz w:val="24"/>
          <w:szCs w:val="24"/>
        </w:rPr>
        <w:t xml:space="preserve"> itself, which is the</w:t>
      </w:r>
      <w:r w:rsidR="00106F2C">
        <w:rPr>
          <w:rFonts w:asciiTheme="majorHAnsi" w:hAnsiTheme="majorHAnsi"/>
          <w:sz w:val="24"/>
          <w:szCs w:val="24"/>
        </w:rPr>
        <w:t xml:space="preserve"> decision of the State Administ</w:t>
      </w:r>
      <w:r w:rsidR="00106F2C" w:rsidRPr="00580F11">
        <w:rPr>
          <w:rFonts w:asciiTheme="majorHAnsi" w:hAnsiTheme="majorHAnsi"/>
          <w:sz w:val="24"/>
          <w:szCs w:val="24"/>
        </w:rPr>
        <w:t>rative</w:t>
      </w:r>
      <w:r w:rsidRPr="00580F11">
        <w:rPr>
          <w:rFonts w:asciiTheme="majorHAnsi" w:hAnsiTheme="majorHAnsi"/>
          <w:sz w:val="24"/>
          <w:szCs w:val="24"/>
        </w:rPr>
        <w:t xml:space="preserve"> which is concrete, individual and final. SK only </w:t>
      </w:r>
      <w:r w:rsidR="00F418D8">
        <w:rPr>
          <w:rFonts w:asciiTheme="majorHAnsi" w:hAnsiTheme="majorHAnsi"/>
          <w:sz w:val="24"/>
          <w:szCs w:val="24"/>
        </w:rPr>
        <w:t>applicable</w:t>
      </w:r>
      <w:r w:rsidRPr="00580F11">
        <w:rPr>
          <w:rFonts w:asciiTheme="majorHAnsi" w:hAnsiTheme="majorHAnsi"/>
          <w:sz w:val="24"/>
          <w:szCs w:val="24"/>
        </w:rPr>
        <w:t xml:space="preserve"> and binding on the person whose name in </w:t>
      </w:r>
      <w:r w:rsidR="00F418D8">
        <w:rPr>
          <w:rFonts w:asciiTheme="majorHAnsi" w:hAnsiTheme="majorHAnsi"/>
          <w:sz w:val="24"/>
          <w:szCs w:val="24"/>
        </w:rPr>
        <w:t>SK</w:t>
      </w:r>
      <w:r w:rsidRPr="00580F11">
        <w:rPr>
          <w:rFonts w:asciiTheme="majorHAnsi" w:hAnsiTheme="majorHAnsi"/>
          <w:sz w:val="24"/>
          <w:szCs w:val="24"/>
        </w:rPr>
        <w:t>, so it cannot be transferred to another party, either through treaties or inheritance. Based on the observations, the authors concluded that SK is a new type of guarantee that cannot be classified as a</w:t>
      </w:r>
      <w:r w:rsidR="00F418D8" w:rsidRPr="00580F11">
        <w:rPr>
          <w:rFonts w:asciiTheme="majorHAnsi" w:hAnsiTheme="majorHAnsi"/>
          <w:sz w:val="24"/>
          <w:szCs w:val="24"/>
        </w:rPr>
        <w:t xml:space="preserve"> general </w:t>
      </w:r>
      <w:r w:rsidRPr="00580F11">
        <w:rPr>
          <w:rFonts w:asciiTheme="majorHAnsi" w:hAnsiTheme="majorHAnsi"/>
          <w:sz w:val="24"/>
          <w:szCs w:val="24"/>
        </w:rPr>
        <w:t>guarantee and specific guarantees.</w:t>
      </w:r>
    </w:p>
    <w:p w:rsidR="00E81BA2" w:rsidRPr="007E2B76" w:rsidRDefault="007E2B76" w:rsidP="00580F11">
      <w:pPr>
        <w:spacing w:line="360" w:lineRule="auto"/>
        <w:jc w:val="both"/>
        <w:rPr>
          <w:rFonts w:asciiTheme="majorHAnsi" w:hAnsiTheme="majorHAnsi"/>
          <w:b/>
          <w:sz w:val="24"/>
          <w:szCs w:val="24"/>
        </w:rPr>
      </w:pPr>
      <w:r w:rsidRPr="007E2B76">
        <w:rPr>
          <w:rFonts w:asciiTheme="majorHAnsi" w:hAnsiTheme="majorHAnsi"/>
          <w:b/>
          <w:sz w:val="24"/>
          <w:szCs w:val="24"/>
        </w:rPr>
        <w:lastRenderedPageBreak/>
        <w:t>SUGGESTIONS</w:t>
      </w:r>
    </w:p>
    <w:p w:rsidR="00E81BA2" w:rsidRDefault="00E81BA2" w:rsidP="00580F11">
      <w:pPr>
        <w:spacing w:line="360" w:lineRule="auto"/>
        <w:jc w:val="both"/>
        <w:rPr>
          <w:rFonts w:asciiTheme="majorHAnsi" w:hAnsiTheme="majorHAnsi"/>
          <w:sz w:val="24"/>
          <w:szCs w:val="24"/>
        </w:rPr>
      </w:pPr>
      <w:r w:rsidRPr="00580F11">
        <w:rPr>
          <w:rFonts w:asciiTheme="majorHAnsi" w:hAnsiTheme="majorHAnsi"/>
          <w:sz w:val="24"/>
          <w:szCs w:val="24"/>
        </w:rPr>
        <w:t xml:space="preserve">In </w:t>
      </w:r>
      <w:r w:rsidR="00C45F2D">
        <w:rPr>
          <w:rFonts w:asciiTheme="majorHAnsi" w:hAnsiTheme="majorHAnsi"/>
          <w:sz w:val="24"/>
          <w:szCs w:val="24"/>
        </w:rPr>
        <w:t>relation</w:t>
      </w:r>
      <w:r w:rsidRPr="00580F11">
        <w:rPr>
          <w:rFonts w:asciiTheme="majorHAnsi" w:hAnsiTheme="majorHAnsi"/>
          <w:sz w:val="24"/>
          <w:szCs w:val="24"/>
        </w:rPr>
        <w:t xml:space="preserve"> with the closed system adopted in the law guarantees in Indonesia, SK do not qualify for</w:t>
      </w:r>
      <w:r w:rsidR="00AD7656">
        <w:rPr>
          <w:rFonts w:asciiTheme="majorHAnsi" w:hAnsiTheme="majorHAnsi"/>
          <w:sz w:val="24"/>
          <w:szCs w:val="24"/>
        </w:rPr>
        <w:t xml:space="preserve"> collateral</w:t>
      </w:r>
      <w:r w:rsidRPr="00580F11">
        <w:rPr>
          <w:rFonts w:asciiTheme="majorHAnsi" w:hAnsiTheme="majorHAnsi"/>
          <w:sz w:val="24"/>
          <w:szCs w:val="24"/>
        </w:rPr>
        <w:t xml:space="preserve"> bank loans, because it is not included in the types of collateral that have been specified in the legislation. However, because </w:t>
      </w:r>
      <w:r w:rsidR="00736BBD">
        <w:rPr>
          <w:rFonts w:asciiTheme="majorHAnsi" w:hAnsiTheme="majorHAnsi"/>
          <w:sz w:val="24"/>
          <w:szCs w:val="24"/>
        </w:rPr>
        <w:t xml:space="preserve">of </w:t>
      </w:r>
      <w:r w:rsidRPr="00580F11">
        <w:rPr>
          <w:rFonts w:asciiTheme="majorHAnsi" w:hAnsiTheme="majorHAnsi"/>
          <w:sz w:val="24"/>
          <w:szCs w:val="24"/>
        </w:rPr>
        <w:t>the needs of the community</w:t>
      </w:r>
      <w:r w:rsidR="00736BBD">
        <w:rPr>
          <w:rFonts w:asciiTheme="majorHAnsi" w:hAnsiTheme="majorHAnsi"/>
          <w:sz w:val="24"/>
          <w:szCs w:val="24"/>
        </w:rPr>
        <w:t xml:space="preserve"> </w:t>
      </w:r>
      <w:r w:rsidRPr="00580F11">
        <w:rPr>
          <w:rFonts w:asciiTheme="majorHAnsi" w:hAnsiTheme="majorHAnsi"/>
          <w:sz w:val="24"/>
          <w:szCs w:val="24"/>
        </w:rPr>
        <w:t xml:space="preserve">in banking sector, SK can be used as collateral for bank loans. This shows that a closed system is not </w:t>
      </w:r>
      <w:r w:rsidR="00736BBD">
        <w:rPr>
          <w:rFonts w:asciiTheme="majorHAnsi" w:hAnsiTheme="majorHAnsi"/>
          <w:sz w:val="24"/>
          <w:szCs w:val="24"/>
        </w:rPr>
        <w:t>applied</w:t>
      </w:r>
      <w:r w:rsidRPr="00580F11">
        <w:rPr>
          <w:rFonts w:asciiTheme="majorHAnsi" w:hAnsiTheme="majorHAnsi"/>
          <w:sz w:val="24"/>
          <w:szCs w:val="24"/>
        </w:rPr>
        <w:t xml:space="preserve"> unanimously, but </w:t>
      </w:r>
      <w:r w:rsidR="00736BBD">
        <w:rPr>
          <w:rFonts w:asciiTheme="majorHAnsi" w:hAnsiTheme="majorHAnsi"/>
          <w:sz w:val="24"/>
          <w:szCs w:val="24"/>
        </w:rPr>
        <w:t xml:space="preserve">it </w:t>
      </w:r>
      <w:r w:rsidRPr="00580F11">
        <w:rPr>
          <w:rFonts w:asciiTheme="majorHAnsi" w:hAnsiTheme="majorHAnsi"/>
          <w:sz w:val="24"/>
          <w:szCs w:val="24"/>
        </w:rPr>
        <w:t xml:space="preserve">has been affected by an open system. Law </w:t>
      </w:r>
      <w:r w:rsidR="000C4646">
        <w:rPr>
          <w:rFonts w:asciiTheme="majorHAnsi" w:hAnsiTheme="majorHAnsi"/>
          <w:sz w:val="24"/>
          <w:szCs w:val="24"/>
        </w:rPr>
        <w:t>should</w:t>
      </w:r>
      <w:r w:rsidRPr="00580F11">
        <w:rPr>
          <w:rFonts w:asciiTheme="majorHAnsi" w:hAnsiTheme="majorHAnsi"/>
          <w:sz w:val="24"/>
          <w:szCs w:val="24"/>
        </w:rPr>
        <w:t xml:space="preserve"> follow the dynamics of development and the needs of society in order to create order and certainty of the law with justice. Therefore the authors recommendation is binding rules need to be made to the kinds of guarantees that new growth, in order to create legal certainty in the community.</w:t>
      </w:r>
    </w:p>
    <w:p w:rsidR="00801187" w:rsidRPr="00580F11" w:rsidRDefault="00801187" w:rsidP="00580F11">
      <w:pPr>
        <w:spacing w:line="360" w:lineRule="auto"/>
        <w:jc w:val="both"/>
        <w:rPr>
          <w:rFonts w:asciiTheme="majorHAnsi" w:hAnsiTheme="majorHAnsi"/>
          <w:sz w:val="24"/>
          <w:szCs w:val="24"/>
        </w:rPr>
      </w:pPr>
    </w:p>
    <w:p w:rsidR="00E603BF" w:rsidRPr="00580F11" w:rsidRDefault="00E603BF" w:rsidP="00580F11">
      <w:pPr>
        <w:pStyle w:val="ListParagraph"/>
        <w:spacing w:line="360" w:lineRule="auto"/>
        <w:jc w:val="both"/>
        <w:rPr>
          <w:rFonts w:asciiTheme="majorHAnsi" w:hAnsiTheme="majorHAnsi"/>
          <w:b/>
          <w:sz w:val="24"/>
          <w:szCs w:val="24"/>
        </w:rPr>
      </w:pPr>
      <w:r w:rsidRPr="00580F11">
        <w:rPr>
          <w:rFonts w:asciiTheme="majorHAnsi" w:hAnsiTheme="majorHAnsi"/>
          <w:b/>
          <w:sz w:val="24"/>
          <w:szCs w:val="24"/>
        </w:rPr>
        <w:t>REFERENCES</w:t>
      </w:r>
    </w:p>
    <w:p w:rsidR="00E603BF" w:rsidRPr="00580F11" w:rsidRDefault="00E603BF" w:rsidP="00580F11">
      <w:pPr>
        <w:spacing w:line="360" w:lineRule="auto"/>
        <w:jc w:val="both"/>
        <w:rPr>
          <w:rFonts w:asciiTheme="majorHAnsi" w:hAnsiTheme="majorHAnsi"/>
          <w:b/>
          <w:sz w:val="24"/>
          <w:szCs w:val="24"/>
        </w:rPr>
      </w:pPr>
      <w:r w:rsidRPr="00580F11">
        <w:rPr>
          <w:rFonts w:asciiTheme="majorHAnsi" w:hAnsiTheme="majorHAnsi"/>
          <w:b/>
          <w:sz w:val="24"/>
          <w:szCs w:val="24"/>
        </w:rPr>
        <w:t>Book</w:t>
      </w:r>
      <w:r w:rsidR="00A63B82">
        <w:rPr>
          <w:rFonts w:asciiTheme="majorHAnsi" w:hAnsiTheme="majorHAnsi"/>
          <w:b/>
          <w:sz w:val="24"/>
          <w:szCs w:val="24"/>
        </w:rPr>
        <w:t>s</w:t>
      </w:r>
    </w:p>
    <w:p w:rsidR="00E603BF" w:rsidRPr="00580F11" w:rsidRDefault="00E603BF" w:rsidP="00580F11">
      <w:pPr>
        <w:spacing w:line="240" w:lineRule="auto"/>
        <w:jc w:val="both"/>
        <w:rPr>
          <w:rFonts w:asciiTheme="majorHAnsi" w:hAnsiTheme="majorHAnsi"/>
          <w:sz w:val="24"/>
          <w:szCs w:val="24"/>
        </w:rPr>
      </w:pPr>
      <w:r w:rsidRPr="00580F11">
        <w:rPr>
          <w:rFonts w:asciiTheme="majorHAnsi" w:hAnsiTheme="majorHAnsi"/>
          <w:sz w:val="24"/>
          <w:szCs w:val="24"/>
        </w:rPr>
        <w:t xml:space="preserve">Akbar, Arus dan Ilyas Wirawan, 2013, </w:t>
      </w:r>
      <w:r w:rsidRPr="00580F11">
        <w:rPr>
          <w:rFonts w:asciiTheme="majorHAnsi" w:hAnsiTheme="majorHAnsi"/>
          <w:i/>
          <w:sz w:val="24"/>
          <w:szCs w:val="24"/>
        </w:rPr>
        <w:t>Pokok-pokok Hukum Bisnis</w:t>
      </w:r>
      <w:r w:rsidRPr="00580F11">
        <w:rPr>
          <w:rFonts w:asciiTheme="majorHAnsi" w:hAnsiTheme="majorHAnsi"/>
          <w:sz w:val="24"/>
          <w:szCs w:val="24"/>
        </w:rPr>
        <w:t>, Jakarta: Salemba Empat.</w:t>
      </w:r>
    </w:p>
    <w:p w:rsidR="00E603BF" w:rsidRPr="00580F11" w:rsidRDefault="00E603BF" w:rsidP="00580F11">
      <w:pPr>
        <w:spacing w:after="0" w:line="240" w:lineRule="auto"/>
        <w:jc w:val="both"/>
        <w:rPr>
          <w:rFonts w:asciiTheme="majorHAnsi" w:hAnsiTheme="majorHAnsi"/>
          <w:bCs/>
          <w:sz w:val="24"/>
          <w:szCs w:val="24"/>
        </w:rPr>
      </w:pPr>
      <w:r w:rsidRPr="00580F11">
        <w:rPr>
          <w:rFonts w:asciiTheme="majorHAnsi" w:hAnsiTheme="majorHAnsi"/>
          <w:bCs/>
          <w:sz w:val="24"/>
          <w:szCs w:val="24"/>
        </w:rPr>
        <w:t>Djumhana, Muhammad 2006, “</w:t>
      </w:r>
      <w:r w:rsidRPr="00580F11">
        <w:rPr>
          <w:rFonts w:asciiTheme="majorHAnsi" w:hAnsiTheme="majorHAnsi"/>
          <w:bCs/>
          <w:i/>
          <w:sz w:val="24"/>
          <w:szCs w:val="24"/>
        </w:rPr>
        <w:t>Hukum Perbankan di Indonesia</w:t>
      </w:r>
      <w:r w:rsidRPr="00580F11">
        <w:rPr>
          <w:rFonts w:asciiTheme="majorHAnsi" w:hAnsiTheme="majorHAnsi"/>
          <w:bCs/>
          <w:sz w:val="24"/>
          <w:szCs w:val="24"/>
        </w:rPr>
        <w:t>, Bandung: PT Citra Aditya Bakti.</w:t>
      </w:r>
    </w:p>
    <w:p w:rsidR="00E603BF" w:rsidRPr="00580F11" w:rsidRDefault="00E603BF" w:rsidP="00580F11">
      <w:pPr>
        <w:spacing w:after="0" w:line="240" w:lineRule="auto"/>
        <w:ind w:left="450" w:hanging="450"/>
        <w:jc w:val="both"/>
        <w:rPr>
          <w:rFonts w:asciiTheme="majorHAnsi" w:hAnsiTheme="majorHAnsi"/>
          <w:bCs/>
          <w:sz w:val="24"/>
          <w:szCs w:val="24"/>
        </w:rPr>
      </w:pPr>
      <w:r w:rsidRPr="00580F11">
        <w:rPr>
          <w:rFonts w:asciiTheme="majorHAnsi" w:hAnsiTheme="majorHAnsi"/>
          <w:bCs/>
          <w:sz w:val="24"/>
          <w:szCs w:val="24"/>
        </w:rPr>
        <w:t xml:space="preserve">Halim, Rahmadani, 2006, </w:t>
      </w:r>
      <w:r w:rsidRPr="00580F11">
        <w:rPr>
          <w:rFonts w:asciiTheme="majorHAnsi" w:hAnsiTheme="majorHAnsi"/>
          <w:bCs/>
          <w:i/>
          <w:sz w:val="24"/>
          <w:szCs w:val="24"/>
        </w:rPr>
        <w:t>Pelaksanaan Perjanjian Kredit dengan Jaminan Surat Keputusan Pengangkatan Pegawai Negeri Sipil (Studi Penelitian di PT.BRI Persero Cabang Lumajang)</w:t>
      </w:r>
      <w:r w:rsidRPr="00580F11">
        <w:rPr>
          <w:rFonts w:asciiTheme="majorHAnsi" w:hAnsiTheme="majorHAnsi"/>
          <w:bCs/>
          <w:sz w:val="24"/>
          <w:szCs w:val="24"/>
        </w:rPr>
        <w:t>, Tesis S-</w:t>
      </w:r>
      <w:proofErr w:type="gramStart"/>
      <w:r w:rsidRPr="00580F11">
        <w:rPr>
          <w:rFonts w:asciiTheme="majorHAnsi" w:hAnsiTheme="majorHAnsi"/>
          <w:bCs/>
          <w:sz w:val="24"/>
          <w:szCs w:val="24"/>
        </w:rPr>
        <w:t>2 ,</w:t>
      </w:r>
      <w:proofErr w:type="gramEnd"/>
      <w:r w:rsidRPr="00580F11">
        <w:rPr>
          <w:rFonts w:asciiTheme="majorHAnsi" w:hAnsiTheme="majorHAnsi"/>
          <w:bCs/>
          <w:sz w:val="24"/>
          <w:szCs w:val="24"/>
        </w:rPr>
        <w:t xml:space="preserve"> Semarang: Fakultas Hukum Universitas Diponegoro.</w:t>
      </w:r>
    </w:p>
    <w:p w:rsidR="00E603BF" w:rsidRPr="00580F11" w:rsidRDefault="00E603BF" w:rsidP="00580F11">
      <w:pPr>
        <w:spacing w:after="0" w:line="240" w:lineRule="auto"/>
        <w:jc w:val="both"/>
        <w:rPr>
          <w:rFonts w:asciiTheme="majorHAnsi" w:hAnsiTheme="majorHAnsi"/>
          <w:bCs/>
          <w:sz w:val="24"/>
          <w:szCs w:val="24"/>
        </w:rPr>
      </w:pPr>
    </w:p>
    <w:p w:rsidR="00E603BF" w:rsidRPr="00580F11" w:rsidRDefault="00E603BF" w:rsidP="00580F11">
      <w:pPr>
        <w:spacing w:line="240" w:lineRule="auto"/>
        <w:jc w:val="both"/>
        <w:rPr>
          <w:rFonts w:asciiTheme="majorHAnsi" w:hAnsiTheme="majorHAnsi"/>
          <w:sz w:val="24"/>
          <w:szCs w:val="24"/>
        </w:rPr>
      </w:pPr>
      <w:r w:rsidRPr="00580F11">
        <w:rPr>
          <w:rFonts w:asciiTheme="majorHAnsi" w:hAnsiTheme="majorHAnsi"/>
          <w:sz w:val="24"/>
          <w:szCs w:val="24"/>
        </w:rPr>
        <w:t xml:space="preserve">HS, Salim.2005, </w:t>
      </w:r>
      <w:r w:rsidRPr="00580F11">
        <w:rPr>
          <w:rFonts w:asciiTheme="majorHAnsi" w:hAnsiTheme="majorHAnsi"/>
          <w:i/>
          <w:sz w:val="24"/>
          <w:szCs w:val="24"/>
        </w:rPr>
        <w:t>Perkembangan Hukum Jaminan di Indonesia</w:t>
      </w:r>
      <w:r w:rsidRPr="00580F11">
        <w:rPr>
          <w:rFonts w:asciiTheme="majorHAnsi" w:hAnsiTheme="majorHAnsi"/>
          <w:sz w:val="24"/>
          <w:szCs w:val="24"/>
        </w:rPr>
        <w:t>, Jakarta: PT. Raja Grafindo.</w:t>
      </w:r>
    </w:p>
    <w:p w:rsidR="00E603BF" w:rsidRPr="00580F11" w:rsidRDefault="00E603BF" w:rsidP="00580F11">
      <w:pPr>
        <w:spacing w:line="240" w:lineRule="auto"/>
        <w:jc w:val="both"/>
        <w:rPr>
          <w:rFonts w:asciiTheme="majorHAnsi" w:hAnsiTheme="majorHAnsi"/>
          <w:sz w:val="24"/>
          <w:szCs w:val="24"/>
        </w:rPr>
      </w:pPr>
      <w:r w:rsidRPr="00580F11">
        <w:rPr>
          <w:rFonts w:asciiTheme="majorHAnsi" w:hAnsiTheme="majorHAnsi"/>
          <w:sz w:val="24"/>
          <w:szCs w:val="24"/>
        </w:rPr>
        <w:t xml:space="preserve">Soewarso, I, 2002, </w:t>
      </w:r>
      <w:r w:rsidRPr="00580F11">
        <w:rPr>
          <w:rFonts w:asciiTheme="majorHAnsi" w:hAnsiTheme="majorHAnsi"/>
          <w:i/>
          <w:sz w:val="24"/>
          <w:szCs w:val="24"/>
        </w:rPr>
        <w:t>Aspek Hukum Jaminan Kredit</w:t>
      </w:r>
      <w:r w:rsidRPr="00580F11">
        <w:rPr>
          <w:rFonts w:asciiTheme="majorHAnsi" w:hAnsiTheme="majorHAnsi"/>
          <w:sz w:val="24"/>
          <w:szCs w:val="24"/>
        </w:rPr>
        <w:t>, Jakarta: Ikatan Bankir Indonesia.</w:t>
      </w:r>
    </w:p>
    <w:p w:rsidR="00E603BF" w:rsidRPr="00580F11" w:rsidRDefault="00E603BF" w:rsidP="00580F11">
      <w:pPr>
        <w:spacing w:line="240" w:lineRule="auto"/>
        <w:ind w:left="450" w:hanging="450"/>
        <w:jc w:val="both"/>
        <w:rPr>
          <w:rFonts w:asciiTheme="majorHAnsi" w:hAnsiTheme="majorHAnsi"/>
          <w:sz w:val="24"/>
          <w:szCs w:val="24"/>
        </w:rPr>
      </w:pPr>
      <w:r w:rsidRPr="00580F11">
        <w:rPr>
          <w:rFonts w:asciiTheme="majorHAnsi" w:hAnsiTheme="majorHAnsi"/>
          <w:sz w:val="24"/>
          <w:szCs w:val="24"/>
        </w:rPr>
        <w:t xml:space="preserve">Sofwan, Sri Soedewi Masjchoen, 1985, </w:t>
      </w:r>
      <w:r w:rsidRPr="00580F11">
        <w:rPr>
          <w:rFonts w:asciiTheme="majorHAnsi" w:hAnsiTheme="majorHAnsi"/>
          <w:i/>
          <w:sz w:val="24"/>
          <w:szCs w:val="24"/>
        </w:rPr>
        <w:t>Hukum Jaminan di Indonesia</w:t>
      </w:r>
      <w:r w:rsidRPr="00580F11">
        <w:rPr>
          <w:rFonts w:asciiTheme="majorHAnsi" w:hAnsiTheme="majorHAnsi"/>
          <w:sz w:val="24"/>
          <w:szCs w:val="24"/>
        </w:rPr>
        <w:t>, Jakarta: BPHN    Departemen Kehakiman RI.</w:t>
      </w:r>
    </w:p>
    <w:p w:rsidR="00E603BF" w:rsidRPr="00580F11" w:rsidRDefault="00E603BF" w:rsidP="00580F11">
      <w:pPr>
        <w:spacing w:line="240" w:lineRule="auto"/>
        <w:ind w:left="450" w:hanging="450"/>
        <w:jc w:val="both"/>
        <w:rPr>
          <w:rFonts w:asciiTheme="majorHAnsi" w:hAnsiTheme="majorHAnsi"/>
          <w:sz w:val="24"/>
          <w:szCs w:val="24"/>
        </w:rPr>
      </w:pPr>
      <w:r w:rsidRPr="00580F11">
        <w:rPr>
          <w:rFonts w:asciiTheme="majorHAnsi" w:hAnsiTheme="majorHAnsi"/>
          <w:sz w:val="24"/>
          <w:szCs w:val="24"/>
        </w:rPr>
        <w:t xml:space="preserve">________________________, 1980, </w:t>
      </w:r>
      <w:r w:rsidRPr="00580F11">
        <w:rPr>
          <w:rFonts w:asciiTheme="majorHAnsi" w:hAnsiTheme="majorHAnsi"/>
          <w:i/>
          <w:sz w:val="24"/>
          <w:szCs w:val="24"/>
        </w:rPr>
        <w:t>Hukum Jaminan di Indonesia Pokok-pokok Hukum dan Jaminan Perorangan</w:t>
      </w:r>
      <w:r w:rsidRPr="00580F11">
        <w:rPr>
          <w:rFonts w:asciiTheme="majorHAnsi" w:hAnsiTheme="majorHAnsi"/>
          <w:sz w:val="24"/>
          <w:szCs w:val="24"/>
        </w:rPr>
        <w:t>, Jakarta: BPHN Departemen Kehakiman RI.</w:t>
      </w:r>
    </w:p>
    <w:p w:rsidR="00E603BF" w:rsidRPr="00580F11" w:rsidRDefault="00E603BF" w:rsidP="00580F11">
      <w:pPr>
        <w:spacing w:line="240" w:lineRule="auto"/>
        <w:ind w:left="450" w:hanging="450"/>
        <w:jc w:val="both"/>
        <w:rPr>
          <w:rFonts w:asciiTheme="majorHAnsi" w:hAnsiTheme="majorHAnsi"/>
          <w:sz w:val="24"/>
          <w:szCs w:val="24"/>
        </w:rPr>
      </w:pPr>
      <w:r w:rsidRPr="00580F11">
        <w:rPr>
          <w:rFonts w:asciiTheme="majorHAnsi" w:hAnsiTheme="majorHAnsi"/>
          <w:sz w:val="24"/>
          <w:szCs w:val="24"/>
        </w:rPr>
        <w:t>Usman, Rachmadi</w:t>
      </w:r>
      <w:proofErr w:type="gramStart"/>
      <w:r w:rsidRPr="00580F11">
        <w:rPr>
          <w:rFonts w:asciiTheme="majorHAnsi" w:hAnsiTheme="majorHAnsi"/>
          <w:sz w:val="24"/>
          <w:szCs w:val="24"/>
        </w:rPr>
        <w:t>,</w:t>
      </w:r>
      <w:r w:rsidRPr="00580F11">
        <w:rPr>
          <w:rFonts w:asciiTheme="majorHAnsi" w:hAnsiTheme="majorHAnsi"/>
          <w:i/>
          <w:sz w:val="24"/>
          <w:szCs w:val="24"/>
        </w:rPr>
        <w:t xml:space="preserve">  2003</w:t>
      </w:r>
      <w:proofErr w:type="gramEnd"/>
      <w:r w:rsidRPr="00580F11">
        <w:rPr>
          <w:rFonts w:asciiTheme="majorHAnsi" w:hAnsiTheme="majorHAnsi"/>
          <w:i/>
          <w:sz w:val="24"/>
          <w:szCs w:val="24"/>
        </w:rPr>
        <w:t>, Aspek-aspek Hukum Perbankan di Indonesia, Cet. II,</w:t>
      </w:r>
      <w:r w:rsidRPr="00580F11">
        <w:rPr>
          <w:rFonts w:asciiTheme="majorHAnsi" w:hAnsiTheme="majorHAnsi"/>
          <w:sz w:val="24"/>
          <w:szCs w:val="24"/>
        </w:rPr>
        <w:t xml:space="preserve"> Jakarta: PT.Gramedia Pustaka Utama.</w:t>
      </w:r>
    </w:p>
    <w:p w:rsidR="00E603BF" w:rsidRPr="00580F11" w:rsidRDefault="00E603BF" w:rsidP="00580F11">
      <w:pPr>
        <w:spacing w:line="240" w:lineRule="auto"/>
        <w:ind w:left="450" w:hanging="450"/>
        <w:jc w:val="both"/>
        <w:rPr>
          <w:rFonts w:asciiTheme="majorHAnsi" w:hAnsiTheme="majorHAnsi"/>
          <w:b/>
          <w:sz w:val="24"/>
          <w:szCs w:val="24"/>
        </w:rPr>
      </w:pPr>
      <w:r w:rsidRPr="00580F11">
        <w:rPr>
          <w:rFonts w:asciiTheme="majorHAnsi" w:hAnsiTheme="majorHAnsi"/>
          <w:b/>
          <w:sz w:val="24"/>
          <w:szCs w:val="24"/>
        </w:rPr>
        <w:t>Journal</w:t>
      </w:r>
      <w:r w:rsidR="00A63B82">
        <w:rPr>
          <w:rFonts w:asciiTheme="majorHAnsi" w:hAnsiTheme="majorHAnsi"/>
          <w:b/>
          <w:sz w:val="24"/>
          <w:szCs w:val="24"/>
        </w:rPr>
        <w:t>s</w:t>
      </w:r>
    </w:p>
    <w:p w:rsidR="00E603BF" w:rsidRPr="00580F11" w:rsidRDefault="00E603BF" w:rsidP="00580F11">
      <w:pPr>
        <w:spacing w:line="240" w:lineRule="auto"/>
        <w:ind w:left="450" w:hanging="450"/>
        <w:jc w:val="both"/>
        <w:rPr>
          <w:rFonts w:asciiTheme="majorHAnsi" w:hAnsiTheme="majorHAnsi"/>
          <w:sz w:val="24"/>
          <w:szCs w:val="24"/>
        </w:rPr>
      </w:pPr>
      <w:proofErr w:type="gramStart"/>
      <w:r w:rsidRPr="00580F11">
        <w:rPr>
          <w:rFonts w:asciiTheme="majorHAnsi" w:hAnsiTheme="majorHAnsi"/>
          <w:sz w:val="24"/>
          <w:szCs w:val="24"/>
        </w:rPr>
        <w:t xml:space="preserve">Parwitasari, Tika Andarasni, </w:t>
      </w:r>
      <w:r w:rsidRPr="00580F11">
        <w:rPr>
          <w:rFonts w:asciiTheme="majorHAnsi" w:hAnsiTheme="majorHAnsi"/>
          <w:i/>
          <w:sz w:val="24"/>
          <w:szCs w:val="24"/>
        </w:rPr>
        <w:t xml:space="preserve">Surat Keputusan Pengangkatan Pegawai Sebagai Jaminan </w:t>
      </w:r>
      <w:r w:rsidRPr="00580F11">
        <w:rPr>
          <w:rFonts w:asciiTheme="majorHAnsi" w:hAnsiTheme="majorHAnsi"/>
          <w:sz w:val="24"/>
          <w:szCs w:val="24"/>
        </w:rPr>
        <w:t>Kredit di Bank, e-Journal SINUS, http://p3m.sinus.ac.id.</w:t>
      </w:r>
      <w:proofErr w:type="gramEnd"/>
      <w:r w:rsidRPr="00580F11">
        <w:rPr>
          <w:rFonts w:asciiTheme="majorHAnsi" w:hAnsiTheme="majorHAnsi"/>
          <w:sz w:val="24"/>
          <w:szCs w:val="24"/>
        </w:rPr>
        <w:t xml:space="preserve"> </w:t>
      </w:r>
    </w:p>
    <w:p w:rsidR="00E603BF" w:rsidRPr="00580F11" w:rsidRDefault="00E603BF" w:rsidP="00580F11">
      <w:pPr>
        <w:spacing w:line="240" w:lineRule="auto"/>
        <w:ind w:left="450" w:hanging="450"/>
        <w:jc w:val="both"/>
        <w:rPr>
          <w:rFonts w:asciiTheme="majorHAnsi" w:hAnsiTheme="majorHAnsi"/>
          <w:sz w:val="24"/>
          <w:szCs w:val="24"/>
        </w:rPr>
      </w:pPr>
      <w:r w:rsidRPr="00580F11">
        <w:rPr>
          <w:rFonts w:asciiTheme="majorHAnsi" w:hAnsiTheme="majorHAnsi"/>
          <w:sz w:val="24"/>
          <w:szCs w:val="24"/>
        </w:rPr>
        <w:lastRenderedPageBreak/>
        <w:t xml:space="preserve">Silsilia, Resu. Zarfinal, dan Suamperi, </w:t>
      </w:r>
      <w:r w:rsidRPr="00580F11">
        <w:rPr>
          <w:rFonts w:asciiTheme="majorHAnsi" w:hAnsiTheme="majorHAnsi"/>
          <w:i/>
          <w:sz w:val="24"/>
          <w:szCs w:val="24"/>
        </w:rPr>
        <w:t>Pengikatan Surat Keputusan Pegawai Negeri Sipil Sebagai Agunan Dalam Perjanjian Kredit Bank (Studi Kasus Bank Nagari Utama Padang)</w:t>
      </w:r>
      <w:r w:rsidRPr="00580F11">
        <w:rPr>
          <w:rFonts w:asciiTheme="majorHAnsi" w:hAnsiTheme="majorHAnsi"/>
          <w:sz w:val="24"/>
          <w:szCs w:val="24"/>
        </w:rPr>
        <w:t>, e-Jurnal Bung Hatta, Vol.3</w:t>
      </w:r>
      <w:r w:rsidR="00801187" w:rsidRPr="00801187">
        <w:rPr>
          <w:rFonts w:asciiTheme="majorHAnsi" w:hAnsiTheme="majorHAnsi"/>
          <w:sz w:val="24"/>
          <w:szCs w:val="24"/>
          <w:vertAlign w:val="superscript"/>
        </w:rPr>
        <w:t>rd</w:t>
      </w:r>
      <w:r w:rsidR="00801187">
        <w:rPr>
          <w:rFonts w:asciiTheme="majorHAnsi" w:hAnsiTheme="majorHAnsi"/>
          <w:sz w:val="24"/>
          <w:szCs w:val="24"/>
        </w:rPr>
        <w:t xml:space="preserve"> </w:t>
      </w:r>
      <w:r w:rsidRPr="00580F11">
        <w:rPr>
          <w:rFonts w:asciiTheme="majorHAnsi" w:hAnsiTheme="majorHAnsi"/>
          <w:sz w:val="24"/>
          <w:szCs w:val="24"/>
        </w:rPr>
        <w:t>, No. 1</w:t>
      </w:r>
      <w:r w:rsidR="00801187" w:rsidRPr="00801187">
        <w:rPr>
          <w:rFonts w:asciiTheme="majorHAnsi" w:hAnsiTheme="majorHAnsi"/>
          <w:sz w:val="24"/>
          <w:szCs w:val="24"/>
          <w:vertAlign w:val="superscript"/>
        </w:rPr>
        <w:t>st</w:t>
      </w:r>
      <w:r w:rsidR="00801187">
        <w:rPr>
          <w:rFonts w:asciiTheme="majorHAnsi" w:hAnsiTheme="majorHAnsi"/>
          <w:sz w:val="24"/>
          <w:szCs w:val="24"/>
        </w:rPr>
        <w:t xml:space="preserve"> </w:t>
      </w:r>
      <w:r w:rsidRPr="00580F11">
        <w:rPr>
          <w:rFonts w:asciiTheme="majorHAnsi" w:hAnsiTheme="majorHAnsi"/>
          <w:sz w:val="24"/>
          <w:szCs w:val="24"/>
        </w:rPr>
        <w:t xml:space="preserve">, 2013, </w:t>
      </w:r>
      <w:hyperlink r:id="rId9" w:history="1">
        <w:r w:rsidRPr="00580F11">
          <w:rPr>
            <w:rStyle w:val="Hyperlink"/>
            <w:rFonts w:asciiTheme="majorHAnsi" w:hAnsiTheme="majorHAnsi"/>
            <w:sz w:val="24"/>
            <w:szCs w:val="24"/>
          </w:rPr>
          <w:t>www.ejurnal.bunghatta.ac.id</w:t>
        </w:r>
      </w:hyperlink>
      <w:r w:rsidRPr="00580F11">
        <w:rPr>
          <w:rFonts w:asciiTheme="majorHAnsi" w:hAnsiTheme="majorHAnsi"/>
          <w:sz w:val="24"/>
          <w:szCs w:val="24"/>
        </w:rPr>
        <w:t>.</w:t>
      </w:r>
    </w:p>
    <w:p w:rsidR="00E603BF" w:rsidRPr="00580F11" w:rsidRDefault="00E603BF" w:rsidP="00580F11">
      <w:pPr>
        <w:spacing w:line="240" w:lineRule="auto"/>
        <w:ind w:left="450" w:hanging="450"/>
        <w:jc w:val="both"/>
        <w:rPr>
          <w:rFonts w:asciiTheme="majorHAnsi" w:hAnsiTheme="majorHAnsi"/>
          <w:sz w:val="24"/>
          <w:szCs w:val="24"/>
        </w:rPr>
      </w:pPr>
      <w:r w:rsidRPr="00580F11">
        <w:rPr>
          <w:rFonts w:asciiTheme="majorHAnsi" w:hAnsiTheme="majorHAnsi"/>
          <w:sz w:val="24"/>
          <w:szCs w:val="24"/>
        </w:rPr>
        <w:t>Winarno, Jatmiko</w:t>
      </w:r>
      <w:proofErr w:type="gramStart"/>
      <w:r w:rsidRPr="00580F11">
        <w:rPr>
          <w:rFonts w:asciiTheme="majorHAnsi" w:hAnsiTheme="majorHAnsi"/>
          <w:sz w:val="24"/>
          <w:szCs w:val="24"/>
        </w:rPr>
        <w:t xml:space="preserve">,  </w:t>
      </w:r>
      <w:r w:rsidRPr="00580F11">
        <w:rPr>
          <w:rFonts w:asciiTheme="majorHAnsi" w:hAnsiTheme="majorHAnsi"/>
          <w:i/>
          <w:sz w:val="24"/>
          <w:szCs w:val="24"/>
        </w:rPr>
        <w:t>SK</w:t>
      </w:r>
      <w:proofErr w:type="gramEnd"/>
      <w:r w:rsidRPr="00580F11">
        <w:rPr>
          <w:rFonts w:asciiTheme="majorHAnsi" w:hAnsiTheme="majorHAnsi"/>
          <w:i/>
          <w:sz w:val="24"/>
          <w:szCs w:val="24"/>
        </w:rPr>
        <w:t xml:space="preserve"> Pegawai Sebagai Jaminan Kredit di Bank</w:t>
      </w:r>
      <w:r w:rsidRPr="00580F11">
        <w:rPr>
          <w:rFonts w:asciiTheme="majorHAnsi" w:hAnsiTheme="majorHAnsi"/>
          <w:sz w:val="24"/>
          <w:szCs w:val="24"/>
        </w:rPr>
        <w:t>, Jurnal Karya Pendidikan, Vo.1</w:t>
      </w:r>
      <w:r w:rsidR="008F62BB" w:rsidRPr="008F62BB">
        <w:rPr>
          <w:rFonts w:asciiTheme="majorHAnsi" w:hAnsiTheme="majorHAnsi"/>
          <w:sz w:val="24"/>
          <w:szCs w:val="24"/>
          <w:vertAlign w:val="superscript"/>
        </w:rPr>
        <w:t>st</w:t>
      </w:r>
      <w:r w:rsidR="008F62BB">
        <w:rPr>
          <w:rFonts w:asciiTheme="majorHAnsi" w:hAnsiTheme="majorHAnsi"/>
          <w:sz w:val="24"/>
          <w:szCs w:val="24"/>
        </w:rPr>
        <w:t xml:space="preserve"> </w:t>
      </w:r>
      <w:r w:rsidRPr="00580F11">
        <w:rPr>
          <w:rFonts w:asciiTheme="majorHAnsi" w:hAnsiTheme="majorHAnsi"/>
          <w:sz w:val="24"/>
          <w:szCs w:val="24"/>
        </w:rPr>
        <w:t>, No. 2</w:t>
      </w:r>
      <w:r w:rsidR="008F62BB" w:rsidRPr="008F62BB">
        <w:rPr>
          <w:rFonts w:asciiTheme="majorHAnsi" w:hAnsiTheme="majorHAnsi"/>
          <w:sz w:val="24"/>
          <w:szCs w:val="24"/>
          <w:vertAlign w:val="superscript"/>
        </w:rPr>
        <w:t>nd</w:t>
      </w:r>
      <w:r w:rsidR="008F62BB">
        <w:rPr>
          <w:rFonts w:asciiTheme="majorHAnsi" w:hAnsiTheme="majorHAnsi"/>
          <w:sz w:val="24"/>
          <w:szCs w:val="24"/>
        </w:rPr>
        <w:t xml:space="preserve">  June</w:t>
      </w:r>
      <w:r w:rsidRPr="00580F11">
        <w:rPr>
          <w:rFonts w:asciiTheme="majorHAnsi" w:hAnsiTheme="majorHAnsi"/>
          <w:sz w:val="24"/>
          <w:szCs w:val="24"/>
        </w:rPr>
        <w:t xml:space="preserve"> 2013.</w:t>
      </w:r>
    </w:p>
    <w:p w:rsidR="00E603BF" w:rsidRPr="00A63B82" w:rsidRDefault="00E603BF" w:rsidP="00580F11">
      <w:pPr>
        <w:spacing w:line="240" w:lineRule="auto"/>
        <w:jc w:val="both"/>
        <w:rPr>
          <w:rFonts w:asciiTheme="majorHAnsi" w:hAnsiTheme="majorHAnsi"/>
          <w:b/>
          <w:sz w:val="24"/>
          <w:szCs w:val="24"/>
        </w:rPr>
      </w:pPr>
      <w:r w:rsidRPr="00A63B82">
        <w:rPr>
          <w:rFonts w:asciiTheme="majorHAnsi" w:hAnsiTheme="majorHAnsi"/>
          <w:b/>
          <w:sz w:val="24"/>
          <w:szCs w:val="24"/>
        </w:rPr>
        <w:t>Legislation</w:t>
      </w:r>
      <w:r w:rsidR="00A63B82" w:rsidRPr="00A63B82">
        <w:rPr>
          <w:rFonts w:asciiTheme="majorHAnsi" w:hAnsiTheme="majorHAnsi"/>
          <w:b/>
          <w:sz w:val="24"/>
          <w:szCs w:val="24"/>
        </w:rPr>
        <w:t>s</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E603BF" w:rsidRPr="00580F11">
        <w:rPr>
          <w:rFonts w:asciiTheme="majorHAnsi" w:hAnsiTheme="majorHAnsi"/>
          <w:i/>
          <w:sz w:val="24"/>
          <w:szCs w:val="24"/>
        </w:rPr>
        <w:t xml:space="preserve"> No. 1</w:t>
      </w:r>
      <w:r w:rsidR="00AF36DC">
        <w:rPr>
          <w:rFonts w:asciiTheme="majorHAnsi" w:hAnsiTheme="majorHAnsi"/>
          <w:i/>
          <w:sz w:val="24"/>
          <w:szCs w:val="24"/>
        </w:rPr>
        <w:t xml:space="preserve">0 of 1998 </w:t>
      </w:r>
      <w:proofErr w:type="gramStart"/>
      <w:r w:rsidR="00AF36DC">
        <w:rPr>
          <w:rFonts w:asciiTheme="majorHAnsi" w:hAnsiTheme="majorHAnsi"/>
          <w:i/>
          <w:sz w:val="24"/>
          <w:szCs w:val="24"/>
        </w:rPr>
        <w:t xml:space="preserve">Converning </w:t>
      </w:r>
      <w:r w:rsidR="00E603BF" w:rsidRPr="00580F11">
        <w:rPr>
          <w:rFonts w:asciiTheme="majorHAnsi" w:hAnsiTheme="majorHAnsi"/>
          <w:i/>
          <w:sz w:val="24"/>
          <w:szCs w:val="24"/>
        </w:rPr>
        <w:t xml:space="preserve"> Amendment</w:t>
      </w:r>
      <w:proofErr w:type="gramEnd"/>
      <w:r w:rsidR="00E603BF" w:rsidRPr="00580F11">
        <w:rPr>
          <w:rFonts w:asciiTheme="majorHAnsi" w:hAnsiTheme="majorHAnsi"/>
          <w:i/>
          <w:sz w:val="24"/>
          <w:szCs w:val="24"/>
        </w:rPr>
        <w:t xml:space="preserve"> of Law Number 7 of 1992 on Banking</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AF36DC">
        <w:rPr>
          <w:rFonts w:asciiTheme="majorHAnsi" w:hAnsiTheme="majorHAnsi"/>
          <w:i/>
          <w:sz w:val="24"/>
          <w:szCs w:val="24"/>
        </w:rPr>
        <w:t xml:space="preserve"> No. 4 of 1996 Concerning</w:t>
      </w:r>
      <w:r w:rsidR="00E603BF" w:rsidRPr="00580F11">
        <w:rPr>
          <w:rFonts w:asciiTheme="majorHAnsi" w:hAnsiTheme="majorHAnsi"/>
          <w:i/>
          <w:sz w:val="24"/>
          <w:szCs w:val="24"/>
        </w:rPr>
        <w:t xml:space="preserve"> Mortgage</w:t>
      </w:r>
      <w:r w:rsidR="00AF36DC">
        <w:rPr>
          <w:rFonts w:asciiTheme="majorHAnsi" w:hAnsiTheme="majorHAnsi"/>
          <w:i/>
          <w:sz w:val="24"/>
          <w:szCs w:val="24"/>
        </w:rPr>
        <w:t xml:space="preserve"> Right</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AF36DC">
        <w:rPr>
          <w:rFonts w:asciiTheme="majorHAnsi" w:hAnsiTheme="majorHAnsi"/>
          <w:i/>
          <w:sz w:val="24"/>
          <w:szCs w:val="24"/>
        </w:rPr>
        <w:t xml:space="preserve"> No. 42 of 1999 Concerning</w:t>
      </w:r>
      <w:r w:rsidR="00E603BF" w:rsidRPr="00580F11">
        <w:rPr>
          <w:rFonts w:asciiTheme="majorHAnsi" w:hAnsiTheme="majorHAnsi"/>
          <w:i/>
          <w:sz w:val="24"/>
          <w:szCs w:val="24"/>
        </w:rPr>
        <w:t xml:space="preserve"> Fiduciary</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AF36DC">
        <w:rPr>
          <w:rFonts w:asciiTheme="majorHAnsi" w:hAnsiTheme="majorHAnsi"/>
          <w:i/>
          <w:sz w:val="24"/>
          <w:szCs w:val="24"/>
        </w:rPr>
        <w:t xml:space="preserve"> No. 5 of 1960 </w:t>
      </w:r>
      <w:proofErr w:type="gramStart"/>
      <w:r w:rsidR="00AF36DC">
        <w:rPr>
          <w:rFonts w:asciiTheme="majorHAnsi" w:hAnsiTheme="majorHAnsi"/>
          <w:i/>
          <w:sz w:val="24"/>
          <w:szCs w:val="24"/>
        </w:rPr>
        <w:t>Concerning  T</w:t>
      </w:r>
      <w:r w:rsidR="00E603BF" w:rsidRPr="00580F11">
        <w:rPr>
          <w:rFonts w:asciiTheme="majorHAnsi" w:hAnsiTheme="majorHAnsi"/>
          <w:i/>
          <w:sz w:val="24"/>
          <w:szCs w:val="24"/>
        </w:rPr>
        <w:t>he</w:t>
      </w:r>
      <w:proofErr w:type="gramEnd"/>
      <w:r w:rsidR="00E603BF" w:rsidRPr="00580F11">
        <w:rPr>
          <w:rFonts w:asciiTheme="majorHAnsi" w:hAnsiTheme="majorHAnsi"/>
          <w:i/>
          <w:sz w:val="24"/>
          <w:szCs w:val="24"/>
        </w:rPr>
        <w:t xml:space="preserve"> Principles of Agrarian Basic Regulation</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AF36DC">
        <w:rPr>
          <w:rFonts w:asciiTheme="majorHAnsi" w:hAnsiTheme="majorHAnsi"/>
          <w:i/>
          <w:sz w:val="24"/>
          <w:szCs w:val="24"/>
        </w:rPr>
        <w:t xml:space="preserve"> No. 21 of 1992 Concerning </w:t>
      </w:r>
      <w:r w:rsidR="00E603BF" w:rsidRPr="00580F11">
        <w:rPr>
          <w:rFonts w:asciiTheme="majorHAnsi" w:hAnsiTheme="majorHAnsi"/>
          <w:i/>
          <w:sz w:val="24"/>
          <w:szCs w:val="24"/>
        </w:rPr>
        <w:t>Shipping</w:t>
      </w:r>
    </w:p>
    <w:p w:rsidR="00E603BF" w:rsidRPr="00580F11" w:rsidRDefault="001E5703" w:rsidP="00580F11">
      <w:pPr>
        <w:spacing w:line="240" w:lineRule="auto"/>
        <w:jc w:val="both"/>
        <w:rPr>
          <w:rFonts w:asciiTheme="majorHAnsi" w:hAnsiTheme="majorHAnsi"/>
          <w:i/>
          <w:sz w:val="24"/>
          <w:szCs w:val="24"/>
        </w:rPr>
      </w:pPr>
      <w:r>
        <w:rPr>
          <w:rFonts w:asciiTheme="majorHAnsi" w:hAnsiTheme="majorHAnsi"/>
          <w:i/>
          <w:sz w:val="24"/>
          <w:szCs w:val="24"/>
        </w:rPr>
        <w:t>Act</w:t>
      </w:r>
      <w:r w:rsidR="00AF36DC">
        <w:rPr>
          <w:rFonts w:asciiTheme="majorHAnsi" w:hAnsiTheme="majorHAnsi"/>
          <w:i/>
          <w:sz w:val="24"/>
          <w:szCs w:val="24"/>
        </w:rPr>
        <w:t xml:space="preserve"> No. 5 of 1986 Concerning </w:t>
      </w:r>
      <w:proofErr w:type="gramStart"/>
      <w:r w:rsidR="00AF36DC">
        <w:rPr>
          <w:rFonts w:asciiTheme="majorHAnsi" w:hAnsiTheme="majorHAnsi"/>
          <w:i/>
          <w:sz w:val="24"/>
          <w:szCs w:val="24"/>
        </w:rPr>
        <w:t>T</w:t>
      </w:r>
      <w:r w:rsidR="00E603BF" w:rsidRPr="00580F11">
        <w:rPr>
          <w:rFonts w:asciiTheme="majorHAnsi" w:hAnsiTheme="majorHAnsi"/>
          <w:i/>
          <w:sz w:val="24"/>
          <w:szCs w:val="24"/>
        </w:rPr>
        <w:t>he</w:t>
      </w:r>
      <w:proofErr w:type="gramEnd"/>
      <w:r w:rsidR="00E603BF" w:rsidRPr="00580F11">
        <w:rPr>
          <w:rFonts w:asciiTheme="majorHAnsi" w:hAnsiTheme="majorHAnsi"/>
          <w:i/>
          <w:sz w:val="24"/>
          <w:szCs w:val="24"/>
        </w:rPr>
        <w:t xml:space="preserve"> State Administrative Court</w:t>
      </w:r>
    </w:p>
    <w:p w:rsidR="00E603BF" w:rsidRPr="00580F11" w:rsidRDefault="00E603BF" w:rsidP="00580F11">
      <w:pPr>
        <w:spacing w:line="240" w:lineRule="auto"/>
        <w:jc w:val="both"/>
        <w:rPr>
          <w:rFonts w:asciiTheme="majorHAnsi" w:hAnsiTheme="majorHAnsi"/>
          <w:i/>
          <w:sz w:val="24"/>
          <w:szCs w:val="24"/>
        </w:rPr>
      </w:pPr>
      <w:r w:rsidRPr="00580F11">
        <w:rPr>
          <w:rFonts w:asciiTheme="majorHAnsi" w:hAnsiTheme="majorHAnsi"/>
          <w:i/>
          <w:sz w:val="24"/>
          <w:szCs w:val="24"/>
        </w:rPr>
        <w:t>Act</w:t>
      </w:r>
      <w:r w:rsidR="001E5703">
        <w:rPr>
          <w:rFonts w:asciiTheme="majorHAnsi" w:hAnsiTheme="majorHAnsi"/>
          <w:i/>
          <w:sz w:val="24"/>
          <w:szCs w:val="24"/>
        </w:rPr>
        <w:t xml:space="preserve"> No.</w:t>
      </w:r>
      <w:r w:rsidR="00AF36DC">
        <w:rPr>
          <w:rFonts w:asciiTheme="majorHAnsi" w:hAnsiTheme="majorHAnsi"/>
          <w:i/>
          <w:sz w:val="24"/>
          <w:szCs w:val="24"/>
        </w:rPr>
        <w:t xml:space="preserve"> 51 of 2009 Concerning </w:t>
      </w:r>
      <w:r w:rsidRPr="00580F11">
        <w:rPr>
          <w:rFonts w:asciiTheme="majorHAnsi" w:hAnsiTheme="majorHAnsi"/>
          <w:i/>
          <w:sz w:val="24"/>
          <w:szCs w:val="24"/>
        </w:rPr>
        <w:t>the Second</w:t>
      </w:r>
      <w:r w:rsidR="00AF36DC">
        <w:rPr>
          <w:rFonts w:asciiTheme="majorHAnsi" w:hAnsiTheme="majorHAnsi"/>
          <w:i/>
          <w:sz w:val="24"/>
          <w:szCs w:val="24"/>
        </w:rPr>
        <w:t xml:space="preserve"> Amendment Act No. 5 of 1986 Concerning </w:t>
      </w:r>
      <w:r w:rsidRPr="00580F11">
        <w:rPr>
          <w:rFonts w:asciiTheme="majorHAnsi" w:hAnsiTheme="majorHAnsi"/>
          <w:i/>
          <w:sz w:val="24"/>
          <w:szCs w:val="24"/>
        </w:rPr>
        <w:t>State Administrative Court</w:t>
      </w:r>
    </w:p>
    <w:p w:rsidR="00E603BF" w:rsidRPr="00580F11" w:rsidRDefault="00E603BF" w:rsidP="00580F11">
      <w:pPr>
        <w:spacing w:line="240" w:lineRule="auto"/>
        <w:jc w:val="both"/>
        <w:rPr>
          <w:rFonts w:asciiTheme="majorHAnsi" w:hAnsiTheme="majorHAnsi"/>
          <w:i/>
          <w:sz w:val="24"/>
          <w:szCs w:val="24"/>
        </w:rPr>
      </w:pPr>
      <w:proofErr w:type="gramStart"/>
      <w:r w:rsidRPr="00580F11">
        <w:rPr>
          <w:rFonts w:asciiTheme="majorHAnsi" w:hAnsiTheme="majorHAnsi"/>
          <w:i/>
          <w:sz w:val="24"/>
          <w:szCs w:val="24"/>
        </w:rPr>
        <w:t>Book of the Law of Civil Law, Government Gazette 1847 No. 23.</w:t>
      </w:r>
      <w:proofErr w:type="gramEnd"/>
    </w:p>
    <w:p w:rsidR="00E603BF" w:rsidRPr="00580F11" w:rsidRDefault="00E603BF" w:rsidP="00580F11">
      <w:pPr>
        <w:spacing w:line="240" w:lineRule="auto"/>
        <w:jc w:val="both"/>
        <w:rPr>
          <w:rFonts w:asciiTheme="majorHAnsi" w:hAnsiTheme="majorHAnsi"/>
          <w:i/>
          <w:sz w:val="24"/>
          <w:szCs w:val="24"/>
        </w:rPr>
      </w:pPr>
      <w:proofErr w:type="gramStart"/>
      <w:r w:rsidRPr="00580F11">
        <w:rPr>
          <w:rFonts w:asciiTheme="majorHAnsi" w:hAnsiTheme="majorHAnsi"/>
          <w:i/>
          <w:sz w:val="24"/>
          <w:szCs w:val="24"/>
        </w:rPr>
        <w:t>Book of the Law of Commercial Law, Government Gazette 1847 No. 23.</w:t>
      </w:r>
      <w:proofErr w:type="gramEnd"/>
    </w:p>
    <w:p w:rsidR="00E603BF" w:rsidRPr="00580F11" w:rsidRDefault="00E603BF" w:rsidP="00580F11">
      <w:pPr>
        <w:spacing w:line="240" w:lineRule="auto"/>
        <w:jc w:val="both"/>
        <w:rPr>
          <w:rFonts w:asciiTheme="majorHAnsi" w:hAnsiTheme="majorHAnsi"/>
          <w:i/>
          <w:sz w:val="24"/>
          <w:szCs w:val="24"/>
        </w:rPr>
      </w:pPr>
      <w:r w:rsidRPr="00580F11">
        <w:rPr>
          <w:rFonts w:asciiTheme="majorHAnsi" w:hAnsiTheme="majorHAnsi"/>
          <w:i/>
          <w:sz w:val="24"/>
          <w:szCs w:val="24"/>
        </w:rPr>
        <w:t>Bank Indonesia Regulation (PBI) No. 7/3 / PBI / 2005 regarding Legal Lending Limit for Commercial Banks</w:t>
      </w:r>
    </w:p>
    <w:p w:rsidR="00E603BF" w:rsidRPr="00580F11" w:rsidRDefault="00E603BF" w:rsidP="00580F11">
      <w:pPr>
        <w:spacing w:line="240" w:lineRule="auto"/>
        <w:jc w:val="both"/>
        <w:rPr>
          <w:rFonts w:asciiTheme="majorHAnsi" w:hAnsiTheme="majorHAnsi"/>
          <w:i/>
          <w:sz w:val="24"/>
          <w:szCs w:val="24"/>
        </w:rPr>
      </w:pPr>
      <w:r w:rsidRPr="00580F11">
        <w:rPr>
          <w:rFonts w:asciiTheme="majorHAnsi" w:hAnsiTheme="majorHAnsi"/>
          <w:i/>
          <w:sz w:val="24"/>
          <w:szCs w:val="24"/>
        </w:rPr>
        <w:t>Bank Indonesia Regulation (PBI) No. 7/2 / PBI / 2005 concerning Asset Quality Rating for Commercial Banks</w:t>
      </w:r>
    </w:p>
    <w:p w:rsidR="00E603BF" w:rsidRPr="00580F11" w:rsidRDefault="00E603BF" w:rsidP="00580F11">
      <w:pPr>
        <w:spacing w:line="240" w:lineRule="auto"/>
        <w:jc w:val="both"/>
        <w:rPr>
          <w:rFonts w:asciiTheme="majorHAnsi" w:hAnsiTheme="majorHAnsi"/>
          <w:i/>
          <w:sz w:val="24"/>
          <w:szCs w:val="24"/>
        </w:rPr>
      </w:pPr>
      <w:r w:rsidRPr="00580F11">
        <w:rPr>
          <w:rFonts w:asciiTheme="majorHAnsi" w:hAnsiTheme="majorHAnsi"/>
          <w:i/>
          <w:sz w:val="24"/>
          <w:szCs w:val="24"/>
        </w:rPr>
        <w:t>Bank Indonesia Regulation (PBI) No. 7/8 / PBI / 2005 concerning Debtor Information System</w:t>
      </w:r>
    </w:p>
    <w:sectPr w:rsidR="00E603BF" w:rsidRPr="00580F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6A" w:rsidRDefault="0005656A" w:rsidP="00580F11">
      <w:pPr>
        <w:spacing w:after="0" w:line="240" w:lineRule="auto"/>
      </w:pPr>
      <w:r>
        <w:separator/>
      </w:r>
    </w:p>
  </w:endnote>
  <w:endnote w:type="continuationSeparator" w:id="0">
    <w:p w:rsidR="0005656A" w:rsidRDefault="0005656A" w:rsidP="0058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24" w:rsidRDefault="0005656A">
    <w:pPr>
      <w:pStyle w:val="Footer"/>
    </w:pPr>
    <w:sdt>
      <w:sdtPr>
        <w:id w:val="969400743"/>
        <w:placeholder>
          <w:docPart w:val="A79CC0A9DD304A45B6C5AD0199DA0749"/>
        </w:placeholder>
        <w:temporary/>
        <w:showingPlcHdr/>
      </w:sdtPr>
      <w:sdtEndPr/>
      <w:sdtContent>
        <w:r w:rsidR="00153724">
          <w:t>[Type text]</w:t>
        </w:r>
      </w:sdtContent>
    </w:sdt>
    <w:r w:rsidR="00153724">
      <w:ptab w:relativeTo="margin" w:alignment="center" w:leader="none"/>
    </w:r>
    <w:sdt>
      <w:sdtPr>
        <w:id w:val="969400748"/>
        <w:placeholder>
          <w:docPart w:val="A79CC0A9DD304A45B6C5AD0199DA0749"/>
        </w:placeholder>
        <w:temporary/>
        <w:showingPlcHdr/>
      </w:sdtPr>
      <w:sdtEndPr/>
      <w:sdtContent>
        <w:r w:rsidR="00153724">
          <w:t>[Type text]</w:t>
        </w:r>
      </w:sdtContent>
    </w:sdt>
    <w:r w:rsidR="00153724">
      <w:ptab w:relativeTo="margin" w:alignment="right" w:leader="none"/>
    </w:r>
    <w:sdt>
      <w:sdtPr>
        <w:id w:val="969400753"/>
        <w:placeholder>
          <w:docPart w:val="A79CC0A9DD304A45B6C5AD0199DA0749"/>
        </w:placeholder>
        <w:temporary/>
        <w:showingPlcHdr/>
      </w:sdtPr>
      <w:sdtEndPr/>
      <w:sdtContent>
        <w:r w:rsidR="00153724">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6A" w:rsidRDefault="0005656A" w:rsidP="00580F11">
      <w:pPr>
        <w:spacing w:after="0" w:line="240" w:lineRule="auto"/>
      </w:pPr>
      <w:r>
        <w:separator/>
      </w:r>
    </w:p>
  </w:footnote>
  <w:footnote w:type="continuationSeparator" w:id="0">
    <w:p w:rsidR="0005656A" w:rsidRDefault="0005656A" w:rsidP="00580F11">
      <w:pPr>
        <w:spacing w:after="0" w:line="240" w:lineRule="auto"/>
      </w:pPr>
      <w:r>
        <w:continuationSeparator/>
      </w:r>
    </w:p>
  </w:footnote>
  <w:footnote w:id="1">
    <w:p w:rsidR="00153724" w:rsidRDefault="00153724">
      <w:pPr>
        <w:pStyle w:val="FootnoteText"/>
      </w:pPr>
      <w:r>
        <w:rPr>
          <w:rStyle w:val="FootnoteReference"/>
        </w:rPr>
        <w:footnoteRef/>
      </w:r>
      <w:r>
        <w:t xml:space="preserve"> Research funded by Universitas Nasional (UNAS) Jakarta.</w:t>
      </w:r>
    </w:p>
  </w:footnote>
  <w:footnote w:id="2">
    <w:p w:rsidR="00153724" w:rsidRDefault="00153724" w:rsidP="00026402">
      <w:pPr>
        <w:pStyle w:val="FootnoteText"/>
      </w:pPr>
      <w:r>
        <w:rPr>
          <w:rStyle w:val="FootnoteReference"/>
        </w:rPr>
        <w:footnoteRef/>
      </w:r>
      <w:r>
        <w:t xml:space="preserve"> Rachmadi Usman, </w:t>
      </w:r>
      <w:r w:rsidRPr="00D94313">
        <w:rPr>
          <w:i/>
        </w:rPr>
        <w:t>Aspek-aspek Hukum Perbankan di Indonesia, Cet. II,</w:t>
      </w:r>
      <w:r>
        <w:t xml:space="preserve"> (Jakarta: PT.Gramedia Pustaka Utama, 2003)</w:t>
      </w:r>
      <w:proofErr w:type="gramStart"/>
      <w:r>
        <w:t>,  page</w:t>
      </w:r>
      <w:proofErr w:type="gramEnd"/>
      <w:r>
        <w:t>. 236.</w:t>
      </w:r>
    </w:p>
    <w:p w:rsidR="00153724" w:rsidRDefault="00153724">
      <w:pPr>
        <w:pStyle w:val="FootnoteText"/>
      </w:pPr>
    </w:p>
  </w:footnote>
  <w:footnote w:id="3">
    <w:p w:rsidR="00153724" w:rsidRPr="00641CF2" w:rsidRDefault="00153724" w:rsidP="00641CF2">
      <w:pPr>
        <w:spacing w:line="240" w:lineRule="auto"/>
        <w:jc w:val="both"/>
        <w:rPr>
          <w:rFonts w:asciiTheme="majorHAnsi" w:hAnsiTheme="majorHAnsi"/>
          <w:i/>
          <w:sz w:val="20"/>
          <w:szCs w:val="20"/>
        </w:rPr>
      </w:pPr>
      <w:r>
        <w:rPr>
          <w:rStyle w:val="FootnoteReference"/>
        </w:rPr>
        <w:footnoteRef/>
      </w:r>
      <w:r>
        <w:t xml:space="preserve"> Article </w:t>
      </w:r>
      <w:proofErr w:type="gramStart"/>
      <w:r>
        <w:t>1</w:t>
      </w:r>
      <w:r w:rsidR="000F306D" w:rsidRPr="000F306D">
        <w:rPr>
          <w:vertAlign w:val="superscript"/>
        </w:rPr>
        <w:t>st</w:t>
      </w:r>
      <w:r w:rsidR="000F306D">
        <w:t xml:space="preserve"> </w:t>
      </w:r>
      <w:r>
        <w:t xml:space="preserve"> Paragraph</w:t>
      </w:r>
      <w:proofErr w:type="gramEnd"/>
      <w:r>
        <w:t xml:space="preserve"> 11 Act No. 10 of 1998  </w:t>
      </w:r>
      <w:r w:rsidRPr="001331FF">
        <w:rPr>
          <w:rFonts w:asciiTheme="majorHAnsi" w:hAnsiTheme="majorHAnsi"/>
          <w:i/>
          <w:sz w:val="20"/>
          <w:szCs w:val="20"/>
        </w:rPr>
        <w:t xml:space="preserve">Converning  Amendment of </w:t>
      </w:r>
      <w:r>
        <w:rPr>
          <w:rFonts w:asciiTheme="majorHAnsi" w:hAnsiTheme="majorHAnsi"/>
          <w:i/>
          <w:sz w:val="20"/>
          <w:szCs w:val="20"/>
        </w:rPr>
        <w:t>Law Number 7 of 1992 on Banking.</w:t>
      </w:r>
    </w:p>
  </w:footnote>
  <w:footnote w:id="4">
    <w:p w:rsidR="00153724" w:rsidRDefault="00153724">
      <w:pPr>
        <w:pStyle w:val="FootnoteText"/>
      </w:pPr>
      <w:r>
        <w:rPr>
          <w:rStyle w:val="FootnoteReference"/>
        </w:rPr>
        <w:footnoteRef/>
      </w:r>
      <w:r>
        <w:t xml:space="preserve"> </w:t>
      </w:r>
      <w:proofErr w:type="gramStart"/>
      <w:r>
        <w:t xml:space="preserve">Tika Andarasni Parwitasari, </w:t>
      </w:r>
      <w:r w:rsidRPr="00AD27F7">
        <w:rPr>
          <w:i/>
        </w:rPr>
        <w:t>Surat Keputusan Pengangkatan Pegawai Sebagai Jaminan Kredit di Bank</w:t>
      </w:r>
      <w:r>
        <w:rPr>
          <w:i/>
        </w:rPr>
        <w:t xml:space="preserve">, </w:t>
      </w:r>
      <w:hyperlink r:id="rId1" w:history="1">
        <w:r w:rsidRPr="00AD27F7">
          <w:rPr>
            <w:rStyle w:val="Hyperlink"/>
          </w:rPr>
          <w:t>http://p3m.sinus.ac.id/jurnal/index.php/e-jurnal_SINUS</w:t>
        </w:r>
      </w:hyperlink>
      <w:r w:rsidRPr="00AD27F7">
        <w:t xml:space="preserve">, </w:t>
      </w:r>
      <w:r>
        <w:t>accessed on 1</w:t>
      </w:r>
      <w:r w:rsidRPr="00AD176D">
        <w:rPr>
          <w:vertAlign w:val="superscript"/>
        </w:rPr>
        <w:t>s</w:t>
      </w:r>
      <w:r>
        <w:rPr>
          <w:vertAlign w:val="superscript"/>
        </w:rPr>
        <w:t>t</w:t>
      </w:r>
      <w:r>
        <w:t xml:space="preserve"> June 2016, Page 54.</w:t>
      </w:r>
      <w:proofErr w:type="gramEnd"/>
    </w:p>
  </w:footnote>
  <w:footnote w:id="5">
    <w:p w:rsidR="00153724" w:rsidRDefault="00153724" w:rsidP="00EC662D">
      <w:pPr>
        <w:pStyle w:val="FootnoteText"/>
      </w:pPr>
      <w:r>
        <w:rPr>
          <w:rStyle w:val="FootnoteReference"/>
        </w:rPr>
        <w:footnoteRef/>
      </w:r>
      <w:r>
        <w:t xml:space="preserve"> </w:t>
      </w:r>
      <w:proofErr w:type="gramStart"/>
      <w:r>
        <w:t xml:space="preserve">Arus Akbar Silondae dan Wirawan B. Ilyas, 2013, </w:t>
      </w:r>
      <w:r w:rsidRPr="002225D2">
        <w:rPr>
          <w:i/>
        </w:rPr>
        <w:t>Pokok-pokok Hukum Bisnis</w:t>
      </w:r>
      <w:r>
        <w:t>, Jakarta, Salemba Empat, Page.</w:t>
      </w:r>
      <w:proofErr w:type="gramEnd"/>
      <w:r>
        <w:t xml:space="preserve"> 74-75.</w:t>
      </w:r>
    </w:p>
    <w:p w:rsidR="00153724" w:rsidRDefault="00153724">
      <w:pPr>
        <w:pStyle w:val="FootnoteText"/>
      </w:pPr>
    </w:p>
  </w:footnote>
  <w:footnote w:id="6">
    <w:p w:rsidR="00153724" w:rsidRPr="00FC5C0A" w:rsidRDefault="00153724" w:rsidP="005575C8">
      <w:pPr>
        <w:pStyle w:val="FootnoteText"/>
      </w:pPr>
      <w:r>
        <w:rPr>
          <w:rStyle w:val="FootnoteReference"/>
        </w:rPr>
        <w:footnoteRef/>
      </w:r>
      <w:r>
        <w:t xml:space="preserve"> Jatmiko Winarno, “</w:t>
      </w:r>
      <w:r w:rsidRPr="00526539">
        <w:rPr>
          <w:i/>
        </w:rPr>
        <w:t>SK Pegawai Negeri Sebagai Jaminan Kredit di Bank”</w:t>
      </w:r>
      <w:r>
        <w:rPr>
          <w:i/>
        </w:rPr>
        <w:t>, J</w:t>
      </w:r>
      <w:r w:rsidRPr="00FC5C0A">
        <w:t xml:space="preserve">urnal Karya Pendidikan, </w:t>
      </w:r>
      <w:proofErr w:type="gramStart"/>
      <w:r w:rsidRPr="00FC5C0A">
        <w:t>Vol.1</w:t>
      </w:r>
      <w:r w:rsidRPr="008C3557">
        <w:rPr>
          <w:vertAlign w:val="superscript"/>
        </w:rPr>
        <w:t>st</w:t>
      </w:r>
      <w:r>
        <w:t xml:space="preserve"> </w:t>
      </w:r>
      <w:r w:rsidRPr="00FC5C0A">
        <w:t>.</w:t>
      </w:r>
      <w:proofErr w:type="gramEnd"/>
      <w:r w:rsidRPr="00FC5C0A">
        <w:t xml:space="preserve"> No.  2</w:t>
      </w:r>
      <w:r w:rsidRPr="008C3557">
        <w:rPr>
          <w:vertAlign w:val="superscript"/>
        </w:rPr>
        <w:t>nd</w:t>
      </w:r>
      <w:r>
        <w:t xml:space="preserve"> June 2013. </w:t>
      </w:r>
      <w:proofErr w:type="gramStart"/>
      <w:r>
        <w:t>Page</w:t>
      </w:r>
      <w:r w:rsidRPr="00FC5C0A">
        <w:t>.</w:t>
      </w:r>
      <w:proofErr w:type="gramEnd"/>
      <w:r w:rsidRPr="00FC5C0A">
        <w:t xml:space="preserve"> 5.</w:t>
      </w:r>
    </w:p>
    <w:p w:rsidR="00153724" w:rsidRDefault="00153724">
      <w:pPr>
        <w:pStyle w:val="FootnoteText"/>
      </w:pPr>
    </w:p>
  </w:footnote>
  <w:footnote w:id="7">
    <w:p w:rsidR="00153724" w:rsidRDefault="00153724">
      <w:pPr>
        <w:pStyle w:val="FootnoteText"/>
      </w:pPr>
      <w:r>
        <w:rPr>
          <w:rStyle w:val="FootnoteReference"/>
        </w:rPr>
        <w:footnoteRef/>
      </w:r>
      <w:r>
        <w:t xml:space="preserve"> </w:t>
      </w:r>
      <w:proofErr w:type="gramStart"/>
      <w:r>
        <w:t xml:space="preserve">Salim HS, </w:t>
      </w:r>
      <w:r w:rsidRPr="00AE01D1">
        <w:rPr>
          <w:i/>
        </w:rPr>
        <w:t>Opcit</w:t>
      </w:r>
      <w:r>
        <w:t>, Page 6.</w:t>
      </w:r>
      <w:proofErr w:type="gramEnd"/>
    </w:p>
  </w:footnote>
  <w:footnote w:id="8">
    <w:p w:rsidR="00153724" w:rsidRPr="00C747CD" w:rsidRDefault="00153724">
      <w:pPr>
        <w:pStyle w:val="FootnoteText"/>
      </w:pPr>
      <w:r>
        <w:rPr>
          <w:rStyle w:val="FootnoteReference"/>
        </w:rPr>
        <w:footnoteRef/>
      </w:r>
      <w:r>
        <w:t xml:space="preserve"> Refers </w:t>
      </w:r>
      <w:proofErr w:type="gramStart"/>
      <w:r>
        <w:t>to  Article</w:t>
      </w:r>
      <w:r w:rsidR="001A3EE5">
        <w:t>s</w:t>
      </w:r>
      <w:proofErr w:type="gramEnd"/>
      <w:r>
        <w:t xml:space="preserve">  1131-</w:t>
      </w:r>
      <w:r w:rsidRPr="00C747CD">
        <w:t xml:space="preserve">1132 </w:t>
      </w:r>
      <w:r>
        <w:rPr>
          <w:rFonts w:asciiTheme="majorHAnsi" w:hAnsiTheme="majorHAnsi"/>
          <w:i/>
        </w:rPr>
        <w:t>Book of the Law of Civil Law.</w:t>
      </w:r>
    </w:p>
  </w:footnote>
  <w:footnote w:id="9">
    <w:p w:rsidR="005B0ACB" w:rsidRDefault="005B0ACB">
      <w:pPr>
        <w:pStyle w:val="FootnoteText"/>
      </w:pPr>
      <w:r>
        <w:rPr>
          <w:rStyle w:val="FootnoteReference"/>
        </w:rPr>
        <w:footnoteRef/>
      </w:r>
      <w:r>
        <w:t xml:space="preserve"> Opcit, Page</w:t>
      </w:r>
      <w:r w:rsidR="001A3EE5">
        <w:t>s</w:t>
      </w:r>
      <w:r>
        <w:t xml:space="preserve"> 46-47.</w:t>
      </w:r>
    </w:p>
  </w:footnote>
  <w:footnote w:id="10">
    <w:p w:rsidR="00153724" w:rsidRPr="00643C7E" w:rsidRDefault="00153724" w:rsidP="00B01111">
      <w:pPr>
        <w:spacing w:line="240" w:lineRule="auto"/>
        <w:ind w:left="450" w:hanging="450"/>
        <w:jc w:val="both"/>
        <w:rPr>
          <w:sz w:val="20"/>
          <w:szCs w:val="20"/>
        </w:rPr>
      </w:pPr>
      <w:r>
        <w:rPr>
          <w:rStyle w:val="FootnoteReference"/>
        </w:rPr>
        <w:footnoteRef/>
      </w:r>
      <w:r>
        <w:t xml:space="preserve"> </w:t>
      </w:r>
      <w:proofErr w:type="gramStart"/>
      <w:r>
        <w:rPr>
          <w:sz w:val="20"/>
          <w:szCs w:val="20"/>
        </w:rPr>
        <w:t>Refers to</w:t>
      </w:r>
      <w:r w:rsidRPr="00643C7E">
        <w:rPr>
          <w:sz w:val="20"/>
          <w:szCs w:val="20"/>
        </w:rPr>
        <w:t xml:space="preserve"> Sri Soedewi Masjhoen, 1985, </w:t>
      </w:r>
      <w:r w:rsidRPr="00643C7E">
        <w:rPr>
          <w:i/>
          <w:sz w:val="20"/>
          <w:szCs w:val="20"/>
        </w:rPr>
        <w:t>Hukum Jaminan di Indonesia</w:t>
      </w:r>
      <w:r w:rsidRPr="00643C7E">
        <w:rPr>
          <w:sz w:val="20"/>
          <w:szCs w:val="20"/>
        </w:rPr>
        <w:t>, Jakarta: BPHN Departemen Kehakiman RI</w:t>
      </w:r>
      <w:r>
        <w:rPr>
          <w:sz w:val="20"/>
          <w:szCs w:val="20"/>
        </w:rPr>
        <w:t>, Page.</w:t>
      </w:r>
      <w:proofErr w:type="gramEnd"/>
      <w:r>
        <w:rPr>
          <w:sz w:val="20"/>
          <w:szCs w:val="20"/>
        </w:rPr>
        <w:t xml:space="preserve"> 45.</w:t>
      </w:r>
    </w:p>
    <w:p w:rsidR="00153724" w:rsidRDefault="00153724">
      <w:pPr>
        <w:pStyle w:val="FootnoteText"/>
      </w:pPr>
    </w:p>
  </w:footnote>
  <w:footnote w:id="11">
    <w:p w:rsidR="00153724" w:rsidRPr="00580F11" w:rsidRDefault="00153724" w:rsidP="00273ADD">
      <w:pPr>
        <w:spacing w:line="240" w:lineRule="auto"/>
        <w:jc w:val="both"/>
        <w:rPr>
          <w:rFonts w:asciiTheme="majorHAnsi" w:hAnsiTheme="majorHAnsi"/>
          <w:i/>
          <w:sz w:val="24"/>
          <w:szCs w:val="24"/>
        </w:rPr>
      </w:pPr>
      <w:r>
        <w:rPr>
          <w:rStyle w:val="FootnoteReference"/>
        </w:rPr>
        <w:footnoteRef/>
      </w:r>
      <w:r>
        <w:t xml:space="preserve"> </w:t>
      </w:r>
      <w:r w:rsidR="00194D5F">
        <w:t>Article 1</w:t>
      </w:r>
      <w:r w:rsidR="00194D5F" w:rsidRPr="00194D5F">
        <w:rPr>
          <w:vertAlign w:val="superscript"/>
        </w:rPr>
        <w:t>st</w:t>
      </w:r>
      <w:r w:rsidR="00194D5F">
        <w:t xml:space="preserve"> </w:t>
      </w:r>
      <w:r>
        <w:t xml:space="preserve">Paragraph 9 </w:t>
      </w:r>
      <w:r w:rsidRPr="00273ADD">
        <w:rPr>
          <w:rFonts w:asciiTheme="majorHAnsi" w:hAnsiTheme="majorHAnsi"/>
          <w:i/>
          <w:sz w:val="20"/>
          <w:szCs w:val="20"/>
        </w:rPr>
        <w:t xml:space="preserve">Act No. 5 of 1986 Concerning </w:t>
      </w:r>
      <w:proofErr w:type="gramStart"/>
      <w:r w:rsidRPr="00273ADD">
        <w:rPr>
          <w:rFonts w:asciiTheme="majorHAnsi" w:hAnsiTheme="majorHAnsi"/>
          <w:i/>
          <w:sz w:val="20"/>
          <w:szCs w:val="20"/>
        </w:rPr>
        <w:t>The</w:t>
      </w:r>
      <w:proofErr w:type="gramEnd"/>
      <w:r w:rsidRPr="00273ADD">
        <w:rPr>
          <w:rFonts w:asciiTheme="majorHAnsi" w:hAnsiTheme="majorHAnsi"/>
          <w:i/>
          <w:sz w:val="20"/>
          <w:szCs w:val="20"/>
        </w:rPr>
        <w:t xml:space="preserve"> State Administrative Court</w:t>
      </w:r>
      <w:r>
        <w:rPr>
          <w:rFonts w:asciiTheme="majorHAnsi" w:hAnsiTheme="majorHAnsi"/>
          <w:i/>
          <w:sz w:val="20"/>
          <w:szCs w:val="20"/>
        </w:rPr>
        <w:t>.</w:t>
      </w:r>
    </w:p>
    <w:p w:rsidR="00153724" w:rsidRDefault="00153724">
      <w:pPr>
        <w:pStyle w:val="FootnoteText"/>
      </w:pPr>
    </w:p>
  </w:footnote>
  <w:footnote w:id="12">
    <w:p w:rsidR="00153724" w:rsidRDefault="00153724">
      <w:pPr>
        <w:pStyle w:val="FootnoteText"/>
      </w:pPr>
      <w:r>
        <w:rPr>
          <w:rStyle w:val="FootnoteReference"/>
        </w:rPr>
        <w:footnoteRef/>
      </w:r>
      <w:r>
        <w:t xml:space="preserve"> Article 499 Book of the Law </w:t>
      </w:r>
      <w:proofErr w:type="gramStart"/>
      <w:r>
        <w:t>of  Civil</w:t>
      </w:r>
      <w:proofErr w:type="gramEnd"/>
      <w:r>
        <w:t xml:space="preserve"> Law.</w:t>
      </w:r>
    </w:p>
  </w:footnote>
  <w:footnote w:id="13">
    <w:p w:rsidR="00153724" w:rsidRDefault="00153724">
      <w:pPr>
        <w:pStyle w:val="FootnoteText"/>
      </w:pPr>
      <w:r>
        <w:rPr>
          <w:rStyle w:val="FootnoteReference"/>
        </w:rPr>
        <w:footnoteRef/>
      </w:r>
      <w:r>
        <w:t xml:space="preserve"> </w:t>
      </w:r>
      <w:r w:rsidR="00280674">
        <w:t xml:space="preserve">Refers to Article 570 Book of the Law </w:t>
      </w:r>
      <w:proofErr w:type="gramStart"/>
      <w:r w:rsidR="00280674">
        <w:t>of  Civil</w:t>
      </w:r>
      <w:proofErr w:type="gramEnd"/>
      <w:r w:rsidR="00280674">
        <w:t xml:space="preserve"> Law.</w:t>
      </w:r>
    </w:p>
  </w:footnote>
  <w:footnote w:id="14">
    <w:p w:rsidR="00280674" w:rsidRDefault="00280674">
      <w:pPr>
        <w:pStyle w:val="FootnoteText"/>
      </w:pPr>
      <w:r>
        <w:rPr>
          <w:rStyle w:val="FootnoteReference"/>
        </w:rPr>
        <w:footnoteRef/>
      </w:r>
      <w:r>
        <w:t xml:space="preserve"> Refers to Article 509 Book of the Law </w:t>
      </w:r>
      <w:proofErr w:type="gramStart"/>
      <w:r>
        <w:t>of  Civil</w:t>
      </w:r>
      <w:proofErr w:type="gramEnd"/>
      <w:r>
        <w:t xml:space="preserve"> Law.</w:t>
      </w:r>
    </w:p>
  </w:footnote>
  <w:footnote w:id="15">
    <w:p w:rsidR="00280674" w:rsidRDefault="00280674">
      <w:pPr>
        <w:pStyle w:val="FootnoteText"/>
      </w:pPr>
      <w:r>
        <w:rPr>
          <w:rStyle w:val="FootnoteReference"/>
        </w:rPr>
        <w:footnoteRef/>
      </w:r>
      <w:r>
        <w:t xml:space="preserve"> Refers to Artice 511 Book of the Law </w:t>
      </w:r>
      <w:proofErr w:type="gramStart"/>
      <w:r>
        <w:t>of  Civil</w:t>
      </w:r>
      <w:proofErr w:type="gramEnd"/>
      <w:r>
        <w:t xml:space="preserve"> Law.</w:t>
      </w:r>
    </w:p>
  </w:footnote>
  <w:footnote w:id="16">
    <w:p w:rsidR="00773151" w:rsidRDefault="00773151">
      <w:pPr>
        <w:pStyle w:val="FootnoteText"/>
      </w:pPr>
      <w:r>
        <w:rPr>
          <w:rStyle w:val="FootnoteReference"/>
        </w:rPr>
        <w:footnoteRef/>
      </w:r>
      <w:r>
        <w:t xml:space="preserve"> </w:t>
      </w:r>
      <w:r w:rsidR="009C5318">
        <w:t xml:space="preserve">Refers to Article 1150 Book of the Law </w:t>
      </w:r>
      <w:proofErr w:type="gramStart"/>
      <w:r w:rsidR="009C5318">
        <w:t>of  Civil</w:t>
      </w:r>
      <w:proofErr w:type="gramEnd"/>
      <w:r w:rsidR="009C5318">
        <w:t xml:space="preserve"> Law.</w:t>
      </w:r>
    </w:p>
  </w:footnote>
  <w:footnote w:id="17">
    <w:p w:rsidR="009C5318" w:rsidRDefault="009C5318">
      <w:pPr>
        <w:pStyle w:val="FootnoteText"/>
      </w:pPr>
      <w:r>
        <w:rPr>
          <w:rStyle w:val="FootnoteReference"/>
        </w:rPr>
        <w:footnoteRef/>
      </w:r>
      <w:r>
        <w:t xml:space="preserve"> Article </w:t>
      </w:r>
      <w:proofErr w:type="gramStart"/>
      <w:r>
        <w:t>1</w:t>
      </w:r>
      <w:r w:rsidRPr="009C5318">
        <w:rPr>
          <w:vertAlign w:val="superscript"/>
        </w:rPr>
        <w:t>st</w:t>
      </w:r>
      <w:r>
        <w:t xml:space="preserve">  Paragraph</w:t>
      </w:r>
      <w:proofErr w:type="gramEnd"/>
      <w:r>
        <w:t xml:space="preserve"> 1</w:t>
      </w:r>
      <w:r w:rsidRPr="009C5318">
        <w:rPr>
          <w:vertAlign w:val="superscript"/>
        </w:rPr>
        <w:t>st</w:t>
      </w:r>
      <w:r>
        <w:t xml:space="preserve"> A</w:t>
      </w:r>
      <w:r w:rsidR="009E1AEC">
        <w:t>ct No. 42 of 1999 Concerning Fid</w:t>
      </w:r>
      <w:r>
        <w:t>uciary.</w:t>
      </w:r>
    </w:p>
  </w:footnote>
  <w:footnote w:id="18">
    <w:p w:rsidR="007C3ABA" w:rsidRDefault="007C3ABA">
      <w:pPr>
        <w:pStyle w:val="FootnoteText"/>
      </w:pPr>
      <w:r>
        <w:rPr>
          <w:rStyle w:val="FootnoteReference"/>
        </w:rPr>
        <w:footnoteRef/>
      </w:r>
      <w:r>
        <w:t xml:space="preserve"> Ibid, Article 11 </w:t>
      </w:r>
      <w:proofErr w:type="gramStart"/>
      <w:r>
        <w:t>Paragraph</w:t>
      </w:r>
      <w:proofErr w:type="gramEnd"/>
      <w:r>
        <w:t xml:space="preserve"> 1</w:t>
      </w:r>
      <w:r w:rsidRPr="007C3ABA">
        <w:rPr>
          <w:vertAlign w:val="superscript"/>
        </w:rPr>
        <w:t>st</w:t>
      </w:r>
      <w:r>
        <w:t>.</w:t>
      </w:r>
    </w:p>
  </w:footnote>
  <w:footnote w:id="19">
    <w:p w:rsidR="007C3ABA" w:rsidRDefault="007C3ABA">
      <w:pPr>
        <w:pStyle w:val="FootnoteText"/>
      </w:pPr>
      <w:r>
        <w:rPr>
          <w:rStyle w:val="FootnoteReference"/>
        </w:rPr>
        <w:footnoteRef/>
      </w:r>
      <w:r>
        <w:t xml:space="preserve"> </w:t>
      </w:r>
      <w:r w:rsidR="006F41B7">
        <w:t>Article 1</w:t>
      </w:r>
      <w:r w:rsidR="006F41B7" w:rsidRPr="006F41B7">
        <w:rPr>
          <w:vertAlign w:val="superscript"/>
        </w:rPr>
        <w:t>st</w:t>
      </w:r>
      <w:r w:rsidR="006F41B7">
        <w:t xml:space="preserve"> Paragraph 1</w:t>
      </w:r>
      <w:r w:rsidR="006F41B7" w:rsidRPr="006F41B7">
        <w:rPr>
          <w:vertAlign w:val="superscript"/>
        </w:rPr>
        <w:t>st</w:t>
      </w:r>
      <w:r w:rsidR="006F41B7">
        <w:t xml:space="preserve"> Act No. 4 of 1996 Concernning Mortgage Right.</w:t>
      </w:r>
    </w:p>
  </w:footnote>
  <w:footnote w:id="20">
    <w:p w:rsidR="007C3ABA" w:rsidRDefault="007C3ABA">
      <w:pPr>
        <w:pStyle w:val="FootnoteText"/>
      </w:pPr>
      <w:r>
        <w:rPr>
          <w:rStyle w:val="FootnoteReference"/>
        </w:rPr>
        <w:footnoteRef/>
      </w:r>
      <w:r>
        <w:t xml:space="preserve"> </w:t>
      </w:r>
      <w:r w:rsidR="001136C4">
        <w:t xml:space="preserve">Article 1162 Book of the Law </w:t>
      </w:r>
      <w:proofErr w:type="gramStart"/>
      <w:r w:rsidR="001136C4">
        <w:t>of  Civil</w:t>
      </w:r>
      <w:proofErr w:type="gramEnd"/>
      <w:r w:rsidR="001136C4">
        <w:t xml:space="preserve">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485D"/>
    <w:multiLevelType w:val="hybridMultilevel"/>
    <w:tmpl w:val="912E1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660B0E"/>
    <w:multiLevelType w:val="hybridMultilevel"/>
    <w:tmpl w:val="64B88164"/>
    <w:lvl w:ilvl="0" w:tplc="07EC45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60"/>
    <w:rsid w:val="00001F49"/>
    <w:rsid w:val="0001161A"/>
    <w:rsid w:val="00026402"/>
    <w:rsid w:val="00054049"/>
    <w:rsid w:val="0005656A"/>
    <w:rsid w:val="000618B5"/>
    <w:rsid w:val="00077635"/>
    <w:rsid w:val="00091262"/>
    <w:rsid w:val="000A30C2"/>
    <w:rsid w:val="000B3C50"/>
    <w:rsid w:val="000C4646"/>
    <w:rsid w:val="000E6726"/>
    <w:rsid w:val="000F306D"/>
    <w:rsid w:val="000F3438"/>
    <w:rsid w:val="000F34B4"/>
    <w:rsid w:val="00106F2C"/>
    <w:rsid w:val="001136C4"/>
    <w:rsid w:val="001331FF"/>
    <w:rsid w:val="00147BBD"/>
    <w:rsid w:val="00153724"/>
    <w:rsid w:val="001744BF"/>
    <w:rsid w:val="00194D5F"/>
    <w:rsid w:val="001A123D"/>
    <w:rsid w:val="001A3EE5"/>
    <w:rsid w:val="001A69E3"/>
    <w:rsid w:val="001B3559"/>
    <w:rsid w:val="001C70E2"/>
    <w:rsid w:val="001D61A3"/>
    <w:rsid w:val="001E5703"/>
    <w:rsid w:val="001E5AF0"/>
    <w:rsid w:val="001F33D7"/>
    <w:rsid w:val="001F67C5"/>
    <w:rsid w:val="00205290"/>
    <w:rsid w:val="00211FCA"/>
    <w:rsid w:val="0022209E"/>
    <w:rsid w:val="002248D2"/>
    <w:rsid w:val="002341AC"/>
    <w:rsid w:val="002341CE"/>
    <w:rsid w:val="00244A03"/>
    <w:rsid w:val="002725D6"/>
    <w:rsid w:val="00273ADD"/>
    <w:rsid w:val="00280674"/>
    <w:rsid w:val="002832ED"/>
    <w:rsid w:val="00292CDB"/>
    <w:rsid w:val="00295B8A"/>
    <w:rsid w:val="002A5AE8"/>
    <w:rsid w:val="002C4318"/>
    <w:rsid w:val="0030123D"/>
    <w:rsid w:val="00315B3C"/>
    <w:rsid w:val="00327348"/>
    <w:rsid w:val="00341099"/>
    <w:rsid w:val="003469B4"/>
    <w:rsid w:val="003710C4"/>
    <w:rsid w:val="003B58C4"/>
    <w:rsid w:val="003B7AC4"/>
    <w:rsid w:val="003C28C0"/>
    <w:rsid w:val="003C3CD7"/>
    <w:rsid w:val="003C75C7"/>
    <w:rsid w:val="003D0199"/>
    <w:rsid w:val="003D50B5"/>
    <w:rsid w:val="003D52F6"/>
    <w:rsid w:val="003D7744"/>
    <w:rsid w:val="003E16DD"/>
    <w:rsid w:val="003E7484"/>
    <w:rsid w:val="004166E0"/>
    <w:rsid w:val="004255DA"/>
    <w:rsid w:val="004313C4"/>
    <w:rsid w:val="00471ABB"/>
    <w:rsid w:val="00473A60"/>
    <w:rsid w:val="00486252"/>
    <w:rsid w:val="00490CC8"/>
    <w:rsid w:val="00493B4B"/>
    <w:rsid w:val="0049479E"/>
    <w:rsid w:val="004B5E78"/>
    <w:rsid w:val="004C183E"/>
    <w:rsid w:val="004D3479"/>
    <w:rsid w:val="00504591"/>
    <w:rsid w:val="0051216C"/>
    <w:rsid w:val="00512C5B"/>
    <w:rsid w:val="00517A62"/>
    <w:rsid w:val="00521D2D"/>
    <w:rsid w:val="00523BCB"/>
    <w:rsid w:val="005409EE"/>
    <w:rsid w:val="00542E5B"/>
    <w:rsid w:val="00543258"/>
    <w:rsid w:val="00551830"/>
    <w:rsid w:val="005575C8"/>
    <w:rsid w:val="00573B20"/>
    <w:rsid w:val="005806FE"/>
    <w:rsid w:val="00580F11"/>
    <w:rsid w:val="005B0ACB"/>
    <w:rsid w:val="005B3176"/>
    <w:rsid w:val="005C7E43"/>
    <w:rsid w:val="005E2540"/>
    <w:rsid w:val="005E3B78"/>
    <w:rsid w:val="005F1332"/>
    <w:rsid w:val="006221FF"/>
    <w:rsid w:val="0062759D"/>
    <w:rsid w:val="00635FD5"/>
    <w:rsid w:val="006374E7"/>
    <w:rsid w:val="00641CF2"/>
    <w:rsid w:val="00647458"/>
    <w:rsid w:val="006658C6"/>
    <w:rsid w:val="00673070"/>
    <w:rsid w:val="00682D57"/>
    <w:rsid w:val="006B6958"/>
    <w:rsid w:val="006D59ED"/>
    <w:rsid w:val="006D7CE3"/>
    <w:rsid w:val="006F41B7"/>
    <w:rsid w:val="00700F1D"/>
    <w:rsid w:val="0070792B"/>
    <w:rsid w:val="00707A9F"/>
    <w:rsid w:val="00722333"/>
    <w:rsid w:val="00736BBD"/>
    <w:rsid w:val="00742EC3"/>
    <w:rsid w:val="00750ED5"/>
    <w:rsid w:val="00757784"/>
    <w:rsid w:val="00773151"/>
    <w:rsid w:val="007B0F40"/>
    <w:rsid w:val="007C3ABA"/>
    <w:rsid w:val="007D03B8"/>
    <w:rsid w:val="007E2B76"/>
    <w:rsid w:val="007E6ACD"/>
    <w:rsid w:val="007F59EE"/>
    <w:rsid w:val="00801187"/>
    <w:rsid w:val="00813AC3"/>
    <w:rsid w:val="00817099"/>
    <w:rsid w:val="00825419"/>
    <w:rsid w:val="00830854"/>
    <w:rsid w:val="00854182"/>
    <w:rsid w:val="00865CD6"/>
    <w:rsid w:val="00867F22"/>
    <w:rsid w:val="00884B9B"/>
    <w:rsid w:val="008C3557"/>
    <w:rsid w:val="008C6F3D"/>
    <w:rsid w:val="008D5182"/>
    <w:rsid w:val="008F312A"/>
    <w:rsid w:val="008F62BB"/>
    <w:rsid w:val="009021C5"/>
    <w:rsid w:val="009316B1"/>
    <w:rsid w:val="00937C16"/>
    <w:rsid w:val="009424E7"/>
    <w:rsid w:val="00950805"/>
    <w:rsid w:val="009529D6"/>
    <w:rsid w:val="0096501C"/>
    <w:rsid w:val="009727C3"/>
    <w:rsid w:val="009C2F27"/>
    <w:rsid w:val="009C5318"/>
    <w:rsid w:val="009D59F0"/>
    <w:rsid w:val="009E1AEC"/>
    <w:rsid w:val="00A05120"/>
    <w:rsid w:val="00A14971"/>
    <w:rsid w:val="00A31CF4"/>
    <w:rsid w:val="00A421D7"/>
    <w:rsid w:val="00A47F81"/>
    <w:rsid w:val="00A53FFC"/>
    <w:rsid w:val="00A63B82"/>
    <w:rsid w:val="00A63B92"/>
    <w:rsid w:val="00A742A1"/>
    <w:rsid w:val="00A77C27"/>
    <w:rsid w:val="00A9522C"/>
    <w:rsid w:val="00A97E64"/>
    <w:rsid w:val="00AA0184"/>
    <w:rsid w:val="00AA3803"/>
    <w:rsid w:val="00AA74D3"/>
    <w:rsid w:val="00AB67BC"/>
    <w:rsid w:val="00AD176D"/>
    <w:rsid w:val="00AD7656"/>
    <w:rsid w:val="00AE43DD"/>
    <w:rsid w:val="00AE7545"/>
    <w:rsid w:val="00AE7FCB"/>
    <w:rsid w:val="00AF36DC"/>
    <w:rsid w:val="00AF492F"/>
    <w:rsid w:val="00B01111"/>
    <w:rsid w:val="00B248AA"/>
    <w:rsid w:val="00B301F4"/>
    <w:rsid w:val="00B32C4A"/>
    <w:rsid w:val="00B34263"/>
    <w:rsid w:val="00B40D3A"/>
    <w:rsid w:val="00B45BE4"/>
    <w:rsid w:val="00B46353"/>
    <w:rsid w:val="00B46783"/>
    <w:rsid w:val="00B60AB5"/>
    <w:rsid w:val="00B73169"/>
    <w:rsid w:val="00B957D4"/>
    <w:rsid w:val="00B96133"/>
    <w:rsid w:val="00BA4115"/>
    <w:rsid w:val="00BB7A1A"/>
    <w:rsid w:val="00BC19C4"/>
    <w:rsid w:val="00BC1B39"/>
    <w:rsid w:val="00BC1FAD"/>
    <w:rsid w:val="00BC5083"/>
    <w:rsid w:val="00C40C0A"/>
    <w:rsid w:val="00C4398D"/>
    <w:rsid w:val="00C45F2D"/>
    <w:rsid w:val="00C51C1A"/>
    <w:rsid w:val="00C672C3"/>
    <w:rsid w:val="00C747CD"/>
    <w:rsid w:val="00C84B7B"/>
    <w:rsid w:val="00C92EFE"/>
    <w:rsid w:val="00C9587B"/>
    <w:rsid w:val="00CA42F6"/>
    <w:rsid w:val="00CB22F5"/>
    <w:rsid w:val="00CC1BFB"/>
    <w:rsid w:val="00CE330E"/>
    <w:rsid w:val="00CE6753"/>
    <w:rsid w:val="00CF3C8C"/>
    <w:rsid w:val="00CF6214"/>
    <w:rsid w:val="00D07D33"/>
    <w:rsid w:val="00D1235B"/>
    <w:rsid w:val="00D16C87"/>
    <w:rsid w:val="00D32FE7"/>
    <w:rsid w:val="00DB61B7"/>
    <w:rsid w:val="00DC0DF9"/>
    <w:rsid w:val="00DC2795"/>
    <w:rsid w:val="00DC600A"/>
    <w:rsid w:val="00DC7C1E"/>
    <w:rsid w:val="00DD0E4B"/>
    <w:rsid w:val="00DD4CC4"/>
    <w:rsid w:val="00DE1AC6"/>
    <w:rsid w:val="00DE542A"/>
    <w:rsid w:val="00DE65BC"/>
    <w:rsid w:val="00E13A8C"/>
    <w:rsid w:val="00E1743A"/>
    <w:rsid w:val="00E24390"/>
    <w:rsid w:val="00E27DBD"/>
    <w:rsid w:val="00E45B13"/>
    <w:rsid w:val="00E54F08"/>
    <w:rsid w:val="00E566C6"/>
    <w:rsid w:val="00E603BF"/>
    <w:rsid w:val="00E62D21"/>
    <w:rsid w:val="00E6736E"/>
    <w:rsid w:val="00E678D9"/>
    <w:rsid w:val="00E81BA2"/>
    <w:rsid w:val="00E84748"/>
    <w:rsid w:val="00EA3813"/>
    <w:rsid w:val="00EB5EE1"/>
    <w:rsid w:val="00EC662D"/>
    <w:rsid w:val="00EE3059"/>
    <w:rsid w:val="00EF29B6"/>
    <w:rsid w:val="00F00CA3"/>
    <w:rsid w:val="00F12EA7"/>
    <w:rsid w:val="00F34DF9"/>
    <w:rsid w:val="00F418D8"/>
    <w:rsid w:val="00F52163"/>
    <w:rsid w:val="00F6274E"/>
    <w:rsid w:val="00F8271F"/>
    <w:rsid w:val="00F849F3"/>
    <w:rsid w:val="00F86B87"/>
    <w:rsid w:val="00FB021E"/>
    <w:rsid w:val="00FB5EEA"/>
    <w:rsid w:val="00FC50D1"/>
    <w:rsid w:val="00FD4945"/>
    <w:rsid w:val="00FE5ADE"/>
    <w:rsid w:val="00FF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ED"/>
    <w:pPr>
      <w:ind w:left="720"/>
      <w:contextualSpacing/>
    </w:pPr>
    <w:rPr>
      <w:rFonts w:ascii="Calibri" w:eastAsia="Calibri" w:hAnsi="Calibri" w:cs="Times New Roman"/>
    </w:rPr>
  </w:style>
  <w:style w:type="character" w:styleId="Hyperlink">
    <w:name w:val="Hyperlink"/>
    <w:uiPriority w:val="99"/>
    <w:unhideWhenUsed/>
    <w:rsid w:val="00E603BF"/>
    <w:rPr>
      <w:color w:val="0000FF"/>
      <w:u w:val="single"/>
    </w:rPr>
  </w:style>
  <w:style w:type="paragraph" w:styleId="HTMLPreformatted">
    <w:name w:val="HTML Preformatted"/>
    <w:basedOn w:val="Normal"/>
    <w:link w:val="HTMLPreformattedChar"/>
    <w:uiPriority w:val="99"/>
    <w:semiHidden/>
    <w:unhideWhenUsed/>
    <w:rsid w:val="0058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0F11"/>
    <w:rPr>
      <w:rFonts w:ascii="Courier New" w:eastAsia="Times New Roman" w:hAnsi="Courier New" w:cs="Courier New"/>
      <w:sz w:val="20"/>
      <w:szCs w:val="20"/>
    </w:rPr>
  </w:style>
  <w:style w:type="paragraph" w:styleId="Header">
    <w:name w:val="header"/>
    <w:basedOn w:val="Normal"/>
    <w:link w:val="HeaderChar"/>
    <w:uiPriority w:val="99"/>
    <w:unhideWhenUsed/>
    <w:rsid w:val="0058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11"/>
  </w:style>
  <w:style w:type="paragraph" w:styleId="Footer">
    <w:name w:val="footer"/>
    <w:basedOn w:val="Normal"/>
    <w:link w:val="FooterChar"/>
    <w:uiPriority w:val="99"/>
    <w:unhideWhenUsed/>
    <w:rsid w:val="0058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11"/>
  </w:style>
  <w:style w:type="paragraph" w:styleId="BalloonText">
    <w:name w:val="Balloon Text"/>
    <w:basedOn w:val="Normal"/>
    <w:link w:val="BalloonTextChar"/>
    <w:uiPriority w:val="99"/>
    <w:semiHidden/>
    <w:unhideWhenUsed/>
    <w:rsid w:val="00580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11"/>
    <w:rPr>
      <w:rFonts w:ascii="Tahoma" w:hAnsi="Tahoma" w:cs="Tahoma"/>
      <w:sz w:val="16"/>
      <w:szCs w:val="16"/>
    </w:rPr>
  </w:style>
  <w:style w:type="paragraph" w:styleId="FootnoteText">
    <w:name w:val="footnote text"/>
    <w:basedOn w:val="Normal"/>
    <w:link w:val="FootnoteTextChar"/>
    <w:uiPriority w:val="99"/>
    <w:semiHidden/>
    <w:unhideWhenUsed/>
    <w:rsid w:val="00580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F11"/>
    <w:rPr>
      <w:sz w:val="20"/>
      <w:szCs w:val="20"/>
    </w:rPr>
  </w:style>
  <w:style w:type="character" w:styleId="FootnoteReference">
    <w:name w:val="footnote reference"/>
    <w:basedOn w:val="DefaultParagraphFont"/>
    <w:uiPriority w:val="99"/>
    <w:semiHidden/>
    <w:unhideWhenUsed/>
    <w:rsid w:val="00580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ED"/>
    <w:pPr>
      <w:ind w:left="720"/>
      <w:contextualSpacing/>
    </w:pPr>
    <w:rPr>
      <w:rFonts w:ascii="Calibri" w:eastAsia="Calibri" w:hAnsi="Calibri" w:cs="Times New Roman"/>
    </w:rPr>
  </w:style>
  <w:style w:type="character" w:styleId="Hyperlink">
    <w:name w:val="Hyperlink"/>
    <w:uiPriority w:val="99"/>
    <w:unhideWhenUsed/>
    <w:rsid w:val="00E603BF"/>
    <w:rPr>
      <w:color w:val="0000FF"/>
      <w:u w:val="single"/>
    </w:rPr>
  </w:style>
  <w:style w:type="paragraph" w:styleId="HTMLPreformatted">
    <w:name w:val="HTML Preformatted"/>
    <w:basedOn w:val="Normal"/>
    <w:link w:val="HTMLPreformattedChar"/>
    <w:uiPriority w:val="99"/>
    <w:semiHidden/>
    <w:unhideWhenUsed/>
    <w:rsid w:val="00580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0F11"/>
    <w:rPr>
      <w:rFonts w:ascii="Courier New" w:eastAsia="Times New Roman" w:hAnsi="Courier New" w:cs="Courier New"/>
      <w:sz w:val="20"/>
      <w:szCs w:val="20"/>
    </w:rPr>
  </w:style>
  <w:style w:type="paragraph" w:styleId="Header">
    <w:name w:val="header"/>
    <w:basedOn w:val="Normal"/>
    <w:link w:val="HeaderChar"/>
    <w:uiPriority w:val="99"/>
    <w:unhideWhenUsed/>
    <w:rsid w:val="00580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11"/>
  </w:style>
  <w:style w:type="paragraph" w:styleId="Footer">
    <w:name w:val="footer"/>
    <w:basedOn w:val="Normal"/>
    <w:link w:val="FooterChar"/>
    <w:uiPriority w:val="99"/>
    <w:unhideWhenUsed/>
    <w:rsid w:val="00580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11"/>
  </w:style>
  <w:style w:type="paragraph" w:styleId="BalloonText">
    <w:name w:val="Balloon Text"/>
    <w:basedOn w:val="Normal"/>
    <w:link w:val="BalloonTextChar"/>
    <w:uiPriority w:val="99"/>
    <w:semiHidden/>
    <w:unhideWhenUsed/>
    <w:rsid w:val="00580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11"/>
    <w:rPr>
      <w:rFonts w:ascii="Tahoma" w:hAnsi="Tahoma" w:cs="Tahoma"/>
      <w:sz w:val="16"/>
      <w:szCs w:val="16"/>
    </w:rPr>
  </w:style>
  <w:style w:type="paragraph" w:styleId="FootnoteText">
    <w:name w:val="footnote text"/>
    <w:basedOn w:val="Normal"/>
    <w:link w:val="FootnoteTextChar"/>
    <w:uiPriority w:val="99"/>
    <w:semiHidden/>
    <w:unhideWhenUsed/>
    <w:rsid w:val="00580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F11"/>
    <w:rPr>
      <w:sz w:val="20"/>
      <w:szCs w:val="20"/>
    </w:rPr>
  </w:style>
  <w:style w:type="character" w:styleId="FootnoteReference">
    <w:name w:val="footnote reference"/>
    <w:basedOn w:val="DefaultParagraphFont"/>
    <w:uiPriority w:val="99"/>
    <w:semiHidden/>
    <w:unhideWhenUsed/>
    <w:rsid w:val="0058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jurnal.bunghatta.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3m.sinus.ac.id/jurnal/index.php/e-jurnal_SINU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9CC0A9DD304A45B6C5AD0199DA0749"/>
        <w:category>
          <w:name w:val="General"/>
          <w:gallery w:val="placeholder"/>
        </w:category>
        <w:types>
          <w:type w:val="bbPlcHdr"/>
        </w:types>
        <w:behaviors>
          <w:behavior w:val="content"/>
        </w:behaviors>
        <w:guid w:val="{74AF3CD0-578B-46EE-8D55-C284FD44DB2B}"/>
      </w:docPartPr>
      <w:docPartBody>
        <w:p w:rsidR="007E3EA1" w:rsidRDefault="007E3EA1" w:rsidP="007E3EA1">
          <w:pPr>
            <w:pStyle w:val="A79CC0A9DD304A45B6C5AD0199DA074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EA1"/>
    <w:rsid w:val="007E3EA1"/>
    <w:rsid w:val="00F4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9CC0A9DD304A45B6C5AD0199DA0749">
    <w:name w:val="A79CC0A9DD304A45B6C5AD0199DA0749"/>
    <w:rsid w:val="007E3E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9CC0A9DD304A45B6C5AD0199DA0749">
    <w:name w:val="A79CC0A9DD304A45B6C5AD0199DA0749"/>
    <w:rsid w:val="007E3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6809-453D-4DF1-85D2-570465A5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6464</TotalTime>
  <Pages>20</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dc:creator>
  <cp:lastModifiedBy>ismail - [2010]</cp:lastModifiedBy>
  <cp:revision>201</cp:revision>
  <dcterms:created xsi:type="dcterms:W3CDTF">2016-12-23T06:22:00Z</dcterms:created>
  <dcterms:modified xsi:type="dcterms:W3CDTF">2018-10-05T15:38:00Z</dcterms:modified>
</cp:coreProperties>
</file>