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64C9F" w14:textId="77777777" w:rsidR="005F5685" w:rsidRDefault="005F5685" w:rsidP="005F5685">
      <w:pPr>
        <w:spacing w:line="264" w:lineRule="auto"/>
        <w:jc w:val="center"/>
        <w:rPr>
          <w:rFonts w:ascii="Times New Roman" w:hAnsi="Times New Roman" w:cs="Times New Roman"/>
          <w:b/>
          <w:sz w:val="24"/>
          <w:szCs w:val="24"/>
        </w:rPr>
      </w:pPr>
      <w:r w:rsidRPr="005F5685">
        <w:rPr>
          <w:rFonts w:ascii="Times New Roman" w:hAnsi="Times New Roman" w:cs="Times New Roman"/>
          <w:b/>
          <w:sz w:val="24"/>
          <w:szCs w:val="24"/>
        </w:rPr>
        <w:t>Impact of Foreign Subsidies Regulation on Non-EU Companies in EU Public Procurement: A Case Study of Chinese SOEs</w:t>
      </w:r>
    </w:p>
    <w:p w14:paraId="06BEB7DD" w14:textId="492FF6A7" w:rsidR="00D07797" w:rsidRPr="003E0463" w:rsidRDefault="00D07797" w:rsidP="005F5685">
      <w:pPr>
        <w:spacing w:line="264" w:lineRule="auto"/>
        <w:jc w:val="center"/>
        <w:rPr>
          <w:rFonts w:ascii="Times New Roman" w:hAnsi="Times New Roman" w:cs="Times New Roman"/>
        </w:rPr>
      </w:pPr>
      <w:r w:rsidRPr="003E0463">
        <w:rPr>
          <w:rFonts w:ascii="Times New Roman" w:hAnsi="Times New Roman" w:cs="Times New Roman"/>
        </w:rPr>
        <w:t>Tongle Si</w:t>
      </w:r>
      <w:r w:rsidRPr="003E0463">
        <w:rPr>
          <w:rStyle w:val="FootnoteReference"/>
          <w:rFonts w:ascii="Times New Roman" w:hAnsi="Times New Roman" w:cs="Times New Roman"/>
        </w:rPr>
        <w:footnoteReference w:id="1"/>
      </w:r>
    </w:p>
    <w:p w14:paraId="5DA05D8B" w14:textId="77777777" w:rsidR="00254BFD" w:rsidRPr="003E0463" w:rsidRDefault="00254BFD" w:rsidP="00F37FDB">
      <w:pPr>
        <w:jc w:val="both"/>
        <w:rPr>
          <w:rFonts w:ascii="Times New Roman" w:hAnsi="Times New Roman" w:cs="Times New Roman"/>
        </w:rPr>
      </w:pPr>
    </w:p>
    <w:p w14:paraId="6C31898A" w14:textId="77777777" w:rsidR="00D07797" w:rsidRDefault="00D07797" w:rsidP="00F37FDB">
      <w:pPr>
        <w:jc w:val="both"/>
        <w:rPr>
          <w:rFonts w:ascii="Times New Roman" w:hAnsi="Times New Roman" w:cs="Times New Roman"/>
          <w:b/>
          <w:bCs/>
          <w:sz w:val="24"/>
          <w:szCs w:val="24"/>
        </w:rPr>
      </w:pPr>
      <w:r w:rsidRPr="004B0B75">
        <w:rPr>
          <w:rFonts w:ascii="Times New Roman" w:hAnsi="Times New Roman" w:cs="Times New Roman"/>
          <w:b/>
          <w:bCs/>
          <w:sz w:val="24"/>
          <w:szCs w:val="24"/>
        </w:rPr>
        <w:t>Abstract</w:t>
      </w:r>
    </w:p>
    <w:p w14:paraId="44BA8CB4" w14:textId="20AB5DF0" w:rsidR="00EF1814" w:rsidRPr="002870EF" w:rsidRDefault="002870EF" w:rsidP="00F37FDB">
      <w:pPr>
        <w:jc w:val="both"/>
        <w:rPr>
          <w:rFonts w:ascii="Times New Roman" w:hAnsi="Times New Roman" w:cs="Times New Roman"/>
          <w:sz w:val="24"/>
          <w:szCs w:val="24"/>
        </w:rPr>
      </w:pPr>
      <w:r w:rsidRPr="002870EF">
        <w:rPr>
          <w:rFonts w:ascii="Times New Roman" w:hAnsi="Times New Roman" w:cs="Times New Roman"/>
          <w:sz w:val="24"/>
          <w:szCs w:val="24"/>
        </w:rPr>
        <w:t xml:space="preserve">The EU Foreign Subsidies Regulation (FSR), which came into effect in January 2023, aims to create a level playing field in the EU internal market by addressing concerns about foreign companies gaining unfair advantages through subsidies from their home countries. It grants the European Commission broad powers to investigate financial contributions from non-EU countries, especially in public procurement and mergers. This regulation fills a gap in the EU’s public procurement framework, which previously did not address foreign subsidies. </w:t>
      </w:r>
      <w:r w:rsidR="00775C24" w:rsidRPr="00775C24">
        <w:rPr>
          <w:rFonts w:ascii="Times New Roman" w:hAnsi="Times New Roman" w:cs="Times New Roman"/>
          <w:sz w:val="24"/>
          <w:szCs w:val="24"/>
        </w:rPr>
        <w:t>So far, the Commission has conducted four investigations under the FSR, all of which target Chinese companies. Since these companies are state-owned enterprises (SOEs), this article examines how the FSR impacts non-EU companies in EU public procurement, using the ongoing investigations against Chinese SOEs as case studies.</w:t>
      </w:r>
    </w:p>
    <w:p w14:paraId="129B822A" w14:textId="77777777" w:rsidR="004B0B75" w:rsidRPr="004B0B75" w:rsidRDefault="004B0B75" w:rsidP="00F37FDB">
      <w:pPr>
        <w:jc w:val="both"/>
        <w:rPr>
          <w:rFonts w:ascii="Times New Roman" w:hAnsi="Times New Roman" w:cs="Times New Roman"/>
          <w:b/>
          <w:bCs/>
          <w:sz w:val="24"/>
          <w:szCs w:val="24"/>
        </w:rPr>
      </w:pPr>
    </w:p>
    <w:p w14:paraId="4376707D" w14:textId="4A44D6EE" w:rsidR="00D07797" w:rsidRDefault="00D07797" w:rsidP="00F37FDB">
      <w:pPr>
        <w:jc w:val="both"/>
        <w:rPr>
          <w:rFonts w:ascii="Times New Roman" w:hAnsi="Times New Roman" w:cs="Times New Roman"/>
          <w:b/>
          <w:bCs/>
          <w:sz w:val="24"/>
          <w:szCs w:val="24"/>
        </w:rPr>
      </w:pPr>
      <w:r w:rsidRPr="004B0B75">
        <w:rPr>
          <w:rFonts w:ascii="Times New Roman" w:hAnsi="Times New Roman" w:cs="Times New Roman"/>
          <w:b/>
          <w:bCs/>
          <w:sz w:val="24"/>
          <w:szCs w:val="24"/>
        </w:rPr>
        <w:t xml:space="preserve">Keywords: </w:t>
      </w:r>
      <w:r w:rsidR="004B0B75" w:rsidRPr="004B0B75">
        <w:rPr>
          <w:rFonts w:ascii="Times New Roman" w:hAnsi="Times New Roman" w:cs="Times New Roman" w:hint="eastAsia"/>
          <w:b/>
          <w:bCs/>
          <w:sz w:val="24"/>
          <w:szCs w:val="24"/>
        </w:rPr>
        <w:t>FSR, public procurement, SOEs</w:t>
      </w:r>
    </w:p>
    <w:p w14:paraId="7D4B9F45" w14:textId="77777777" w:rsidR="004B0B75" w:rsidRPr="004B0B75" w:rsidRDefault="004B0B75" w:rsidP="00F37FDB">
      <w:pPr>
        <w:jc w:val="both"/>
        <w:rPr>
          <w:rFonts w:ascii="Times New Roman" w:hAnsi="Times New Roman" w:cs="Times New Roman"/>
          <w:b/>
          <w:bCs/>
          <w:sz w:val="24"/>
          <w:szCs w:val="24"/>
        </w:rPr>
      </w:pPr>
    </w:p>
    <w:p w14:paraId="7BB3507B" w14:textId="1FAFF861" w:rsidR="00F374BD" w:rsidRPr="00F374BD" w:rsidRDefault="00F374BD" w:rsidP="00F374BD">
      <w:pPr>
        <w:jc w:val="both"/>
        <w:rPr>
          <w:rFonts w:ascii="Times New Roman" w:hAnsi="Times New Roman" w:cs="Times New Roman"/>
          <w:b/>
          <w:sz w:val="24"/>
          <w:szCs w:val="24"/>
        </w:rPr>
      </w:pPr>
      <w:r w:rsidRPr="00F374BD">
        <w:rPr>
          <w:rFonts w:ascii="Times New Roman" w:hAnsi="Times New Roman" w:cs="Times New Roman"/>
          <w:b/>
          <w:sz w:val="24"/>
          <w:szCs w:val="24"/>
        </w:rPr>
        <w:t>I</w:t>
      </w:r>
      <w:r w:rsidR="00B61D44">
        <w:rPr>
          <w:rFonts w:ascii="Times New Roman" w:hAnsi="Times New Roman" w:cs="Times New Roman"/>
          <w:b/>
          <w:sz w:val="24"/>
          <w:szCs w:val="24"/>
        </w:rPr>
        <w:t>NTRODUCTION</w:t>
      </w:r>
    </w:p>
    <w:p w14:paraId="24814B3B" w14:textId="77777777" w:rsidR="000C6925" w:rsidRPr="000C6925" w:rsidRDefault="00F374BD" w:rsidP="000C6925">
      <w:pPr>
        <w:jc w:val="both"/>
        <w:rPr>
          <w:rFonts w:ascii="Times New Roman" w:hAnsi="Times New Roman" w:cs="Times New Roman"/>
          <w:sz w:val="24"/>
          <w:szCs w:val="24"/>
        </w:rPr>
      </w:pPr>
      <w:r w:rsidRPr="00F374BD">
        <w:rPr>
          <w:rFonts w:ascii="Times New Roman" w:hAnsi="Times New Roman" w:cs="Times New Roman"/>
          <w:sz w:val="24"/>
          <w:szCs w:val="24"/>
        </w:rPr>
        <w:t>The EU Foreign Subsidies Regulation (FSR) entered into force on 12 January 2023 and will start to apply from 12 July 2023.</w:t>
      </w:r>
      <w:r w:rsidR="00FB256C">
        <w:rPr>
          <w:rStyle w:val="FootnoteReference"/>
          <w:rFonts w:ascii="Times New Roman" w:hAnsi="Times New Roman" w:cs="Times New Roman"/>
          <w:sz w:val="24"/>
          <w:szCs w:val="24"/>
        </w:rPr>
        <w:footnoteReference w:id="2"/>
      </w:r>
      <w:r w:rsidRPr="00F374BD">
        <w:rPr>
          <w:rFonts w:ascii="Times New Roman" w:hAnsi="Times New Roman" w:cs="Times New Roman"/>
          <w:sz w:val="24"/>
          <w:szCs w:val="24"/>
        </w:rPr>
        <w:t xml:space="preserve"> </w:t>
      </w:r>
      <w:r w:rsidR="00F238BA">
        <w:rPr>
          <w:rFonts w:ascii="Times New Roman" w:hAnsi="Times New Roman" w:cs="Times New Roman" w:hint="eastAsia"/>
          <w:sz w:val="24"/>
          <w:szCs w:val="24"/>
        </w:rPr>
        <w:t>This Regulation</w:t>
      </w:r>
      <w:r w:rsidR="00F238BA" w:rsidRPr="00F374BD">
        <w:rPr>
          <w:rFonts w:ascii="Times New Roman" w:hAnsi="Times New Roman" w:cs="Times New Roman"/>
          <w:sz w:val="24"/>
          <w:szCs w:val="24"/>
        </w:rPr>
        <w:t xml:space="preserve"> aims to establish a level playing field for all </w:t>
      </w:r>
      <w:r w:rsidR="00F238BA">
        <w:rPr>
          <w:rFonts w:ascii="Times New Roman" w:hAnsi="Times New Roman" w:cs="Times New Roman" w:hint="eastAsia"/>
          <w:sz w:val="24"/>
          <w:szCs w:val="24"/>
        </w:rPr>
        <w:t xml:space="preserve">companies </w:t>
      </w:r>
      <w:r w:rsidR="00F238BA" w:rsidRPr="00F374BD">
        <w:rPr>
          <w:rFonts w:ascii="Times New Roman" w:hAnsi="Times New Roman" w:cs="Times New Roman"/>
          <w:sz w:val="24"/>
          <w:szCs w:val="24"/>
        </w:rPr>
        <w:t xml:space="preserve">in the EU internal market, in particular in concentrations and public procurement procedures. </w:t>
      </w:r>
      <w:r w:rsidR="000C6925" w:rsidRPr="000C6925">
        <w:rPr>
          <w:rFonts w:ascii="Times New Roman" w:hAnsi="Times New Roman" w:cs="Times New Roman"/>
          <w:sz w:val="24"/>
          <w:szCs w:val="24"/>
        </w:rPr>
        <w:t>The enactment of this Regulation is predicated upon the presumption that certain companies, particularly those of Chinese origin with significant market shares in the EU, receive substantial subsidies from their respective governments. It represents a proactive measure aimed at safeguarding European industry against the encroachment of state-subsidized Chinese enterprises, particularly in critical strategic sectors such as vital raw materials, energy, semiconductor manufacturing, and infrastructure development.</w:t>
      </w:r>
      <w:r w:rsidR="000C6925" w:rsidRPr="000C6925">
        <w:rPr>
          <w:rFonts w:ascii="Times New Roman" w:hAnsi="Times New Roman" w:cs="Times New Roman"/>
          <w:sz w:val="24"/>
          <w:szCs w:val="24"/>
          <w:vertAlign w:val="superscript"/>
        </w:rPr>
        <w:footnoteReference w:id="3"/>
      </w:r>
      <w:r w:rsidR="000C6925" w:rsidRPr="000C6925">
        <w:rPr>
          <w:rFonts w:ascii="Times New Roman" w:hAnsi="Times New Roman" w:cs="Times New Roman"/>
          <w:sz w:val="24"/>
          <w:szCs w:val="24"/>
        </w:rPr>
        <w:t xml:space="preserve"> </w:t>
      </w:r>
    </w:p>
    <w:p w14:paraId="292387BB" w14:textId="0F2FEE07" w:rsidR="00F374BD" w:rsidRDefault="00F374BD" w:rsidP="00F374BD">
      <w:pPr>
        <w:jc w:val="both"/>
        <w:rPr>
          <w:rFonts w:ascii="Times New Roman" w:hAnsi="Times New Roman" w:cs="Times New Roman"/>
          <w:sz w:val="24"/>
          <w:szCs w:val="24"/>
        </w:rPr>
      </w:pPr>
      <w:r w:rsidRPr="00F374BD">
        <w:rPr>
          <w:rFonts w:ascii="Times New Roman" w:hAnsi="Times New Roman" w:cs="Times New Roman"/>
          <w:sz w:val="24"/>
          <w:szCs w:val="24"/>
        </w:rPr>
        <w:t xml:space="preserve">According to the EU Commission, the FSR was developed in response to concerns that </w:t>
      </w:r>
      <w:r w:rsidR="00E0115E">
        <w:rPr>
          <w:rFonts w:ascii="Times New Roman" w:hAnsi="Times New Roman" w:cs="Times New Roman"/>
          <w:sz w:val="24"/>
          <w:szCs w:val="24"/>
        </w:rPr>
        <w:t>non-EU</w:t>
      </w:r>
      <w:r w:rsidRPr="00F374BD">
        <w:rPr>
          <w:rFonts w:ascii="Times New Roman" w:hAnsi="Times New Roman" w:cs="Times New Roman"/>
          <w:sz w:val="24"/>
          <w:szCs w:val="24"/>
        </w:rPr>
        <w:t xml:space="preserve"> companies may gain an unfair advantage in the EU’s internal market through </w:t>
      </w:r>
      <w:r w:rsidR="00F238BA">
        <w:rPr>
          <w:rFonts w:ascii="Times New Roman" w:hAnsi="Times New Roman" w:cs="Times New Roman" w:hint="eastAsia"/>
          <w:sz w:val="24"/>
          <w:szCs w:val="24"/>
        </w:rPr>
        <w:lastRenderedPageBreak/>
        <w:t xml:space="preserve">received </w:t>
      </w:r>
      <w:r w:rsidRPr="00F374BD">
        <w:rPr>
          <w:rFonts w:ascii="Times New Roman" w:hAnsi="Times New Roman" w:cs="Times New Roman"/>
          <w:sz w:val="24"/>
          <w:szCs w:val="24"/>
        </w:rPr>
        <w:t>subsidies</w:t>
      </w:r>
      <w:r w:rsidR="00F238BA">
        <w:rPr>
          <w:rFonts w:ascii="Times New Roman" w:hAnsi="Times New Roman" w:cs="Times New Roman" w:hint="eastAsia"/>
          <w:sz w:val="24"/>
          <w:szCs w:val="24"/>
        </w:rPr>
        <w:t xml:space="preserve">. </w:t>
      </w:r>
      <w:r w:rsidRPr="00F374BD">
        <w:rPr>
          <w:rFonts w:ascii="Times New Roman" w:hAnsi="Times New Roman" w:cs="Times New Roman"/>
          <w:sz w:val="24"/>
          <w:szCs w:val="24"/>
        </w:rPr>
        <w:t xml:space="preserve">The FSR gives the Commission extensive powers to investigate financial contributions granted </w:t>
      </w:r>
      <w:r w:rsidR="00F238BA">
        <w:rPr>
          <w:rFonts w:ascii="Times New Roman" w:hAnsi="Times New Roman" w:cs="Times New Roman" w:hint="eastAsia"/>
          <w:sz w:val="24"/>
          <w:szCs w:val="24"/>
        </w:rPr>
        <w:t xml:space="preserve">to </w:t>
      </w:r>
      <w:r w:rsidRPr="00F374BD">
        <w:rPr>
          <w:rFonts w:ascii="Times New Roman" w:hAnsi="Times New Roman" w:cs="Times New Roman"/>
          <w:sz w:val="24"/>
          <w:szCs w:val="24"/>
        </w:rPr>
        <w:t>non-EU companies</w:t>
      </w:r>
      <w:r w:rsidR="00F238BA">
        <w:rPr>
          <w:rFonts w:ascii="Times New Roman" w:hAnsi="Times New Roman" w:cs="Times New Roman" w:hint="eastAsia"/>
          <w:sz w:val="24"/>
          <w:szCs w:val="24"/>
        </w:rPr>
        <w:t>, which may impact economic activities of non-EU c</w:t>
      </w:r>
      <w:r w:rsidR="00F238BA" w:rsidRPr="00F374BD">
        <w:rPr>
          <w:rFonts w:ascii="Times New Roman" w:hAnsi="Times New Roman" w:cs="Times New Roman"/>
          <w:sz w:val="24"/>
          <w:szCs w:val="24"/>
        </w:rPr>
        <w:t>ompanies that are already active in or intend to enter the EU internal market may be affected by this Regulation.</w:t>
      </w:r>
      <w:r w:rsidR="00F238BA">
        <w:rPr>
          <w:rFonts w:ascii="Times New Roman" w:hAnsi="Times New Roman" w:cs="Times New Roman" w:hint="eastAsia"/>
          <w:sz w:val="24"/>
          <w:szCs w:val="24"/>
        </w:rPr>
        <w:t xml:space="preserve"> </w:t>
      </w:r>
      <w:r w:rsidRPr="00F374BD">
        <w:rPr>
          <w:rFonts w:ascii="Times New Roman" w:hAnsi="Times New Roman" w:cs="Times New Roman"/>
          <w:sz w:val="24"/>
          <w:szCs w:val="24"/>
        </w:rPr>
        <w:t>In the EU’s public procurement market, Chinese companies, which are highly competitive in some major industrial areas and have been accused of being among the biggest beneficiaries of Chinese government subsidies, could be particularly affected by this</w:t>
      </w:r>
      <w:r w:rsidR="001D52B4">
        <w:rPr>
          <w:rFonts w:ascii="Times New Roman" w:hAnsi="Times New Roman" w:cs="Times New Roman"/>
          <w:sz w:val="24"/>
          <w:szCs w:val="24"/>
        </w:rPr>
        <w:t xml:space="preserve"> </w:t>
      </w:r>
      <w:r w:rsidRPr="00F374BD">
        <w:rPr>
          <w:rFonts w:ascii="Times New Roman" w:hAnsi="Times New Roman" w:cs="Times New Roman"/>
          <w:sz w:val="24"/>
          <w:szCs w:val="24"/>
        </w:rPr>
        <w:t>Regulation</w:t>
      </w:r>
      <w:r w:rsidRPr="001D52B4">
        <w:rPr>
          <w:rFonts w:ascii="Times New Roman" w:hAnsi="Times New Roman" w:cs="Times New Roman"/>
          <w:sz w:val="24"/>
          <w:szCs w:val="24"/>
        </w:rPr>
        <w:t xml:space="preserve">. In all the </w:t>
      </w:r>
      <w:r w:rsidR="001D52B4" w:rsidRPr="001D52B4">
        <w:rPr>
          <w:rFonts w:ascii="Times New Roman" w:hAnsi="Times New Roman" w:cs="Times New Roman"/>
          <w:sz w:val="24"/>
          <w:szCs w:val="24"/>
        </w:rPr>
        <w:t xml:space="preserve">first </w:t>
      </w:r>
      <w:r w:rsidRPr="001D52B4">
        <w:rPr>
          <w:rFonts w:ascii="Times New Roman" w:hAnsi="Times New Roman" w:cs="Times New Roman"/>
          <w:sz w:val="24"/>
          <w:szCs w:val="24"/>
        </w:rPr>
        <w:t>four</w:t>
      </w:r>
      <w:r w:rsidR="00F238BA" w:rsidRPr="001D52B4">
        <w:rPr>
          <w:rFonts w:ascii="Times New Roman" w:hAnsi="Times New Roman" w:cs="Times New Roman" w:hint="eastAsia"/>
          <w:sz w:val="24"/>
          <w:szCs w:val="24"/>
        </w:rPr>
        <w:t xml:space="preserve"> FSR</w:t>
      </w:r>
      <w:r w:rsidRPr="001D52B4">
        <w:rPr>
          <w:rFonts w:ascii="Times New Roman" w:hAnsi="Times New Roman" w:cs="Times New Roman"/>
          <w:sz w:val="24"/>
          <w:szCs w:val="24"/>
        </w:rPr>
        <w:t xml:space="preserve"> investigations, three </w:t>
      </w:r>
      <w:r w:rsidR="00F238BA" w:rsidRPr="001D52B4">
        <w:rPr>
          <w:rFonts w:ascii="Times New Roman" w:hAnsi="Times New Roman" w:cs="Times New Roman" w:hint="eastAsia"/>
          <w:sz w:val="24"/>
          <w:szCs w:val="24"/>
        </w:rPr>
        <w:t xml:space="preserve">are about </w:t>
      </w:r>
      <w:r w:rsidRPr="001D52B4">
        <w:rPr>
          <w:rFonts w:ascii="Times New Roman" w:hAnsi="Times New Roman" w:cs="Times New Roman"/>
          <w:sz w:val="24"/>
          <w:szCs w:val="24"/>
        </w:rPr>
        <w:t>Chinese companies, in which two are about Chinese companies’ competition in the EU public procurement market.</w:t>
      </w:r>
      <w:r>
        <w:rPr>
          <w:rFonts w:ascii="Times New Roman" w:hAnsi="Times New Roman" w:cs="Times New Roman"/>
          <w:sz w:val="24"/>
          <w:szCs w:val="24"/>
        </w:rPr>
        <w:t xml:space="preserve"> </w:t>
      </w:r>
    </w:p>
    <w:p w14:paraId="78686241" w14:textId="4DAE875C" w:rsidR="00F374BD" w:rsidRDefault="00FB256C" w:rsidP="00F374BD">
      <w:pPr>
        <w:jc w:val="both"/>
        <w:rPr>
          <w:rFonts w:ascii="Times New Roman" w:hAnsi="Times New Roman" w:cs="Times New Roman"/>
          <w:sz w:val="24"/>
          <w:szCs w:val="24"/>
        </w:rPr>
      </w:pPr>
      <w:r w:rsidRPr="00FB256C">
        <w:rPr>
          <w:rFonts w:ascii="Times New Roman" w:hAnsi="Times New Roman" w:cs="Times New Roman"/>
          <w:sz w:val="24"/>
          <w:szCs w:val="24"/>
        </w:rPr>
        <w:t xml:space="preserve">These investigations raise concerns not just for Chinese companies but for all non-EU businesses looking to compete in the EU internal market. They add to the legal uncertainty non-EU companies face </w:t>
      </w:r>
      <w:r>
        <w:rPr>
          <w:rFonts w:ascii="Times New Roman" w:hAnsi="Times New Roman" w:cs="Times New Roman"/>
          <w:sz w:val="24"/>
          <w:szCs w:val="24"/>
        </w:rPr>
        <w:t>when doing businesses in the EU internal market</w:t>
      </w:r>
      <w:r w:rsidR="001D52B4">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1D52B4">
        <w:rPr>
          <w:rFonts w:ascii="Times New Roman" w:hAnsi="Times New Roman" w:cs="Times New Roman"/>
          <w:sz w:val="24"/>
          <w:szCs w:val="24"/>
        </w:rPr>
        <w:t xml:space="preserve"> To respond to </w:t>
      </w:r>
      <w:r>
        <w:rPr>
          <w:rFonts w:ascii="Times New Roman" w:hAnsi="Times New Roman" w:cs="Times New Roman"/>
          <w:sz w:val="24"/>
          <w:szCs w:val="24"/>
        </w:rPr>
        <w:t xml:space="preserve">such </w:t>
      </w:r>
      <w:r w:rsidR="001D52B4">
        <w:rPr>
          <w:rFonts w:ascii="Times New Roman" w:hAnsi="Times New Roman" w:cs="Times New Roman"/>
          <w:sz w:val="24"/>
          <w:szCs w:val="24"/>
        </w:rPr>
        <w:t>concerns</w:t>
      </w:r>
      <w:r>
        <w:rPr>
          <w:rFonts w:ascii="Times New Roman" w:hAnsi="Times New Roman" w:cs="Times New Roman"/>
          <w:sz w:val="24"/>
          <w:szCs w:val="24"/>
        </w:rPr>
        <w:t xml:space="preserve"> of legal uncertainty</w:t>
      </w:r>
      <w:r w:rsidR="001D52B4">
        <w:rPr>
          <w:rFonts w:ascii="Times New Roman" w:hAnsi="Times New Roman" w:cs="Times New Roman"/>
          <w:sz w:val="24"/>
          <w:szCs w:val="24"/>
        </w:rPr>
        <w:t xml:space="preserve">, </w:t>
      </w:r>
      <w:r w:rsidR="00047CF2" w:rsidRPr="00047CF2">
        <w:rPr>
          <w:rFonts w:ascii="Times New Roman" w:hAnsi="Times New Roman" w:cs="Times New Roman"/>
          <w:sz w:val="24"/>
          <w:szCs w:val="24"/>
        </w:rPr>
        <w:t xml:space="preserve">this research </w:t>
      </w:r>
      <w:r w:rsidR="001D52B4">
        <w:rPr>
          <w:rFonts w:ascii="Times New Roman" w:hAnsi="Times New Roman" w:cs="Times New Roman"/>
          <w:sz w:val="24"/>
          <w:szCs w:val="24"/>
        </w:rPr>
        <w:t>aims</w:t>
      </w:r>
      <w:r w:rsidR="00047CF2" w:rsidRPr="00047CF2">
        <w:rPr>
          <w:rFonts w:ascii="Times New Roman" w:hAnsi="Times New Roman" w:cs="Times New Roman"/>
          <w:sz w:val="24"/>
          <w:szCs w:val="24"/>
        </w:rPr>
        <w:t xml:space="preserve"> to analyse the impact of the FSR on non-EU companies participating in EU public procurement competitions, using Chinese companies as a case study. This research will explore the potential effects of the FSR on these non-EU companies. The central question addressed in this article is: </w:t>
      </w:r>
      <w:r w:rsidR="00047CF2" w:rsidRPr="00EF1814">
        <w:rPr>
          <w:rFonts w:ascii="Times New Roman" w:hAnsi="Times New Roman" w:cs="Times New Roman"/>
          <w:b/>
          <w:bCs/>
          <w:sz w:val="24"/>
          <w:szCs w:val="24"/>
        </w:rPr>
        <w:t>What are the impacts of the FSR on non-EU companies in EU public procurement competitions?</w:t>
      </w:r>
      <w:r w:rsidR="00536C01">
        <w:rPr>
          <w:rFonts w:ascii="Times New Roman" w:hAnsi="Times New Roman" w:cs="Times New Roman"/>
          <w:b/>
          <w:bCs/>
          <w:sz w:val="24"/>
          <w:szCs w:val="24"/>
        </w:rPr>
        <w:t xml:space="preserve"> </w:t>
      </w:r>
    </w:p>
    <w:p w14:paraId="7F10A18E" w14:textId="77777777" w:rsidR="00F374BD" w:rsidRDefault="00F374BD" w:rsidP="00F374BD">
      <w:pPr>
        <w:jc w:val="both"/>
        <w:rPr>
          <w:rFonts w:ascii="Times New Roman" w:hAnsi="Times New Roman" w:cs="Times New Roman"/>
          <w:sz w:val="24"/>
          <w:szCs w:val="24"/>
        </w:rPr>
      </w:pPr>
    </w:p>
    <w:p w14:paraId="0A72A29C" w14:textId="0AA668B0" w:rsidR="00F374BD" w:rsidRPr="00F374BD" w:rsidRDefault="00B61D44" w:rsidP="00F374BD">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w:t>
      </w:r>
      <w:r w:rsidR="00F374BD" w:rsidRPr="00F374BD">
        <w:rPr>
          <w:rFonts w:ascii="Times New Roman" w:hAnsi="Times New Roman" w:cs="Times New Roman"/>
          <w:b/>
          <w:bCs/>
          <w:sz w:val="24"/>
          <w:szCs w:val="24"/>
        </w:rPr>
        <w:t>M</w:t>
      </w:r>
      <w:r>
        <w:rPr>
          <w:rFonts w:ascii="Times New Roman" w:hAnsi="Times New Roman" w:cs="Times New Roman"/>
          <w:b/>
          <w:bCs/>
          <w:sz w:val="24"/>
          <w:szCs w:val="24"/>
        </w:rPr>
        <w:t>ETHODS</w:t>
      </w:r>
    </w:p>
    <w:p w14:paraId="70FE531F" w14:textId="3CE3E2FE" w:rsidR="00A60E8F" w:rsidRPr="00A60E8F" w:rsidRDefault="00C73655" w:rsidP="00A60E8F">
      <w:pPr>
        <w:jc w:val="both"/>
        <w:rPr>
          <w:rFonts w:ascii="Times New Roman" w:hAnsi="Times New Roman" w:cs="Times New Roman"/>
          <w:sz w:val="24"/>
          <w:szCs w:val="24"/>
        </w:rPr>
      </w:pPr>
      <w:r>
        <w:rPr>
          <w:rFonts w:ascii="Times New Roman" w:hAnsi="Times New Roman" w:cs="Times New Roman" w:hint="eastAsia"/>
          <w:sz w:val="24"/>
          <w:szCs w:val="24"/>
        </w:rPr>
        <w:t>To answer the research question, t</w:t>
      </w:r>
      <w:r w:rsidR="00A60E8F" w:rsidRPr="00A60E8F">
        <w:rPr>
          <w:rFonts w:ascii="Times New Roman" w:hAnsi="Times New Roman" w:cs="Times New Roman"/>
          <w:sz w:val="24"/>
          <w:szCs w:val="24"/>
        </w:rPr>
        <w:t>his article primarily adopts a doctrinal research approach to explore the effects of the</w:t>
      </w:r>
      <w:r w:rsidR="00A60E8F">
        <w:rPr>
          <w:rFonts w:ascii="Times New Roman" w:hAnsi="Times New Roman" w:cs="Times New Roman" w:hint="eastAsia"/>
          <w:sz w:val="24"/>
          <w:szCs w:val="24"/>
        </w:rPr>
        <w:t xml:space="preserve"> </w:t>
      </w:r>
      <w:r w:rsidR="00A60E8F" w:rsidRPr="00A60E8F">
        <w:rPr>
          <w:rFonts w:ascii="Times New Roman" w:hAnsi="Times New Roman" w:cs="Times New Roman"/>
          <w:sz w:val="24"/>
          <w:szCs w:val="24"/>
        </w:rPr>
        <w:t>FSR on companies in practice. Doctrinal research, which focuses on analysing legal principles, rules, and concepts, will be used to examine the legal framework and interpret the FSR</w:t>
      </w:r>
      <w:r w:rsidR="00A60E8F">
        <w:rPr>
          <w:rFonts w:ascii="Times New Roman" w:hAnsi="Times New Roman" w:cs="Times New Roman"/>
          <w:sz w:val="24"/>
          <w:szCs w:val="24"/>
        </w:rPr>
        <w:t>’</w:t>
      </w:r>
      <w:r w:rsidR="00A60E8F" w:rsidRPr="00A60E8F">
        <w:rPr>
          <w:rFonts w:ascii="Times New Roman" w:hAnsi="Times New Roman" w:cs="Times New Roman"/>
          <w:sz w:val="24"/>
          <w:szCs w:val="24"/>
        </w:rPr>
        <w:t>s implications for businesses</w:t>
      </w:r>
      <w:r w:rsidR="00B61D44">
        <w:rPr>
          <w:rFonts w:ascii="Times New Roman" w:hAnsi="Times New Roman" w:cs="Times New Roman"/>
          <w:sz w:val="24"/>
          <w:szCs w:val="24"/>
        </w:rPr>
        <w:t>.</w:t>
      </w:r>
      <w:r w:rsidR="00B61D44">
        <w:rPr>
          <w:rStyle w:val="FootnoteReference"/>
          <w:rFonts w:ascii="Times New Roman" w:hAnsi="Times New Roman" w:cs="Times New Roman"/>
          <w:sz w:val="24"/>
          <w:szCs w:val="24"/>
        </w:rPr>
        <w:footnoteReference w:id="5"/>
      </w:r>
      <w:r w:rsidR="00A60E8F" w:rsidRPr="00A60E8F">
        <w:rPr>
          <w:rFonts w:ascii="Times New Roman" w:hAnsi="Times New Roman" w:cs="Times New Roman"/>
          <w:sz w:val="24"/>
          <w:szCs w:val="24"/>
        </w:rPr>
        <w:t xml:space="preserve"> This method is particularly suitable for understanding the significance of the FSR in the broader context of legal studies.</w:t>
      </w:r>
      <w:r w:rsidR="00A60E8F">
        <w:rPr>
          <w:rFonts w:ascii="Times New Roman" w:hAnsi="Times New Roman" w:cs="Times New Roman" w:hint="eastAsia"/>
          <w:sz w:val="24"/>
          <w:szCs w:val="24"/>
        </w:rPr>
        <w:t xml:space="preserve"> </w:t>
      </w:r>
      <w:r w:rsidR="00A60E8F" w:rsidRPr="00A60E8F">
        <w:rPr>
          <w:rFonts w:ascii="Times New Roman" w:hAnsi="Times New Roman" w:cs="Times New Roman"/>
          <w:sz w:val="24"/>
          <w:szCs w:val="24"/>
        </w:rPr>
        <w:t xml:space="preserve">As the FSR interacts with other regulations, such as the EU’s </w:t>
      </w:r>
      <w:r>
        <w:rPr>
          <w:rFonts w:ascii="Times New Roman" w:hAnsi="Times New Roman" w:cs="Times New Roman" w:hint="eastAsia"/>
          <w:sz w:val="24"/>
          <w:szCs w:val="24"/>
        </w:rPr>
        <w:t>p</w:t>
      </w:r>
      <w:r w:rsidR="00A60E8F" w:rsidRPr="00A60E8F">
        <w:rPr>
          <w:rFonts w:ascii="Times New Roman" w:hAnsi="Times New Roman" w:cs="Times New Roman"/>
          <w:sz w:val="24"/>
          <w:szCs w:val="24"/>
        </w:rPr>
        <w:t xml:space="preserve">ublic </w:t>
      </w:r>
      <w:r>
        <w:rPr>
          <w:rFonts w:ascii="Times New Roman" w:hAnsi="Times New Roman" w:cs="Times New Roman" w:hint="eastAsia"/>
          <w:sz w:val="24"/>
          <w:szCs w:val="24"/>
        </w:rPr>
        <w:t>p</w:t>
      </w:r>
      <w:r w:rsidR="00A60E8F" w:rsidRPr="00A60E8F">
        <w:rPr>
          <w:rFonts w:ascii="Times New Roman" w:hAnsi="Times New Roman" w:cs="Times New Roman"/>
          <w:sz w:val="24"/>
          <w:szCs w:val="24"/>
        </w:rPr>
        <w:t xml:space="preserve">rocurement </w:t>
      </w:r>
      <w:r>
        <w:rPr>
          <w:rFonts w:ascii="Times New Roman" w:hAnsi="Times New Roman" w:cs="Times New Roman" w:hint="eastAsia"/>
          <w:sz w:val="24"/>
          <w:szCs w:val="24"/>
        </w:rPr>
        <w:t>rules</w:t>
      </w:r>
      <w:r w:rsidR="00A60E8F" w:rsidRPr="00A60E8F">
        <w:rPr>
          <w:rFonts w:ascii="Times New Roman" w:hAnsi="Times New Roman" w:cs="Times New Roman"/>
          <w:sz w:val="24"/>
          <w:szCs w:val="24"/>
        </w:rPr>
        <w:t xml:space="preserve">, this article will refer to these relevant </w:t>
      </w:r>
      <w:r>
        <w:rPr>
          <w:rFonts w:ascii="Times New Roman" w:hAnsi="Times New Roman" w:cs="Times New Roman" w:hint="eastAsia"/>
          <w:sz w:val="24"/>
          <w:szCs w:val="24"/>
        </w:rPr>
        <w:t>legal acts</w:t>
      </w:r>
      <w:r w:rsidR="00A60E8F" w:rsidRPr="00A60E8F">
        <w:rPr>
          <w:rFonts w:ascii="Times New Roman" w:hAnsi="Times New Roman" w:cs="Times New Roman"/>
          <w:sz w:val="24"/>
          <w:szCs w:val="24"/>
        </w:rPr>
        <w:t xml:space="preserve"> where necessary to enhance the analysis the</w:t>
      </w:r>
      <w:r>
        <w:rPr>
          <w:rFonts w:ascii="Times New Roman" w:hAnsi="Times New Roman" w:cs="Times New Roman" w:hint="eastAsia"/>
          <w:sz w:val="24"/>
          <w:szCs w:val="24"/>
        </w:rPr>
        <w:t xml:space="preserve"> impact of</w:t>
      </w:r>
      <w:r w:rsidR="00A60E8F" w:rsidRPr="00A60E8F">
        <w:rPr>
          <w:rFonts w:ascii="Times New Roman" w:hAnsi="Times New Roman" w:cs="Times New Roman"/>
          <w:sz w:val="24"/>
          <w:szCs w:val="24"/>
        </w:rPr>
        <w:t xml:space="preserve"> FSR</w:t>
      </w:r>
      <w:r>
        <w:rPr>
          <w:rFonts w:ascii="Times New Roman" w:hAnsi="Times New Roman" w:cs="Times New Roman" w:hint="eastAsia"/>
          <w:sz w:val="24"/>
          <w:szCs w:val="24"/>
        </w:rPr>
        <w:t xml:space="preserve"> on public procurement</w:t>
      </w:r>
      <w:r w:rsidR="00A60E8F" w:rsidRPr="00A60E8F">
        <w:rPr>
          <w:rFonts w:ascii="Times New Roman" w:hAnsi="Times New Roman" w:cs="Times New Roman"/>
          <w:sz w:val="24"/>
          <w:szCs w:val="24"/>
        </w:rPr>
        <w:t xml:space="preserve">. Additionally, key supporting policies associated with the FSR will </w:t>
      </w:r>
      <w:r>
        <w:rPr>
          <w:rFonts w:ascii="Times New Roman" w:hAnsi="Times New Roman" w:cs="Times New Roman" w:hint="eastAsia"/>
          <w:sz w:val="24"/>
          <w:szCs w:val="24"/>
        </w:rPr>
        <w:t xml:space="preserve">also </w:t>
      </w:r>
      <w:r w:rsidR="00A60E8F" w:rsidRPr="00A60E8F">
        <w:rPr>
          <w:rFonts w:ascii="Times New Roman" w:hAnsi="Times New Roman" w:cs="Times New Roman"/>
          <w:sz w:val="24"/>
          <w:szCs w:val="24"/>
        </w:rPr>
        <w:t>be addressed to provide a more comprehensive understanding of its regulatory landscape.</w:t>
      </w:r>
    </w:p>
    <w:p w14:paraId="6039B240" w14:textId="52761747" w:rsidR="00F374BD" w:rsidRDefault="00032628" w:rsidP="00A60E8F">
      <w:pPr>
        <w:jc w:val="both"/>
        <w:rPr>
          <w:rFonts w:ascii="Times New Roman" w:hAnsi="Times New Roman" w:cs="Times New Roman"/>
          <w:sz w:val="24"/>
          <w:szCs w:val="24"/>
        </w:rPr>
      </w:pPr>
      <w:r w:rsidRPr="00032628">
        <w:rPr>
          <w:rFonts w:ascii="Times New Roman" w:hAnsi="Times New Roman" w:cs="Times New Roman"/>
          <w:sz w:val="24"/>
          <w:szCs w:val="24"/>
        </w:rPr>
        <w:t xml:space="preserve">To support our doctrinal research, </w:t>
      </w:r>
      <w:r>
        <w:rPr>
          <w:rFonts w:ascii="Times New Roman" w:hAnsi="Times New Roman" w:cs="Times New Roman" w:hint="eastAsia"/>
          <w:sz w:val="24"/>
          <w:szCs w:val="24"/>
        </w:rPr>
        <w:t>this article</w:t>
      </w:r>
      <w:r w:rsidRPr="00032628">
        <w:rPr>
          <w:rFonts w:ascii="Times New Roman" w:hAnsi="Times New Roman" w:cs="Times New Roman"/>
          <w:sz w:val="24"/>
          <w:szCs w:val="24"/>
        </w:rPr>
        <w:t xml:space="preserve"> will use case studies based on investigations by the Commission. These case studies are meant to enhance </w:t>
      </w:r>
      <w:r>
        <w:rPr>
          <w:rFonts w:ascii="Times New Roman" w:hAnsi="Times New Roman" w:cs="Times New Roman" w:hint="eastAsia"/>
          <w:sz w:val="24"/>
          <w:szCs w:val="24"/>
        </w:rPr>
        <w:t>the</w:t>
      </w:r>
      <w:r w:rsidRPr="00032628">
        <w:rPr>
          <w:rFonts w:ascii="Times New Roman" w:hAnsi="Times New Roman" w:cs="Times New Roman"/>
          <w:sz w:val="24"/>
          <w:szCs w:val="24"/>
        </w:rPr>
        <w:t xml:space="preserve"> doctrinal analysis, not to be examined in detail on their own. Instead of analysing each case individually, this article will focus on the Commission’s decisions and the reactions of non-EU companies involved in these investigations.</w:t>
      </w:r>
    </w:p>
    <w:p w14:paraId="02E4065F" w14:textId="77777777" w:rsidR="00A60E8F" w:rsidRDefault="00A60E8F" w:rsidP="00A60E8F">
      <w:pPr>
        <w:jc w:val="both"/>
        <w:rPr>
          <w:rFonts w:ascii="Times New Roman" w:hAnsi="Times New Roman" w:cs="Times New Roman"/>
          <w:sz w:val="24"/>
          <w:szCs w:val="24"/>
        </w:rPr>
      </w:pPr>
    </w:p>
    <w:p w14:paraId="44BB9BE4" w14:textId="7770B403" w:rsidR="00C93088" w:rsidRPr="0009162A" w:rsidRDefault="00A60E8F" w:rsidP="0009162A">
      <w:pPr>
        <w:keepNext/>
        <w:keepLines/>
        <w:spacing w:before="240" w:after="0" w:line="276" w:lineRule="auto"/>
        <w:outlineLvl w:val="0"/>
        <w:rPr>
          <w:rFonts w:ascii="Times New Roman" w:eastAsia="Times New Roman" w:hAnsi="Times New Roman" w:cs="Times New Roman"/>
          <w:b/>
          <w:caps/>
          <w:color w:val="000000"/>
          <w:sz w:val="24"/>
          <w:szCs w:val="32"/>
          <w:lang w:eastAsia="id-ID"/>
        </w:rPr>
      </w:pPr>
      <w:r w:rsidRPr="00A60E8F">
        <w:rPr>
          <w:rFonts w:ascii="Times New Roman" w:eastAsia="Times New Roman" w:hAnsi="Times New Roman" w:cs="Times New Roman"/>
          <w:b/>
          <w:caps/>
          <w:color w:val="000000"/>
          <w:sz w:val="24"/>
          <w:szCs w:val="32"/>
          <w:lang w:eastAsia="id-ID"/>
        </w:rPr>
        <w:lastRenderedPageBreak/>
        <w:t>ANALYSIS</w:t>
      </w:r>
    </w:p>
    <w:p w14:paraId="139D9686" w14:textId="77777777" w:rsidR="00C93088" w:rsidRDefault="00C93088" w:rsidP="00F374BD">
      <w:pPr>
        <w:jc w:val="both"/>
        <w:rPr>
          <w:rFonts w:ascii="Times New Roman" w:hAnsi="Times New Roman" w:cs="Times New Roman"/>
          <w:b/>
          <w:bCs/>
          <w:sz w:val="24"/>
          <w:szCs w:val="24"/>
        </w:rPr>
      </w:pPr>
      <w:r>
        <w:rPr>
          <w:rFonts w:ascii="Times New Roman" w:hAnsi="Times New Roman" w:cs="Times New Roman"/>
          <w:b/>
          <w:bCs/>
          <w:sz w:val="24"/>
          <w:szCs w:val="24"/>
        </w:rPr>
        <w:t>Overview of the FSR</w:t>
      </w:r>
    </w:p>
    <w:p w14:paraId="4FBBEBFE" w14:textId="5BD4F3E6" w:rsidR="00470EEA" w:rsidRPr="00C93088" w:rsidRDefault="00D72DD9" w:rsidP="00F374BD">
      <w:pPr>
        <w:jc w:val="both"/>
        <w:rPr>
          <w:rFonts w:ascii="Times New Roman" w:hAnsi="Times New Roman" w:cs="Times New Roman"/>
          <w:b/>
          <w:bCs/>
          <w:i/>
          <w:iCs/>
          <w:sz w:val="24"/>
          <w:szCs w:val="24"/>
        </w:rPr>
      </w:pPr>
      <w:r w:rsidRPr="00C93088">
        <w:rPr>
          <w:rFonts w:ascii="Times New Roman" w:hAnsi="Times New Roman" w:cs="Times New Roman" w:hint="eastAsia"/>
          <w:b/>
          <w:bCs/>
          <w:i/>
          <w:iCs/>
          <w:sz w:val="24"/>
          <w:szCs w:val="24"/>
        </w:rPr>
        <w:t>Legal b</w:t>
      </w:r>
      <w:r w:rsidRPr="00C93088">
        <w:rPr>
          <w:rFonts w:ascii="Times New Roman" w:hAnsi="Times New Roman" w:cs="Times New Roman"/>
          <w:b/>
          <w:bCs/>
          <w:i/>
          <w:iCs/>
          <w:sz w:val="24"/>
          <w:szCs w:val="24"/>
        </w:rPr>
        <w:t xml:space="preserve">ackground of FSR: </w:t>
      </w:r>
      <w:r w:rsidRPr="00C93088">
        <w:rPr>
          <w:rFonts w:ascii="Times New Roman" w:hAnsi="Times New Roman" w:cs="Times New Roman" w:hint="eastAsia"/>
          <w:b/>
          <w:bCs/>
          <w:i/>
          <w:iCs/>
          <w:sz w:val="24"/>
          <w:szCs w:val="24"/>
        </w:rPr>
        <w:t>filling regulatory</w:t>
      </w:r>
      <w:r w:rsidRPr="00C93088">
        <w:rPr>
          <w:rFonts w:ascii="Times New Roman" w:hAnsi="Times New Roman" w:cs="Times New Roman"/>
          <w:b/>
          <w:bCs/>
          <w:i/>
          <w:iCs/>
          <w:sz w:val="24"/>
          <w:szCs w:val="24"/>
        </w:rPr>
        <w:t xml:space="preserve"> </w:t>
      </w:r>
      <w:r w:rsidRPr="00C93088">
        <w:rPr>
          <w:rFonts w:ascii="Times New Roman" w:hAnsi="Times New Roman" w:cs="Times New Roman" w:hint="eastAsia"/>
          <w:b/>
          <w:bCs/>
          <w:i/>
          <w:iCs/>
          <w:sz w:val="24"/>
          <w:szCs w:val="24"/>
        </w:rPr>
        <w:t>gap of f</w:t>
      </w:r>
      <w:r w:rsidRPr="00C93088">
        <w:rPr>
          <w:rFonts w:ascii="Times New Roman" w:hAnsi="Times New Roman" w:cs="Times New Roman"/>
          <w:b/>
          <w:bCs/>
          <w:i/>
          <w:iCs/>
          <w:sz w:val="24"/>
          <w:szCs w:val="24"/>
        </w:rPr>
        <w:t xml:space="preserve">oreign </w:t>
      </w:r>
      <w:r w:rsidRPr="00C93088">
        <w:rPr>
          <w:rFonts w:ascii="Times New Roman" w:hAnsi="Times New Roman" w:cs="Times New Roman" w:hint="eastAsia"/>
          <w:b/>
          <w:bCs/>
          <w:i/>
          <w:iCs/>
          <w:sz w:val="24"/>
          <w:szCs w:val="24"/>
        </w:rPr>
        <w:t>s</w:t>
      </w:r>
      <w:r w:rsidRPr="00C93088">
        <w:rPr>
          <w:rFonts w:ascii="Times New Roman" w:hAnsi="Times New Roman" w:cs="Times New Roman"/>
          <w:b/>
          <w:bCs/>
          <w:i/>
          <w:iCs/>
          <w:sz w:val="24"/>
          <w:szCs w:val="24"/>
        </w:rPr>
        <w:t xml:space="preserve">ubsidies in the EU </w:t>
      </w:r>
      <w:r w:rsidR="002D03CB" w:rsidRPr="00C93088">
        <w:rPr>
          <w:rFonts w:ascii="Times New Roman" w:hAnsi="Times New Roman" w:cs="Times New Roman" w:hint="eastAsia"/>
          <w:b/>
          <w:bCs/>
          <w:i/>
          <w:iCs/>
          <w:sz w:val="24"/>
          <w:szCs w:val="24"/>
        </w:rPr>
        <w:t xml:space="preserve">public procurement </w:t>
      </w:r>
      <w:r w:rsidRPr="00C93088">
        <w:rPr>
          <w:rFonts w:ascii="Times New Roman" w:hAnsi="Times New Roman" w:cs="Times New Roman" w:hint="eastAsia"/>
          <w:b/>
          <w:bCs/>
          <w:i/>
          <w:iCs/>
          <w:sz w:val="24"/>
          <w:szCs w:val="24"/>
        </w:rPr>
        <w:t>market</w:t>
      </w:r>
    </w:p>
    <w:p w14:paraId="0A67E3DA" w14:textId="77777777" w:rsidR="00DF7C73" w:rsidRDefault="00DF7C73" w:rsidP="00DF7C73">
      <w:pPr>
        <w:jc w:val="both"/>
        <w:rPr>
          <w:rFonts w:ascii="Times New Roman" w:hAnsi="Times New Roman" w:cs="Times New Roman"/>
          <w:sz w:val="24"/>
          <w:szCs w:val="24"/>
        </w:rPr>
      </w:pPr>
      <w:r w:rsidRPr="00DF7C73">
        <w:rPr>
          <w:rFonts w:ascii="Times New Roman" w:hAnsi="Times New Roman" w:cs="Times New Roman"/>
          <w:sz w:val="24"/>
          <w:szCs w:val="24"/>
        </w:rPr>
        <w:t>The introduction of the FSR aims to fill a major gap in the EU’s regulatory framework regarding foreign subsidies.</w:t>
      </w:r>
      <w:r>
        <w:rPr>
          <w:rFonts w:ascii="Times New Roman" w:hAnsi="Times New Roman" w:cs="Times New Roman"/>
          <w:sz w:val="24"/>
          <w:szCs w:val="24"/>
        </w:rPr>
        <w:t xml:space="preserve"> </w:t>
      </w:r>
    </w:p>
    <w:p w14:paraId="453EAD80" w14:textId="45BD4E0B" w:rsidR="00DF7C73" w:rsidRDefault="00DF7C73" w:rsidP="00DF7C73">
      <w:pPr>
        <w:jc w:val="both"/>
        <w:rPr>
          <w:rFonts w:ascii="Times New Roman" w:hAnsi="Times New Roman" w:cs="Times New Roman"/>
          <w:sz w:val="24"/>
          <w:szCs w:val="24"/>
        </w:rPr>
      </w:pPr>
      <w:r w:rsidRPr="00DF7C73">
        <w:rPr>
          <w:rFonts w:ascii="Times New Roman" w:hAnsi="Times New Roman" w:cs="Times New Roman"/>
          <w:sz w:val="24"/>
          <w:szCs w:val="24"/>
        </w:rPr>
        <w:t>Before the FSR, the EU Commission focused on preventing subsidies within the EU that gave certain countries or sectors unfair advantages, as outlined in Article 107 of the Treaty on the Functioning of the European Union (TFEU).</w:t>
      </w:r>
      <w:r>
        <w:rPr>
          <w:rStyle w:val="FootnoteReference"/>
          <w:rFonts w:ascii="Times New Roman" w:hAnsi="Times New Roman" w:cs="Times New Roman"/>
          <w:sz w:val="24"/>
          <w:szCs w:val="24"/>
        </w:rPr>
        <w:footnoteReference w:id="6"/>
      </w:r>
      <w:r w:rsidRPr="00DF7C73">
        <w:rPr>
          <w:rFonts w:ascii="Times New Roman" w:hAnsi="Times New Roman" w:cs="Times New Roman"/>
          <w:sz w:val="24"/>
          <w:szCs w:val="24"/>
        </w:rPr>
        <w:t xml:space="preserve"> These rules were designed to ensure a level playing field by prohibiting Member States from granting state aid that distorts competition between </w:t>
      </w:r>
      <w:r>
        <w:rPr>
          <w:rFonts w:ascii="Times New Roman" w:hAnsi="Times New Roman" w:cs="Times New Roman"/>
          <w:sz w:val="24"/>
          <w:szCs w:val="24"/>
        </w:rPr>
        <w:t xml:space="preserve">their </w:t>
      </w:r>
      <w:r w:rsidRPr="00DF7C73">
        <w:rPr>
          <w:rFonts w:ascii="Times New Roman" w:hAnsi="Times New Roman" w:cs="Times New Roman"/>
          <w:sz w:val="24"/>
          <w:szCs w:val="24"/>
        </w:rPr>
        <w:t>domestic</w:t>
      </w:r>
      <w:r>
        <w:rPr>
          <w:rFonts w:ascii="Times New Roman" w:hAnsi="Times New Roman" w:cs="Times New Roman"/>
          <w:sz w:val="24"/>
          <w:szCs w:val="24"/>
        </w:rPr>
        <w:t xml:space="preserve"> </w:t>
      </w:r>
      <w:r w:rsidRPr="00DF7C73">
        <w:rPr>
          <w:rFonts w:ascii="Times New Roman" w:hAnsi="Times New Roman" w:cs="Times New Roman"/>
          <w:sz w:val="24"/>
          <w:szCs w:val="24"/>
        </w:rPr>
        <w:t>companies</w:t>
      </w:r>
      <w:r>
        <w:rPr>
          <w:rFonts w:ascii="Times New Roman" w:hAnsi="Times New Roman" w:cs="Times New Roman"/>
          <w:sz w:val="24"/>
          <w:szCs w:val="24"/>
        </w:rPr>
        <w:t xml:space="preserve"> and companies from other Member States</w:t>
      </w:r>
      <w:r w:rsidRPr="00DF7C73">
        <w:rPr>
          <w:rFonts w:ascii="Times New Roman" w:hAnsi="Times New Roman" w:cs="Times New Roman"/>
          <w:sz w:val="24"/>
          <w:szCs w:val="24"/>
        </w:rPr>
        <w:t xml:space="preserve">. However, these regulations only applied to subsidies </w:t>
      </w:r>
      <w:r>
        <w:rPr>
          <w:rFonts w:ascii="Times New Roman" w:hAnsi="Times New Roman" w:cs="Times New Roman"/>
          <w:sz w:val="24"/>
          <w:szCs w:val="24"/>
        </w:rPr>
        <w:t xml:space="preserve">granted by EU Member States, not covering foreign subsidies received by non-EU companies. </w:t>
      </w:r>
    </w:p>
    <w:p w14:paraId="2816A38F" w14:textId="6CA2CC76" w:rsidR="00DF7C73" w:rsidRPr="00DF7C73" w:rsidRDefault="00DF7C73" w:rsidP="00DF7C73">
      <w:pPr>
        <w:jc w:val="both"/>
        <w:rPr>
          <w:rFonts w:ascii="Times New Roman" w:hAnsi="Times New Roman" w:cs="Times New Roman"/>
          <w:sz w:val="24"/>
          <w:szCs w:val="24"/>
        </w:rPr>
      </w:pPr>
      <w:r>
        <w:rPr>
          <w:rFonts w:ascii="Times New Roman" w:hAnsi="Times New Roman" w:cs="Times New Roman"/>
          <w:sz w:val="24"/>
          <w:szCs w:val="24"/>
        </w:rPr>
        <w:t>EU s</w:t>
      </w:r>
      <w:r w:rsidRPr="00DF7C73">
        <w:rPr>
          <w:rFonts w:ascii="Times New Roman" w:hAnsi="Times New Roman" w:cs="Times New Roman"/>
          <w:sz w:val="24"/>
          <w:szCs w:val="24"/>
        </w:rPr>
        <w:t>ector-specific regulations also fail to sufficiently address the issue of foreign subsidies. This was particularly problematic in the EU public procurement market, which accounts for 14% of the EU</w:t>
      </w:r>
      <w:r>
        <w:rPr>
          <w:rFonts w:ascii="Times New Roman" w:hAnsi="Times New Roman" w:cs="Times New Roman"/>
          <w:sz w:val="24"/>
          <w:szCs w:val="24"/>
        </w:rPr>
        <w:t>’</w:t>
      </w:r>
      <w:r w:rsidRPr="00DF7C73">
        <w:rPr>
          <w:rFonts w:ascii="Times New Roman" w:hAnsi="Times New Roman" w:cs="Times New Roman"/>
          <w:sz w:val="24"/>
          <w:szCs w:val="24"/>
        </w:rPr>
        <w:t>s GDP</w:t>
      </w:r>
      <w:r>
        <w:rPr>
          <w:rFonts w:ascii="Times New Roman" w:hAnsi="Times New Roman" w:cs="Times New Roman"/>
          <w:sz w:val="24"/>
          <w:szCs w:val="24"/>
        </w:rPr>
        <w:t xml:space="preserve"> annually</w:t>
      </w:r>
      <w:r w:rsidRPr="00DF7C73">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DF7C73">
        <w:rPr>
          <w:rFonts w:ascii="Times New Roman" w:hAnsi="Times New Roman" w:cs="Times New Roman"/>
          <w:sz w:val="24"/>
          <w:szCs w:val="24"/>
        </w:rPr>
        <w:t xml:space="preserve"> The European Commission argued that foreign subsidies gave non-EU companies an unfair advantage, allowing them to offer lower prices and win contracts, thus limiting opportunities for EU-based companies.</w:t>
      </w:r>
      <w:r w:rsidR="0012565A">
        <w:rPr>
          <w:rStyle w:val="FootnoteReference"/>
          <w:rFonts w:ascii="Times New Roman" w:hAnsi="Times New Roman" w:cs="Times New Roman"/>
          <w:sz w:val="24"/>
          <w:szCs w:val="24"/>
        </w:rPr>
        <w:footnoteReference w:id="8"/>
      </w:r>
      <w:r w:rsidRPr="00DF7C73">
        <w:rPr>
          <w:rFonts w:ascii="Times New Roman" w:hAnsi="Times New Roman" w:cs="Times New Roman"/>
          <w:sz w:val="24"/>
          <w:szCs w:val="24"/>
        </w:rPr>
        <w:t xml:space="preserve"> The FSR complements existing regulations by introducing a framework to </w:t>
      </w:r>
      <w:r>
        <w:rPr>
          <w:rFonts w:ascii="Times New Roman" w:hAnsi="Times New Roman" w:cs="Times New Roman"/>
          <w:sz w:val="24"/>
          <w:szCs w:val="24"/>
        </w:rPr>
        <w:t>investigate</w:t>
      </w:r>
      <w:r w:rsidRPr="00DF7C73">
        <w:rPr>
          <w:rFonts w:ascii="Times New Roman" w:hAnsi="Times New Roman" w:cs="Times New Roman"/>
          <w:sz w:val="24"/>
          <w:szCs w:val="24"/>
        </w:rPr>
        <w:t xml:space="preserve"> and </w:t>
      </w:r>
      <w:r>
        <w:rPr>
          <w:rFonts w:ascii="Times New Roman" w:hAnsi="Times New Roman" w:cs="Times New Roman"/>
          <w:sz w:val="24"/>
          <w:szCs w:val="24"/>
        </w:rPr>
        <w:t xml:space="preserve">remove </w:t>
      </w:r>
      <w:r w:rsidRPr="00DF7C73">
        <w:rPr>
          <w:rFonts w:ascii="Times New Roman" w:hAnsi="Times New Roman" w:cs="Times New Roman"/>
          <w:sz w:val="24"/>
          <w:szCs w:val="24"/>
        </w:rPr>
        <w:t>the impact of foreign subsidies on competition in the EU procurement market.</w:t>
      </w:r>
    </w:p>
    <w:p w14:paraId="078D5B80" w14:textId="127588FD" w:rsidR="00DF7C73" w:rsidRPr="00DF7C73" w:rsidRDefault="00DF7C73" w:rsidP="00DF7C73">
      <w:pPr>
        <w:jc w:val="both"/>
        <w:rPr>
          <w:rFonts w:ascii="Times New Roman" w:hAnsi="Times New Roman" w:cs="Times New Roman"/>
          <w:sz w:val="24"/>
          <w:szCs w:val="24"/>
        </w:rPr>
      </w:pPr>
      <w:r w:rsidRPr="00DF7C73">
        <w:rPr>
          <w:rFonts w:ascii="Times New Roman" w:hAnsi="Times New Roman" w:cs="Times New Roman"/>
          <w:sz w:val="24"/>
          <w:szCs w:val="24"/>
        </w:rPr>
        <w:t>In the broader context of international trade, the World Trade Organization (WTO) regulates subsidies but does not cover subsidies from non-WTO members or those within public procurement.</w:t>
      </w:r>
      <w:r w:rsidR="0012565A">
        <w:rPr>
          <w:rStyle w:val="FootnoteReference"/>
          <w:rFonts w:ascii="Times New Roman" w:hAnsi="Times New Roman" w:cs="Times New Roman"/>
          <w:sz w:val="24"/>
          <w:szCs w:val="24"/>
        </w:rPr>
        <w:footnoteReference w:id="9"/>
      </w:r>
      <w:r w:rsidRPr="00DF7C73">
        <w:rPr>
          <w:rFonts w:ascii="Times New Roman" w:hAnsi="Times New Roman" w:cs="Times New Roman"/>
          <w:sz w:val="24"/>
          <w:szCs w:val="24"/>
        </w:rPr>
        <w:t xml:space="preserve"> The FSR fills this legal gap, providing the EU with an effective tool to regulate foreign subsidies and reduce their potential to distort competition in the EU internal market.</w:t>
      </w:r>
      <w:r w:rsidR="00E84BB5">
        <w:rPr>
          <w:rStyle w:val="FootnoteReference"/>
          <w:rFonts w:ascii="Times New Roman" w:hAnsi="Times New Roman" w:cs="Times New Roman"/>
          <w:sz w:val="24"/>
          <w:szCs w:val="24"/>
        </w:rPr>
        <w:footnoteReference w:id="10"/>
      </w:r>
    </w:p>
    <w:p w14:paraId="482C4B50" w14:textId="77777777" w:rsidR="00470EEA" w:rsidRDefault="00470EEA" w:rsidP="00F374BD">
      <w:pPr>
        <w:jc w:val="both"/>
        <w:rPr>
          <w:rFonts w:ascii="Times New Roman" w:hAnsi="Times New Roman" w:cs="Times New Roman"/>
          <w:sz w:val="24"/>
          <w:szCs w:val="24"/>
        </w:rPr>
      </w:pPr>
    </w:p>
    <w:p w14:paraId="57EDD771" w14:textId="77777777" w:rsidR="008A7C5C" w:rsidRPr="008A7C5C" w:rsidRDefault="008A7C5C" w:rsidP="008A7C5C">
      <w:pPr>
        <w:jc w:val="both"/>
        <w:rPr>
          <w:rFonts w:ascii="Times New Roman" w:hAnsi="Times New Roman" w:cs="Times New Roman"/>
          <w:b/>
          <w:bCs/>
          <w:i/>
          <w:sz w:val="24"/>
          <w:szCs w:val="28"/>
        </w:rPr>
      </w:pPr>
      <w:r w:rsidRPr="00C93088">
        <w:rPr>
          <w:rFonts w:ascii="Times New Roman" w:eastAsia="Times New Roman" w:hAnsi="Times New Roman" w:cs="Times New Roman"/>
          <w:b/>
          <w:bCs/>
          <w:i/>
          <w:sz w:val="24"/>
          <w:szCs w:val="28"/>
          <w:lang w:eastAsia="id-ID"/>
        </w:rPr>
        <w:lastRenderedPageBreak/>
        <w:t>Recent investigations</w:t>
      </w:r>
    </w:p>
    <w:p w14:paraId="5A6EF5DF" w14:textId="77777777" w:rsidR="008A7C5C" w:rsidRPr="00C93088" w:rsidRDefault="008A7C5C" w:rsidP="008A7C5C">
      <w:pPr>
        <w:jc w:val="both"/>
        <w:rPr>
          <w:rFonts w:ascii="Times New Roman" w:hAnsi="Times New Roman" w:cs="Times New Roman"/>
          <w:b/>
          <w:bCs/>
          <w:iCs/>
          <w:sz w:val="24"/>
          <w:szCs w:val="28"/>
        </w:rPr>
      </w:pPr>
      <w:r w:rsidRPr="00C93088">
        <w:rPr>
          <w:rFonts w:ascii="Times New Roman" w:hAnsi="Times New Roman" w:cs="Times New Roman"/>
          <w:b/>
          <w:bCs/>
          <w:iCs/>
          <w:sz w:val="24"/>
          <w:szCs w:val="28"/>
        </w:rPr>
        <w:t>1. Investigation into CRRC Qingdao’s Participation in Bulgarian Public Procurement</w:t>
      </w:r>
    </w:p>
    <w:p w14:paraId="6DDB5476" w14:textId="73F0716E" w:rsidR="008A7C5C" w:rsidRDefault="008A7C5C" w:rsidP="005D3206">
      <w:pPr>
        <w:jc w:val="both"/>
        <w:rPr>
          <w:rFonts w:ascii="Times New Roman" w:hAnsi="Times New Roman" w:cs="Times New Roman"/>
          <w:iCs/>
          <w:sz w:val="24"/>
          <w:szCs w:val="28"/>
        </w:rPr>
      </w:pPr>
      <w:r w:rsidRPr="00116D6A">
        <w:rPr>
          <w:rFonts w:ascii="Times New Roman" w:hAnsi="Times New Roman" w:cs="Times New Roman"/>
          <w:iCs/>
          <w:sz w:val="24"/>
          <w:szCs w:val="28"/>
        </w:rPr>
        <w:t>On 22 January 2024, the European Commission received a notification from CRRC Qingdao Sifang Locomotive Co., Ltd. (CRRC Qingdao), a subsidiary of the Chinese state-owned CRRC Corporation.</w:t>
      </w:r>
      <w:r w:rsidRPr="00476F16">
        <w:rPr>
          <w:rFonts w:ascii="Times New Roman" w:hAnsi="Times New Roman" w:cs="Times New Roman"/>
          <w:bCs/>
          <w:sz w:val="24"/>
          <w:szCs w:val="24"/>
          <w:vertAlign w:val="superscript"/>
        </w:rPr>
        <w:t xml:space="preserve"> </w:t>
      </w:r>
      <w:r w:rsidRPr="00476F16">
        <w:rPr>
          <w:rFonts w:ascii="Times New Roman" w:hAnsi="Times New Roman" w:cs="Times New Roman"/>
          <w:bCs/>
          <w:iCs/>
          <w:sz w:val="24"/>
          <w:szCs w:val="28"/>
          <w:vertAlign w:val="superscript"/>
        </w:rPr>
        <w:footnoteReference w:id="11"/>
      </w:r>
      <w:r w:rsidRPr="00116D6A">
        <w:rPr>
          <w:rFonts w:ascii="Times New Roman" w:hAnsi="Times New Roman" w:cs="Times New Roman"/>
          <w:iCs/>
          <w:sz w:val="24"/>
          <w:szCs w:val="28"/>
        </w:rPr>
        <w:t xml:space="preserve"> On 16 February 2024, the Commission initiated its first in-depth investigation into CRRC Qingdao. This investigation concerns the company</w:t>
      </w:r>
      <w:r>
        <w:rPr>
          <w:rFonts w:ascii="Times New Roman" w:hAnsi="Times New Roman" w:cs="Times New Roman"/>
          <w:iCs/>
          <w:sz w:val="24"/>
          <w:szCs w:val="28"/>
        </w:rPr>
        <w:t>’</w:t>
      </w:r>
      <w:r w:rsidRPr="00116D6A">
        <w:rPr>
          <w:rFonts w:ascii="Times New Roman" w:hAnsi="Times New Roman" w:cs="Times New Roman"/>
          <w:iCs/>
          <w:sz w:val="24"/>
          <w:szCs w:val="28"/>
        </w:rPr>
        <w:t>s bid to supply electric “push-pull” trains and related services for a public procurement tender launched by Bulgaria’s Ministry of Transport and Communications.</w:t>
      </w:r>
      <w:r w:rsidRPr="00D17681">
        <w:rPr>
          <w:rFonts w:ascii="Times New Roman" w:hAnsi="Times New Roman" w:cs="Times New Roman"/>
          <w:bCs/>
          <w:iCs/>
          <w:sz w:val="24"/>
          <w:szCs w:val="28"/>
          <w:vertAlign w:val="superscript"/>
        </w:rPr>
        <w:footnoteReference w:id="12"/>
      </w:r>
      <w:r>
        <w:rPr>
          <w:rFonts w:ascii="Times New Roman" w:hAnsi="Times New Roman" w:cs="Times New Roman" w:hint="eastAsia"/>
          <w:iCs/>
          <w:sz w:val="24"/>
          <w:szCs w:val="28"/>
        </w:rPr>
        <w:t xml:space="preserve"> In the notification submitted to the Commission the CRRC Qingdao is required to clarify its received financial support, especially from China</w:t>
      </w:r>
      <w:r w:rsidRPr="00116D6A">
        <w:rPr>
          <w:rFonts w:ascii="Times New Roman" w:hAnsi="Times New Roman" w:cs="Times New Roman"/>
          <w:iCs/>
          <w:sz w:val="24"/>
          <w:szCs w:val="28"/>
        </w:rPr>
        <w:t xml:space="preserve">. </w:t>
      </w:r>
      <w:r>
        <w:rPr>
          <w:rFonts w:ascii="Times New Roman" w:hAnsi="Times New Roman" w:cs="Times New Roman" w:hint="eastAsia"/>
          <w:iCs/>
          <w:sz w:val="24"/>
          <w:szCs w:val="28"/>
        </w:rPr>
        <w:t>After assessing the notification</w:t>
      </w:r>
      <w:r w:rsidRPr="00116D6A">
        <w:rPr>
          <w:rFonts w:ascii="Times New Roman" w:hAnsi="Times New Roman" w:cs="Times New Roman"/>
          <w:iCs/>
          <w:sz w:val="24"/>
          <w:szCs w:val="28"/>
        </w:rPr>
        <w:t>, the Commission deemed there were sufficient indications that CRRC Qingdao’s participation could distort competition within the EU internal market</w:t>
      </w:r>
      <w:r>
        <w:rPr>
          <w:rFonts w:ascii="Times New Roman" w:hAnsi="Times New Roman" w:cs="Times New Roman" w:hint="eastAsia"/>
          <w:iCs/>
          <w:sz w:val="24"/>
          <w:szCs w:val="28"/>
        </w:rPr>
        <w:t xml:space="preserve">, because </w:t>
      </w:r>
      <w:r w:rsidRPr="00116D6A">
        <w:rPr>
          <w:rFonts w:ascii="Times New Roman" w:hAnsi="Times New Roman" w:cs="Times New Roman"/>
          <w:iCs/>
          <w:sz w:val="24"/>
          <w:szCs w:val="28"/>
        </w:rPr>
        <w:t xml:space="preserve">the foreign financial contributions </w:t>
      </w:r>
      <w:r>
        <w:rPr>
          <w:rFonts w:ascii="Times New Roman" w:hAnsi="Times New Roman" w:cs="Times New Roman" w:hint="eastAsia"/>
          <w:iCs/>
          <w:sz w:val="24"/>
          <w:szCs w:val="28"/>
        </w:rPr>
        <w:t xml:space="preserve">received by CRRC Qingdao </w:t>
      </w:r>
      <w:r w:rsidRPr="00116D6A">
        <w:rPr>
          <w:rFonts w:ascii="Times New Roman" w:hAnsi="Times New Roman" w:cs="Times New Roman"/>
          <w:iCs/>
          <w:sz w:val="24"/>
          <w:szCs w:val="28"/>
        </w:rPr>
        <w:t xml:space="preserve">conferred a selective </w:t>
      </w:r>
      <w:r>
        <w:rPr>
          <w:rFonts w:ascii="Times New Roman" w:hAnsi="Times New Roman" w:cs="Times New Roman"/>
          <w:iCs/>
          <w:sz w:val="24"/>
          <w:szCs w:val="28"/>
        </w:rPr>
        <w:t>advantage</w:t>
      </w:r>
      <w:r>
        <w:rPr>
          <w:rFonts w:ascii="Times New Roman" w:hAnsi="Times New Roman" w:cs="Times New Roman" w:hint="eastAsia"/>
          <w:iCs/>
          <w:sz w:val="24"/>
          <w:szCs w:val="28"/>
        </w:rPr>
        <w:t xml:space="preserve"> which </w:t>
      </w:r>
      <w:r w:rsidRPr="00116D6A">
        <w:rPr>
          <w:rFonts w:ascii="Times New Roman" w:hAnsi="Times New Roman" w:cs="Times New Roman"/>
          <w:iCs/>
          <w:sz w:val="24"/>
          <w:szCs w:val="28"/>
        </w:rPr>
        <w:t>allow</w:t>
      </w:r>
      <w:r>
        <w:rPr>
          <w:rFonts w:ascii="Times New Roman" w:hAnsi="Times New Roman" w:cs="Times New Roman" w:hint="eastAsia"/>
          <w:iCs/>
          <w:sz w:val="24"/>
          <w:szCs w:val="28"/>
        </w:rPr>
        <w:t>s</w:t>
      </w:r>
      <w:r w:rsidRPr="00116D6A">
        <w:rPr>
          <w:rFonts w:ascii="Times New Roman" w:hAnsi="Times New Roman" w:cs="Times New Roman"/>
          <w:iCs/>
          <w:sz w:val="24"/>
          <w:szCs w:val="28"/>
        </w:rPr>
        <w:t xml:space="preserve"> </w:t>
      </w:r>
      <w:r>
        <w:rPr>
          <w:rFonts w:ascii="Times New Roman" w:hAnsi="Times New Roman" w:cs="Times New Roman" w:hint="eastAsia"/>
          <w:iCs/>
          <w:sz w:val="24"/>
          <w:szCs w:val="28"/>
        </w:rPr>
        <w:t xml:space="preserve">it </w:t>
      </w:r>
      <w:r w:rsidRPr="00116D6A">
        <w:rPr>
          <w:rFonts w:ascii="Times New Roman" w:hAnsi="Times New Roman" w:cs="Times New Roman"/>
          <w:iCs/>
          <w:sz w:val="24"/>
          <w:szCs w:val="28"/>
        </w:rPr>
        <w:t>to submit an unduly advantageous bid.</w:t>
      </w:r>
      <w:r>
        <w:rPr>
          <w:rFonts w:ascii="Times New Roman" w:hAnsi="Times New Roman" w:cs="Times New Roman" w:hint="eastAsia"/>
          <w:iCs/>
          <w:sz w:val="24"/>
          <w:szCs w:val="28"/>
        </w:rPr>
        <w:t xml:space="preserve"> </w:t>
      </w:r>
      <w:r w:rsidR="005D3206" w:rsidRPr="005D3206">
        <w:rPr>
          <w:rFonts w:ascii="Times New Roman" w:hAnsi="Times New Roman" w:cs="Times New Roman"/>
          <w:iCs/>
          <w:sz w:val="24"/>
          <w:szCs w:val="28"/>
        </w:rPr>
        <w:t>The Commission decided to launch an in-depth investigation to determine whether the foreign financial contribution qualifies as a subsidy that directly or indirectly provides a selective benefit to the company</w:t>
      </w:r>
      <w:r w:rsidR="005D3206">
        <w:rPr>
          <w:rFonts w:ascii="Times New Roman" w:hAnsi="Times New Roman" w:cs="Times New Roman"/>
          <w:iCs/>
          <w:sz w:val="24"/>
          <w:szCs w:val="28"/>
        </w:rPr>
        <w:t xml:space="preserve">, and </w:t>
      </w:r>
      <w:r w:rsidR="005D3206" w:rsidRPr="005D3206">
        <w:rPr>
          <w:rFonts w:ascii="Times New Roman" w:hAnsi="Times New Roman" w:cs="Times New Roman"/>
          <w:iCs/>
          <w:sz w:val="24"/>
          <w:szCs w:val="28"/>
        </w:rPr>
        <w:t>assess whether this advantage enables the company to submit an unduly competitive tender, potentially disadvantaging other companies in the public procurement process and leading to lost sales opportunities.</w:t>
      </w:r>
      <w:r w:rsidR="005D3206">
        <w:rPr>
          <w:rStyle w:val="FootnoteReference"/>
          <w:rFonts w:ascii="Times New Roman" w:hAnsi="Times New Roman" w:cs="Times New Roman"/>
          <w:iCs/>
          <w:sz w:val="24"/>
          <w:szCs w:val="28"/>
        </w:rPr>
        <w:footnoteReference w:id="13"/>
      </w:r>
      <w:r w:rsidR="005D3206">
        <w:rPr>
          <w:rFonts w:ascii="Times New Roman" w:hAnsi="Times New Roman" w:cs="Times New Roman"/>
          <w:iCs/>
          <w:sz w:val="24"/>
          <w:szCs w:val="28"/>
        </w:rPr>
        <w:t xml:space="preserve"> Before the Commission starts the in-depth investigation, the </w:t>
      </w:r>
      <w:r w:rsidRPr="00116D6A">
        <w:rPr>
          <w:rFonts w:ascii="Times New Roman" w:hAnsi="Times New Roman" w:cs="Times New Roman"/>
          <w:iCs/>
          <w:sz w:val="24"/>
          <w:szCs w:val="28"/>
        </w:rPr>
        <w:t>CRRC Qingdao withdrew from the tender.</w:t>
      </w:r>
      <w:r w:rsidRPr="00715ACD">
        <w:rPr>
          <w:rFonts w:ascii="Times New Roman" w:hAnsi="Times New Roman" w:cs="Times New Roman"/>
          <w:bCs/>
          <w:iCs/>
          <w:sz w:val="24"/>
          <w:szCs w:val="28"/>
          <w:vertAlign w:val="superscript"/>
        </w:rPr>
        <w:footnoteReference w:id="14"/>
      </w:r>
      <w:r w:rsidRPr="00116D6A">
        <w:rPr>
          <w:rFonts w:ascii="Times New Roman" w:hAnsi="Times New Roman" w:cs="Times New Roman"/>
          <w:iCs/>
          <w:sz w:val="24"/>
          <w:szCs w:val="28"/>
        </w:rPr>
        <w:t xml:space="preserve"> The procurement process, as of the latest update, has not progressed, as no tenders or applications were received or all were rejected.</w:t>
      </w:r>
      <w:r w:rsidRPr="00715ACD">
        <w:rPr>
          <w:rFonts w:ascii="Times New Roman" w:hAnsi="Times New Roman" w:cs="Times New Roman"/>
          <w:bCs/>
          <w:iCs/>
          <w:sz w:val="24"/>
          <w:szCs w:val="28"/>
          <w:vertAlign w:val="superscript"/>
        </w:rPr>
        <w:footnoteReference w:id="15"/>
      </w:r>
    </w:p>
    <w:p w14:paraId="124414A7" w14:textId="77777777" w:rsidR="008A7C5C" w:rsidRDefault="008A7C5C" w:rsidP="008A7C5C">
      <w:pPr>
        <w:jc w:val="both"/>
        <w:rPr>
          <w:rFonts w:ascii="Times New Roman" w:hAnsi="Times New Roman" w:cs="Times New Roman"/>
          <w:iCs/>
          <w:sz w:val="24"/>
          <w:szCs w:val="28"/>
        </w:rPr>
      </w:pPr>
    </w:p>
    <w:p w14:paraId="58D8FFCA" w14:textId="77777777" w:rsidR="008A7C5C" w:rsidRPr="00C93088" w:rsidRDefault="008A7C5C" w:rsidP="008A7C5C">
      <w:pPr>
        <w:jc w:val="both"/>
        <w:rPr>
          <w:rFonts w:ascii="Times New Roman" w:hAnsi="Times New Roman" w:cs="Times New Roman"/>
          <w:b/>
          <w:bCs/>
          <w:iCs/>
          <w:sz w:val="24"/>
          <w:szCs w:val="28"/>
        </w:rPr>
      </w:pPr>
      <w:r>
        <w:rPr>
          <w:rFonts w:ascii="Times New Roman" w:hAnsi="Times New Roman" w:cs="Times New Roman"/>
          <w:b/>
          <w:bCs/>
          <w:iCs/>
          <w:sz w:val="24"/>
          <w:szCs w:val="28"/>
        </w:rPr>
        <w:t xml:space="preserve">2. </w:t>
      </w:r>
      <w:r w:rsidRPr="00C93088">
        <w:rPr>
          <w:rFonts w:ascii="Times New Roman" w:hAnsi="Times New Roman" w:cs="Times New Roman" w:hint="eastAsia"/>
          <w:b/>
          <w:bCs/>
          <w:iCs/>
          <w:sz w:val="24"/>
          <w:szCs w:val="28"/>
        </w:rPr>
        <w:t xml:space="preserve">Investigation of </w:t>
      </w:r>
      <w:r w:rsidRPr="00C93088">
        <w:rPr>
          <w:rFonts w:ascii="Times New Roman" w:hAnsi="Times New Roman" w:cs="Times New Roman"/>
          <w:b/>
          <w:bCs/>
          <w:iCs/>
          <w:sz w:val="24"/>
          <w:szCs w:val="28"/>
        </w:rPr>
        <w:t>Chinese Firms in Romanian Solar Photovoltaic Public Procurement</w:t>
      </w:r>
    </w:p>
    <w:p w14:paraId="1C7D8286" w14:textId="026C8E7F" w:rsidR="008A7C5C" w:rsidRDefault="008A7C5C" w:rsidP="008A7C5C">
      <w:pPr>
        <w:jc w:val="both"/>
        <w:rPr>
          <w:rFonts w:ascii="Times New Roman" w:hAnsi="Times New Roman" w:cs="Times New Roman"/>
          <w:iCs/>
          <w:sz w:val="24"/>
          <w:szCs w:val="28"/>
        </w:rPr>
      </w:pPr>
      <w:r w:rsidRPr="00314E61">
        <w:rPr>
          <w:rFonts w:ascii="Times New Roman" w:hAnsi="Times New Roman" w:cs="Times New Roman"/>
          <w:iCs/>
          <w:sz w:val="24"/>
          <w:szCs w:val="28"/>
        </w:rPr>
        <w:t>Another investigation into public procurement involves Chinese companies in the solar photovoltaic sector</w:t>
      </w:r>
      <w:r>
        <w:rPr>
          <w:rFonts w:ascii="Times New Roman" w:hAnsi="Times New Roman" w:cs="Times New Roman" w:hint="eastAsia"/>
          <w:iCs/>
          <w:sz w:val="24"/>
          <w:szCs w:val="28"/>
        </w:rPr>
        <w:t xml:space="preserve"> </w:t>
      </w:r>
      <w:r w:rsidRPr="00314E61">
        <w:rPr>
          <w:rFonts w:ascii="Times New Roman" w:hAnsi="Times New Roman" w:cs="Times New Roman"/>
          <w:iCs/>
          <w:sz w:val="24"/>
          <w:szCs w:val="28"/>
        </w:rPr>
        <w:t xml:space="preserve">carried out by a Romanian contracting authority, Societatea Parc Fotovoltaic Rovinari EST S.A., in relation to a tender for the design, construction, and operation of a photovoltaic park in Romania with a capacity of 454.97 MW, partially </w:t>
      </w:r>
      <w:r w:rsidRPr="00314E61">
        <w:rPr>
          <w:rFonts w:ascii="Times New Roman" w:hAnsi="Times New Roman" w:cs="Times New Roman"/>
          <w:iCs/>
          <w:sz w:val="24"/>
          <w:szCs w:val="28"/>
        </w:rPr>
        <w:lastRenderedPageBreak/>
        <w:t>financed by the European Union</w:t>
      </w:r>
      <w:r w:rsidRPr="0095512D">
        <w:rPr>
          <w:rFonts w:ascii="Times New Roman" w:hAnsi="Times New Roman" w:cs="Times New Roman"/>
          <w:iCs/>
          <w:sz w:val="24"/>
          <w:szCs w:val="28"/>
        </w:rPr>
        <w:t>.</w:t>
      </w:r>
      <w:r>
        <w:rPr>
          <w:rStyle w:val="FootnoteReference"/>
          <w:rFonts w:ascii="Times New Roman" w:hAnsi="Times New Roman" w:cs="Times New Roman"/>
          <w:iCs/>
          <w:sz w:val="24"/>
          <w:szCs w:val="28"/>
        </w:rPr>
        <w:footnoteReference w:id="16"/>
      </w:r>
      <w:r w:rsidRPr="0095512D">
        <w:rPr>
          <w:rFonts w:ascii="Times New Roman" w:hAnsi="Times New Roman" w:cs="Times New Roman"/>
          <w:iCs/>
          <w:sz w:val="24"/>
          <w:szCs w:val="28"/>
        </w:rPr>
        <w:t xml:space="preserve"> In April 2024, the European Commission continued its in-depth investigation under the FSR into two consortia involved in a public procurement procedure. The first consortium comprises the ENEVO Group, a Romanian provider of engineering and consulting services, and LONGi Solar Technologie GmbH, a German subsidiary fully owned by LONGi Green Energy Technology Co., Ltd. The second consortium includes Shanghai Electric UK Co. Ltd. and Shanghai Electric Hong Kong International Engineering Co. Ltd., both fully owned by Shanghai Electric Group Co. Ltd., a state-owned enterprise of China.</w:t>
      </w:r>
      <w:r w:rsidRPr="0095512D">
        <w:rPr>
          <w:rFonts w:ascii="Times New Roman" w:hAnsi="Times New Roman" w:cs="Times New Roman"/>
          <w:bCs/>
          <w:iCs/>
          <w:sz w:val="24"/>
          <w:szCs w:val="28"/>
          <w:vertAlign w:val="superscript"/>
        </w:rPr>
        <w:footnoteReference w:id="17"/>
      </w:r>
      <w:r>
        <w:rPr>
          <w:rFonts w:ascii="Times New Roman" w:hAnsi="Times New Roman" w:cs="Times New Roman"/>
          <w:iCs/>
          <w:sz w:val="24"/>
          <w:szCs w:val="28"/>
        </w:rPr>
        <w:t xml:space="preserve"> </w:t>
      </w:r>
      <w:r w:rsidR="005D3206" w:rsidRPr="005D3206">
        <w:rPr>
          <w:rFonts w:ascii="Times New Roman" w:hAnsi="Times New Roman" w:cs="Times New Roman"/>
          <w:iCs/>
          <w:sz w:val="24"/>
          <w:szCs w:val="28"/>
        </w:rPr>
        <w:t xml:space="preserve">Similar to the first case, the Commission </w:t>
      </w:r>
      <w:r w:rsidR="005D3206">
        <w:rPr>
          <w:rFonts w:ascii="Times New Roman" w:hAnsi="Times New Roman" w:cs="Times New Roman"/>
          <w:iCs/>
          <w:sz w:val="24"/>
          <w:szCs w:val="28"/>
        </w:rPr>
        <w:t>assumes</w:t>
      </w:r>
      <w:r w:rsidR="005D3206" w:rsidRPr="005D3206">
        <w:rPr>
          <w:rFonts w:ascii="Times New Roman" w:hAnsi="Times New Roman" w:cs="Times New Roman"/>
          <w:iCs/>
          <w:sz w:val="24"/>
          <w:szCs w:val="28"/>
        </w:rPr>
        <w:t xml:space="preserve"> the information provided in the submitted notification indicates a </w:t>
      </w:r>
      <w:r w:rsidR="005D3206">
        <w:rPr>
          <w:rFonts w:ascii="Times New Roman" w:hAnsi="Times New Roman" w:cs="Times New Roman"/>
          <w:iCs/>
          <w:sz w:val="24"/>
          <w:szCs w:val="28"/>
        </w:rPr>
        <w:t>high</w:t>
      </w:r>
      <w:r w:rsidR="005D3206" w:rsidRPr="005D3206">
        <w:rPr>
          <w:rFonts w:ascii="Times New Roman" w:hAnsi="Times New Roman" w:cs="Times New Roman"/>
          <w:iCs/>
          <w:sz w:val="24"/>
          <w:szCs w:val="28"/>
        </w:rPr>
        <w:t xml:space="preserve"> likelihood that both companies have received foreign subsidies that distort the internal market</w:t>
      </w:r>
      <w:r w:rsidR="00371F86">
        <w:rPr>
          <w:rFonts w:ascii="Times New Roman" w:hAnsi="Times New Roman" w:cs="Times New Roman"/>
          <w:iCs/>
          <w:sz w:val="24"/>
          <w:szCs w:val="28"/>
        </w:rPr>
        <w:t>.</w:t>
      </w:r>
      <w:r w:rsidR="005D3206" w:rsidRPr="005D3206">
        <w:rPr>
          <w:rFonts w:ascii="Times New Roman" w:hAnsi="Times New Roman" w:cs="Times New Roman"/>
          <w:iCs/>
          <w:sz w:val="24"/>
          <w:szCs w:val="28"/>
        </w:rPr>
        <w:t xml:space="preserve"> </w:t>
      </w:r>
      <w:r w:rsidR="00371F86">
        <w:rPr>
          <w:rFonts w:ascii="Times New Roman" w:hAnsi="Times New Roman" w:cs="Times New Roman"/>
          <w:iCs/>
          <w:sz w:val="24"/>
          <w:szCs w:val="28"/>
        </w:rPr>
        <w:t xml:space="preserve">So </w:t>
      </w:r>
      <w:r w:rsidR="005D3206" w:rsidRPr="005D3206">
        <w:rPr>
          <w:rFonts w:ascii="Times New Roman" w:hAnsi="Times New Roman" w:cs="Times New Roman"/>
          <w:iCs/>
          <w:sz w:val="24"/>
          <w:szCs w:val="28"/>
        </w:rPr>
        <w:t>the Commission has decided to proceed with an in-depth investigation.</w:t>
      </w:r>
      <w:r w:rsidR="005D3206">
        <w:rPr>
          <w:rFonts w:ascii="Times New Roman" w:hAnsi="Times New Roman" w:cs="Times New Roman"/>
          <w:iCs/>
          <w:sz w:val="24"/>
          <w:szCs w:val="28"/>
        </w:rPr>
        <w:t xml:space="preserve"> </w:t>
      </w:r>
      <w:r w:rsidRPr="0095512D">
        <w:rPr>
          <w:rFonts w:ascii="Times New Roman" w:hAnsi="Times New Roman" w:cs="Times New Roman"/>
          <w:iCs/>
          <w:sz w:val="24"/>
          <w:szCs w:val="28"/>
        </w:rPr>
        <w:t>Following the initiation of the investigation</w:t>
      </w:r>
      <w:r w:rsidR="005D3206">
        <w:rPr>
          <w:rFonts w:ascii="Times New Roman" w:hAnsi="Times New Roman" w:cs="Times New Roman"/>
          <w:iCs/>
          <w:sz w:val="24"/>
          <w:szCs w:val="28"/>
        </w:rPr>
        <w:t xml:space="preserve"> before the in-depth investigation starts</w:t>
      </w:r>
      <w:r w:rsidRPr="0095512D">
        <w:rPr>
          <w:rFonts w:ascii="Times New Roman" w:hAnsi="Times New Roman" w:cs="Times New Roman"/>
          <w:iCs/>
          <w:sz w:val="24"/>
          <w:szCs w:val="28"/>
        </w:rPr>
        <w:t>, both consortia withdrew from the public procurement process.</w:t>
      </w:r>
      <w:r w:rsidRPr="0095512D">
        <w:rPr>
          <w:rFonts w:ascii="Times New Roman" w:hAnsi="Times New Roman" w:cs="Times New Roman"/>
          <w:bCs/>
          <w:iCs/>
          <w:sz w:val="24"/>
          <w:szCs w:val="28"/>
          <w:vertAlign w:val="superscript"/>
        </w:rPr>
        <w:footnoteReference w:id="18"/>
      </w:r>
      <w:r w:rsidRPr="0095512D">
        <w:rPr>
          <w:rFonts w:ascii="Times New Roman" w:hAnsi="Times New Roman" w:cs="Times New Roman"/>
          <w:iCs/>
          <w:sz w:val="24"/>
          <w:szCs w:val="28"/>
        </w:rPr>
        <w:t xml:space="preserve"> As a result, the Commission will close its in-depth investigations into their participation.</w:t>
      </w:r>
    </w:p>
    <w:p w14:paraId="02DCC1AB" w14:textId="77777777" w:rsidR="003918C6" w:rsidRDefault="003918C6" w:rsidP="008A7C5C">
      <w:pPr>
        <w:jc w:val="both"/>
        <w:rPr>
          <w:rFonts w:ascii="Times New Roman" w:hAnsi="Times New Roman" w:cs="Times New Roman"/>
          <w:iCs/>
          <w:sz w:val="24"/>
          <w:szCs w:val="28"/>
        </w:rPr>
      </w:pPr>
    </w:p>
    <w:p w14:paraId="1604FEC9" w14:textId="77777777" w:rsidR="008A7C5C" w:rsidRPr="00C93088" w:rsidRDefault="008A7C5C" w:rsidP="008A7C5C">
      <w:pPr>
        <w:jc w:val="both"/>
        <w:rPr>
          <w:rFonts w:ascii="Times New Roman" w:hAnsi="Times New Roman" w:cs="Times New Roman"/>
          <w:b/>
          <w:bCs/>
          <w:iCs/>
          <w:sz w:val="24"/>
          <w:szCs w:val="28"/>
        </w:rPr>
      </w:pPr>
      <w:r>
        <w:rPr>
          <w:rFonts w:ascii="Times New Roman" w:hAnsi="Times New Roman" w:cs="Times New Roman"/>
          <w:b/>
          <w:bCs/>
          <w:iCs/>
          <w:sz w:val="24"/>
          <w:szCs w:val="28"/>
        </w:rPr>
        <w:t xml:space="preserve">3. </w:t>
      </w:r>
      <w:r w:rsidRPr="00C93088">
        <w:rPr>
          <w:rFonts w:ascii="Times New Roman" w:hAnsi="Times New Roman" w:cs="Times New Roman" w:hint="eastAsia"/>
          <w:b/>
          <w:bCs/>
          <w:iCs/>
          <w:sz w:val="24"/>
          <w:szCs w:val="28"/>
        </w:rPr>
        <w:t>An ex officio investigation into Chinese companies</w:t>
      </w:r>
    </w:p>
    <w:p w14:paraId="58AF3006" w14:textId="77777777" w:rsidR="008A7C5C" w:rsidRDefault="008A7C5C" w:rsidP="008A7C5C">
      <w:pPr>
        <w:jc w:val="both"/>
        <w:rPr>
          <w:rFonts w:ascii="Times New Roman" w:hAnsi="Times New Roman" w:cs="Times New Roman"/>
          <w:iCs/>
          <w:sz w:val="24"/>
          <w:szCs w:val="28"/>
        </w:rPr>
      </w:pPr>
      <w:r w:rsidRPr="009F0F8D">
        <w:rPr>
          <w:rFonts w:ascii="Times New Roman" w:hAnsi="Times New Roman" w:cs="Times New Roman"/>
          <w:iCs/>
          <w:sz w:val="24"/>
          <w:szCs w:val="28"/>
        </w:rPr>
        <w:t>The European Commission launched an unannounced investigation into Chinese companies supplying turbines for wind farms in Bulgaria, Spain, France, Greece, and Romania.</w:t>
      </w:r>
      <w:r w:rsidRPr="009F0F8D">
        <w:rPr>
          <w:rFonts w:ascii="Times New Roman" w:hAnsi="Times New Roman" w:cs="Times New Roman"/>
          <w:bCs/>
          <w:iCs/>
          <w:sz w:val="24"/>
          <w:szCs w:val="28"/>
          <w:vertAlign w:val="superscript"/>
        </w:rPr>
        <w:footnoteReference w:id="19"/>
      </w:r>
      <w:r w:rsidRPr="009F0F8D">
        <w:rPr>
          <w:rFonts w:ascii="Times New Roman" w:hAnsi="Times New Roman" w:cs="Times New Roman"/>
          <w:iCs/>
          <w:sz w:val="24"/>
          <w:szCs w:val="28"/>
        </w:rPr>
        <w:t xml:space="preserve"> This marks the first time the Commission has used its powers under the FSR to conduct such an investigation, which is not tied to any previously notified mergers or public tenders. These surprise inspections are a preliminary step to examine suspected distortive foreign subsidies without prior notification. If the Commission finds enough evidence of distortive subsidies, it will proceed with a full-scale investigation. </w:t>
      </w:r>
      <w:r w:rsidRPr="00847C69">
        <w:rPr>
          <w:rFonts w:ascii="Times New Roman" w:hAnsi="Times New Roman" w:cs="Times New Roman"/>
          <w:iCs/>
          <w:sz w:val="24"/>
          <w:szCs w:val="28"/>
        </w:rPr>
        <w:t>As far as the news reports go, the investigation was conducted in a rather crude manner.</w:t>
      </w:r>
      <w:r>
        <w:rPr>
          <w:rFonts w:ascii="Times New Roman" w:hAnsi="Times New Roman" w:cs="Times New Roman" w:hint="eastAsia"/>
          <w:iCs/>
          <w:sz w:val="24"/>
          <w:szCs w:val="28"/>
        </w:rPr>
        <w:t xml:space="preserve"> </w:t>
      </w:r>
      <w:r w:rsidRPr="009F0F8D">
        <w:rPr>
          <w:rFonts w:ascii="Times New Roman" w:hAnsi="Times New Roman" w:cs="Times New Roman"/>
          <w:iCs/>
          <w:sz w:val="24"/>
          <w:szCs w:val="28"/>
        </w:rPr>
        <w:t>During the inspections, the Commission seized IT equipment, employees</w:t>
      </w:r>
      <w:r>
        <w:rPr>
          <w:rFonts w:ascii="Times New Roman" w:hAnsi="Times New Roman" w:cs="Times New Roman"/>
          <w:iCs/>
          <w:sz w:val="24"/>
          <w:szCs w:val="28"/>
        </w:rPr>
        <w:t>’</w:t>
      </w:r>
      <w:r w:rsidRPr="009F0F8D">
        <w:rPr>
          <w:rFonts w:ascii="Times New Roman" w:hAnsi="Times New Roman" w:cs="Times New Roman"/>
          <w:iCs/>
          <w:sz w:val="24"/>
          <w:szCs w:val="28"/>
        </w:rPr>
        <w:t xml:space="preserve"> mobile phones, reviewed office documents, and demanded access to relevant data.</w:t>
      </w:r>
      <w:r w:rsidRPr="009F0F8D">
        <w:rPr>
          <w:rFonts w:ascii="Times New Roman" w:hAnsi="Times New Roman" w:cs="Times New Roman"/>
          <w:bCs/>
          <w:iCs/>
          <w:sz w:val="24"/>
          <w:szCs w:val="28"/>
          <w:vertAlign w:val="superscript"/>
        </w:rPr>
        <w:footnoteReference w:id="20"/>
      </w:r>
    </w:p>
    <w:p w14:paraId="627C1BDB" w14:textId="35B9C89E" w:rsidR="00EF1814" w:rsidRPr="00733336" w:rsidRDefault="00EF1814" w:rsidP="00F374BD">
      <w:pPr>
        <w:jc w:val="both"/>
        <w:rPr>
          <w:rFonts w:ascii="Times New Roman" w:hAnsi="Times New Roman" w:cs="Times New Roman"/>
          <w:iCs/>
          <w:sz w:val="24"/>
          <w:szCs w:val="28"/>
        </w:rPr>
      </w:pPr>
    </w:p>
    <w:p w14:paraId="63F06B65" w14:textId="78F562C0" w:rsidR="00EF1814" w:rsidRDefault="00EF1814" w:rsidP="00EF1814">
      <w:pPr>
        <w:jc w:val="both"/>
        <w:rPr>
          <w:rFonts w:ascii="Times New Roman" w:hAnsi="Times New Roman" w:cs="Times New Roman"/>
          <w:b/>
          <w:bCs/>
          <w:iCs/>
          <w:sz w:val="24"/>
          <w:szCs w:val="28"/>
        </w:rPr>
      </w:pPr>
      <w:r>
        <w:rPr>
          <w:rFonts w:ascii="Times New Roman" w:hAnsi="Times New Roman" w:cs="Times New Roman"/>
          <w:b/>
          <w:bCs/>
          <w:iCs/>
          <w:sz w:val="24"/>
          <w:szCs w:val="28"/>
        </w:rPr>
        <w:lastRenderedPageBreak/>
        <w:t xml:space="preserve">EU Public Procurement </w:t>
      </w:r>
      <w:r w:rsidR="00371F86">
        <w:rPr>
          <w:rFonts w:ascii="Times New Roman" w:hAnsi="Times New Roman" w:cs="Times New Roman"/>
          <w:b/>
          <w:bCs/>
          <w:iCs/>
          <w:sz w:val="24"/>
          <w:szCs w:val="28"/>
        </w:rPr>
        <w:t>and FSR</w:t>
      </w:r>
    </w:p>
    <w:p w14:paraId="605CE3A7" w14:textId="1EDED14D" w:rsidR="00371F86" w:rsidRDefault="00371F86" w:rsidP="00EF1814">
      <w:pPr>
        <w:jc w:val="both"/>
        <w:rPr>
          <w:rFonts w:ascii="Times New Roman" w:hAnsi="Times New Roman" w:cs="Times New Roman"/>
          <w:b/>
          <w:bCs/>
          <w:iCs/>
          <w:sz w:val="24"/>
          <w:szCs w:val="28"/>
        </w:rPr>
      </w:pPr>
      <w:r>
        <w:rPr>
          <w:rFonts w:ascii="Times New Roman" w:hAnsi="Times New Roman" w:cs="Times New Roman"/>
          <w:b/>
          <w:bCs/>
          <w:iCs/>
          <w:sz w:val="24"/>
          <w:szCs w:val="28"/>
        </w:rPr>
        <w:t>Overview of EU public procurement market and its regulatory framework</w:t>
      </w:r>
    </w:p>
    <w:p w14:paraId="1954F708" w14:textId="2DDB41C0" w:rsidR="00EF1814" w:rsidRDefault="00EF1814" w:rsidP="00EF1814">
      <w:pPr>
        <w:jc w:val="both"/>
        <w:rPr>
          <w:rFonts w:ascii="Times New Roman" w:hAnsi="Times New Roman" w:cs="Times New Roman"/>
          <w:sz w:val="24"/>
          <w:szCs w:val="24"/>
        </w:rPr>
      </w:pPr>
      <w:r w:rsidRPr="00BA6356">
        <w:rPr>
          <w:rFonts w:ascii="Times New Roman" w:hAnsi="Times New Roman" w:cs="Times New Roman"/>
          <w:sz w:val="24"/>
          <w:szCs w:val="24"/>
        </w:rPr>
        <w:t>Public procurement refers to activities of the public authorit</w:t>
      </w:r>
      <w:r>
        <w:rPr>
          <w:rFonts w:ascii="Times New Roman" w:hAnsi="Times New Roman" w:cs="Times New Roman"/>
          <w:sz w:val="24"/>
          <w:szCs w:val="24"/>
        </w:rPr>
        <w:t>ies,</w:t>
      </w:r>
      <w:r w:rsidRPr="00BA6356">
        <w:rPr>
          <w:rFonts w:ascii="Times New Roman" w:hAnsi="Times New Roman" w:cs="Times New Roman"/>
          <w:sz w:val="24"/>
          <w:szCs w:val="24"/>
        </w:rPr>
        <w:t xml:space="preserve"> </w:t>
      </w:r>
      <w:r w:rsidRPr="005633C6">
        <w:rPr>
          <w:rFonts w:ascii="Times New Roman" w:hAnsi="Times New Roman" w:cs="Times New Roman"/>
          <w:sz w:val="24"/>
          <w:szCs w:val="24"/>
        </w:rPr>
        <w:t>such as government departments and local authorities, purchasing works, goods, and services from companies through an open and competitive process</w:t>
      </w:r>
      <w:r>
        <w:rPr>
          <w:rFonts w:ascii="Times New Roman" w:hAnsi="Times New Roman" w:cs="Times New Roman"/>
          <w:sz w:val="24"/>
          <w:szCs w:val="24"/>
        </w:rPr>
        <w:t>.</w:t>
      </w:r>
      <w:r w:rsidR="001D78E7">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Pr="005633C6">
        <w:rPr>
          <w:rFonts w:ascii="Times New Roman" w:hAnsi="Times New Roman" w:cs="Times New Roman"/>
          <w:sz w:val="24"/>
          <w:szCs w:val="24"/>
        </w:rPr>
        <w:t xml:space="preserve">Every year, over 250 000 public authorities in the EU spend around 14% of GDP (around €2 trillion per year) on </w:t>
      </w:r>
      <w:r>
        <w:rPr>
          <w:rFonts w:ascii="Times New Roman" w:hAnsi="Times New Roman" w:cs="Times New Roman"/>
          <w:sz w:val="24"/>
          <w:szCs w:val="24"/>
        </w:rPr>
        <w:t>the public procurement</w:t>
      </w:r>
      <w:r w:rsidRPr="005633C6">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r w:rsidRPr="005633C6">
        <w:rPr>
          <w:rFonts w:ascii="Times New Roman" w:hAnsi="Times New Roman" w:cs="Times New Roman"/>
          <w:sz w:val="24"/>
          <w:szCs w:val="24"/>
        </w:rPr>
        <w:t xml:space="preserve"> </w:t>
      </w:r>
      <w:r w:rsidRPr="00BA6356">
        <w:rPr>
          <w:rFonts w:ascii="Times New Roman" w:hAnsi="Times New Roman" w:cs="Times New Roman"/>
          <w:sz w:val="24"/>
          <w:szCs w:val="24"/>
        </w:rPr>
        <w:t>The regulatory framework of public procurement in the EU consists of three directives on procurement activities, which are Directive 2014/23 on the award of concessions, Directive 2014/24 on public procurement, and Directive 2014/25 on procurement of specific facilities and services.</w:t>
      </w:r>
      <w:r>
        <w:rPr>
          <w:rStyle w:val="FootnoteReference"/>
          <w:rFonts w:ascii="Times New Roman" w:hAnsi="Times New Roman" w:cs="Times New Roman"/>
          <w:sz w:val="24"/>
          <w:szCs w:val="24"/>
        </w:rPr>
        <w:footnoteReference w:id="23"/>
      </w:r>
      <w:r w:rsidRPr="00BA6356">
        <w:rPr>
          <w:rFonts w:ascii="Times New Roman" w:hAnsi="Times New Roman" w:cs="Times New Roman"/>
          <w:sz w:val="24"/>
          <w:szCs w:val="24"/>
        </w:rPr>
        <w:t xml:space="preserve"> The Directive 2014/24 is the main one, which generally applies to all public procurement activities at the EU level. Here we must emphasise that the Member States also have their own domestic public procurement regulations, only when the transaction cost of the procurement is above the threshold set in Directive 2014/24 or involves cross-border interest with the risk of breaking principles in the EU internal market, especially the principles of free movement, the EU directive applies. Considering Directive 2014/23 and Directive 2014/25 take the main procurement requirement, such as the selection of the economic operator and criteria to award the contract, this article will only mention Directive 2014/24 on public procurement when discussing the impact of the FSR on the public procurement in the EU internal market.</w:t>
      </w:r>
    </w:p>
    <w:p w14:paraId="6B95B29D" w14:textId="77777777" w:rsidR="00EF1814" w:rsidRDefault="00EF1814" w:rsidP="00EF1814">
      <w:pPr>
        <w:jc w:val="both"/>
        <w:rPr>
          <w:rFonts w:ascii="Times New Roman" w:hAnsi="Times New Roman" w:cs="Times New Roman"/>
          <w:sz w:val="24"/>
          <w:szCs w:val="24"/>
        </w:rPr>
      </w:pPr>
      <w:r>
        <w:rPr>
          <w:rFonts w:ascii="Times New Roman" w:hAnsi="Times New Roman" w:cs="Times New Roman"/>
          <w:sz w:val="24"/>
          <w:szCs w:val="24"/>
        </w:rPr>
        <w:t xml:space="preserve">In the EU internal market, both EU and non-EU companies can participate in the competition, with the EU’s </w:t>
      </w:r>
      <w:r w:rsidRPr="00DE5EC8">
        <w:rPr>
          <w:rFonts w:ascii="Times New Roman" w:hAnsi="Times New Roman" w:cs="Times New Roman"/>
          <w:sz w:val="24"/>
          <w:szCs w:val="24"/>
        </w:rPr>
        <w:t>commit</w:t>
      </w:r>
      <w:r>
        <w:rPr>
          <w:rFonts w:ascii="Times New Roman" w:hAnsi="Times New Roman" w:cs="Times New Roman"/>
          <w:sz w:val="24"/>
          <w:szCs w:val="24"/>
        </w:rPr>
        <w:t>ment</w:t>
      </w:r>
      <w:r w:rsidRPr="00DE5EC8">
        <w:rPr>
          <w:rFonts w:ascii="Times New Roman" w:hAnsi="Times New Roman" w:cs="Times New Roman"/>
          <w:sz w:val="24"/>
          <w:szCs w:val="24"/>
        </w:rPr>
        <w:t xml:space="preserve"> to granting market access for certain goods and services</w:t>
      </w:r>
      <w:r>
        <w:rPr>
          <w:rFonts w:ascii="Times New Roman" w:hAnsi="Times New Roman" w:cs="Times New Roman"/>
          <w:sz w:val="24"/>
          <w:szCs w:val="24"/>
        </w:rPr>
        <w:t xml:space="preserve"> with the aim to promote open</w:t>
      </w:r>
      <w:r w:rsidRPr="00DE5EC8">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Pr="00044768">
        <w:rPr>
          <w:rFonts w:ascii="Times New Roman" w:hAnsi="Times New Roman" w:cs="Times New Roman"/>
          <w:sz w:val="24"/>
          <w:szCs w:val="24"/>
        </w:rPr>
        <w:t xml:space="preserve">Although the European government and </w:t>
      </w:r>
      <w:r>
        <w:rPr>
          <w:rFonts w:ascii="Times New Roman" w:hAnsi="Times New Roman" w:cs="Times New Roman" w:hint="eastAsia"/>
          <w:sz w:val="24"/>
          <w:szCs w:val="24"/>
        </w:rPr>
        <w:t xml:space="preserve">companies maintain high attention </w:t>
      </w:r>
      <w:r w:rsidRPr="00044768">
        <w:rPr>
          <w:rFonts w:ascii="Times New Roman" w:hAnsi="Times New Roman" w:cs="Times New Roman"/>
          <w:sz w:val="24"/>
          <w:szCs w:val="24"/>
        </w:rPr>
        <w:t>for non-EU companies to participate in the EU market competition, in fact non-EU companies</w:t>
      </w:r>
      <w:r>
        <w:rPr>
          <w:rFonts w:ascii="Times New Roman" w:hAnsi="Times New Roman" w:cs="Times New Roman" w:hint="eastAsia"/>
          <w:sz w:val="24"/>
          <w:szCs w:val="24"/>
        </w:rPr>
        <w:t xml:space="preserve"> </w:t>
      </w:r>
      <w:r w:rsidRPr="00DE5EC8">
        <w:rPr>
          <w:rFonts w:ascii="Times New Roman" w:hAnsi="Times New Roman" w:cs="Times New Roman"/>
          <w:sz w:val="24"/>
          <w:szCs w:val="24"/>
        </w:rPr>
        <w:t>ha</w:t>
      </w:r>
      <w:r>
        <w:rPr>
          <w:rFonts w:ascii="Times New Roman" w:hAnsi="Times New Roman" w:cs="Times New Roman" w:hint="eastAsia"/>
          <w:sz w:val="24"/>
          <w:szCs w:val="24"/>
        </w:rPr>
        <w:t>s</w:t>
      </w:r>
      <w:r w:rsidRPr="00DE5EC8">
        <w:rPr>
          <w:rFonts w:ascii="Times New Roman" w:hAnsi="Times New Roman" w:cs="Times New Roman"/>
          <w:sz w:val="24"/>
          <w:szCs w:val="24"/>
        </w:rPr>
        <w:t xml:space="preserve"> a relatively small presence in the EU public procurement market. As of recent data, only about 4.5% of large public tenders (those over €1 million) were awarded to </w:t>
      </w:r>
      <w:r>
        <w:rPr>
          <w:rFonts w:ascii="Times New Roman" w:hAnsi="Times New Roman" w:cs="Times New Roman"/>
          <w:sz w:val="24"/>
          <w:szCs w:val="24"/>
        </w:rPr>
        <w:t>non-EU</w:t>
      </w:r>
      <w:r w:rsidRPr="00DE5EC8">
        <w:rPr>
          <w:rFonts w:ascii="Times New Roman" w:hAnsi="Times New Roman" w:cs="Times New Roman"/>
          <w:sz w:val="24"/>
          <w:szCs w:val="24"/>
        </w:rPr>
        <w:t xml:space="preserve"> companies, including their local subsidiaries. Additionally, direct cross-border procurement accounts for around 5% of all contract awards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Pr>
          <w:rFonts w:ascii="Times New Roman" w:hAnsi="Times New Roman" w:cs="Times New Roman" w:hint="eastAsia"/>
          <w:sz w:val="24"/>
          <w:szCs w:val="24"/>
        </w:rPr>
        <w:t xml:space="preserve"> </w:t>
      </w:r>
      <w:r>
        <w:rPr>
          <w:rFonts w:ascii="Times New Roman" w:hAnsi="Times New Roman" w:cs="Times New Roman"/>
          <w:sz w:val="24"/>
          <w:szCs w:val="24"/>
        </w:rPr>
        <w:t>To ensure the participation of these no-EU companies does not violate the EU values, such as sustainability, t</w:t>
      </w:r>
      <w:r w:rsidRPr="00DE5EC8">
        <w:rPr>
          <w:rFonts w:ascii="Times New Roman" w:hAnsi="Times New Roman" w:cs="Times New Roman"/>
          <w:sz w:val="24"/>
          <w:szCs w:val="24"/>
        </w:rPr>
        <w:t xml:space="preserve">he EU has also provided guidance to help public buyers </w:t>
      </w:r>
      <w:r w:rsidRPr="00DE5EC8">
        <w:rPr>
          <w:rFonts w:ascii="Times New Roman" w:hAnsi="Times New Roman" w:cs="Times New Roman"/>
          <w:sz w:val="24"/>
          <w:szCs w:val="24"/>
        </w:rPr>
        <w:lastRenderedPageBreak/>
        <w:t>navigate the complexities of dealing with third-country bidders, emphasizing not only price but also high European standards.</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14:paraId="68F22087" w14:textId="3646372A" w:rsidR="00EF1814" w:rsidRDefault="00EF1814" w:rsidP="00EF1814">
      <w:pPr>
        <w:jc w:val="both"/>
        <w:rPr>
          <w:rFonts w:ascii="Times New Roman" w:hAnsi="Times New Roman" w:cs="Times New Roman"/>
          <w:sz w:val="24"/>
          <w:szCs w:val="24"/>
        </w:rPr>
      </w:pPr>
      <w:r w:rsidRPr="00416EAA">
        <w:rPr>
          <w:rFonts w:ascii="Times New Roman" w:hAnsi="Times New Roman" w:cs="Times New Roman"/>
          <w:sz w:val="24"/>
          <w:szCs w:val="24"/>
        </w:rPr>
        <w:t xml:space="preserve">The </w:t>
      </w:r>
      <w:r>
        <w:rPr>
          <w:rFonts w:ascii="Times New Roman" w:hAnsi="Times New Roman" w:cs="Times New Roman" w:hint="eastAsia"/>
          <w:sz w:val="24"/>
          <w:szCs w:val="24"/>
        </w:rPr>
        <w:t xml:space="preserve">EU </w:t>
      </w:r>
      <w:r w:rsidRPr="00416EAA">
        <w:rPr>
          <w:rFonts w:ascii="Times New Roman" w:hAnsi="Times New Roman" w:cs="Times New Roman"/>
          <w:sz w:val="24"/>
          <w:szCs w:val="24"/>
        </w:rPr>
        <w:t xml:space="preserve">is concerned that subsidies </w:t>
      </w:r>
      <w:r>
        <w:rPr>
          <w:rFonts w:ascii="Times New Roman" w:hAnsi="Times New Roman" w:cs="Times New Roman" w:hint="eastAsia"/>
          <w:sz w:val="24"/>
          <w:szCs w:val="24"/>
        </w:rPr>
        <w:t xml:space="preserve">received by non-EU </w:t>
      </w:r>
      <w:r w:rsidRPr="00416EAA">
        <w:rPr>
          <w:rFonts w:ascii="Times New Roman" w:hAnsi="Times New Roman" w:cs="Times New Roman"/>
          <w:sz w:val="24"/>
          <w:szCs w:val="24"/>
        </w:rPr>
        <w:t>companies may distort competition within its public procurement market</w:t>
      </w:r>
      <w:r>
        <w:rPr>
          <w:rFonts w:ascii="Times New Roman" w:hAnsi="Times New Roman" w:cs="Times New Roman" w:hint="eastAsia"/>
          <w:sz w:val="24"/>
          <w:szCs w:val="24"/>
        </w:rPr>
        <w:t xml:space="preserve">, </w:t>
      </w:r>
      <w:r w:rsidRPr="00416EAA">
        <w:rPr>
          <w:rFonts w:ascii="Times New Roman" w:hAnsi="Times New Roman" w:cs="Times New Roman"/>
          <w:sz w:val="24"/>
          <w:szCs w:val="24"/>
        </w:rPr>
        <w:t>where subsidi</w:t>
      </w:r>
      <w:r>
        <w:rPr>
          <w:rFonts w:ascii="Times New Roman" w:hAnsi="Times New Roman" w:cs="Times New Roman" w:hint="eastAsia"/>
          <w:sz w:val="24"/>
          <w:szCs w:val="24"/>
        </w:rPr>
        <w:t>s</w:t>
      </w:r>
      <w:r w:rsidRPr="00416EAA">
        <w:rPr>
          <w:rFonts w:ascii="Times New Roman" w:hAnsi="Times New Roman" w:cs="Times New Roman"/>
          <w:sz w:val="24"/>
          <w:szCs w:val="24"/>
        </w:rPr>
        <w:t>ed companies offer prices or terms that would not be feasible without such backing, potentially driving EU companies out of the market.</w:t>
      </w:r>
      <w:r>
        <w:rPr>
          <w:rStyle w:val="FootnoteReference"/>
          <w:rFonts w:ascii="Times New Roman" w:hAnsi="Times New Roman" w:cs="Times New Roman"/>
          <w:sz w:val="24"/>
          <w:szCs w:val="24"/>
        </w:rPr>
        <w:footnoteReference w:id="27"/>
      </w:r>
      <w:r>
        <w:rPr>
          <w:rFonts w:ascii="Times New Roman" w:hAnsi="Times New Roman" w:cs="Times New Roman" w:hint="eastAsia"/>
          <w:sz w:val="24"/>
          <w:szCs w:val="24"/>
        </w:rPr>
        <w:t xml:space="preserve"> </w:t>
      </w:r>
      <w:r w:rsidRPr="00416EAA">
        <w:rPr>
          <w:rFonts w:ascii="Times New Roman" w:hAnsi="Times New Roman" w:cs="Times New Roman"/>
          <w:sz w:val="24"/>
          <w:szCs w:val="24"/>
        </w:rPr>
        <w:t xml:space="preserve">These subsidies can create an uneven playing field, allowing </w:t>
      </w:r>
      <w:r>
        <w:rPr>
          <w:rFonts w:ascii="Times New Roman" w:hAnsi="Times New Roman" w:cs="Times New Roman"/>
          <w:sz w:val="24"/>
          <w:szCs w:val="24"/>
        </w:rPr>
        <w:t>non-EU</w:t>
      </w:r>
      <w:r w:rsidRPr="00416EAA">
        <w:rPr>
          <w:rFonts w:ascii="Times New Roman" w:hAnsi="Times New Roman" w:cs="Times New Roman"/>
          <w:sz w:val="24"/>
          <w:szCs w:val="24"/>
        </w:rPr>
        <w:t xml:space="preserve"> firms to underbid EU-based competitors not on the basis of efficiency or quality</w:t>
      </w:r>
      <w:r>
        <w:rPr>
          <w:rFonts w:ascii="Times New Roman" w:hAnsi="Times New Roman" w:cs="Times New Roman" w:hint="eastAsia"/>
          <w:sz w:val="24"/>
          <w:szCs w:val="24"/>
        </w:rPr>
        <w:t>.</w:t>
      </w:r>
      <w:r w:rsidRPr="00416EAA">
        <w:rPr>
          <w:rFonts w:ascii="Times New Roman" w:hAnsi="Times New Roman" w:cs="Times New Roman"/>
          <w:sz w:val="24"/>
          <w:szCs w:val="24"/>
        </w:rPr>
        <w:t xml:space="preserve"> In public procurement, this influence can result in contracts being awarded to subsidized firms, not because they are the most suitable, but because of their artificially low bids.</w:t>
      </w:r>
      <w:r>
        <w:rPr>
          <w:rStyle w:val="FootnoteReference"/>
          <w:rFonts w:ascii="Times New Roman" w:hAnsi="Times New Roman" w:cs="Times New Roman"/>
          <w:sz w:val="24"/>
          <w:szCs w:val="24"/>
        </w:rPr>
        <w:footnoteReference w:id="28"/>
      </w:r>
      <w:r w:rsidRPr="00416EAA">
        <w:rPr>
          <w:rFonts w:ascii="Times New Roman" w:hAnsi="Times New Roman" w:cs="Times New Roman"/>
          <w:sz w:val="24"/>
          <w:szCs w:val="24"/>
        </w:rPr>
        <w:t xml:space="preserve"> </w:t>
      </w:r>
      <w:r w:rsidRPr="00DE5EC8">
        <w:rPr>
          <w:rFonts w:ascii="Times New Roman" w:hAnsi="Times New Roman" w:cs="Times New Roman"/>
          <w:sz w:val="24"/>
          <w:szCs w:val="24"/>
        </w:rPr>
        <w:t xml:space="preserve">The aim of regulating the subsidies in the context of public procurement in the EU internal market is to prevent </w:t>
      </w:r>
      <w:r w:rsidR="00C135DC">
        <w:rPr>
          <w:rFonts w:ascii="Times New Roman" w:hAnsi="Times New Roman" w:cs="Times New Roman"/>
          <w:sz w:val="24"/>
          <w:szCs w:val="24"/>
        </w:rPr>
        <w:t xml:space="preserve">companies </w:t>
      </w:r>
      <w:r w:rsidRPr="00DE5EC8">
        <w:rPr>
          <w:rFonts w:ascii="Times New Roman" w:hAnsi="Times New Roman" w:cs="Times New Roman"/>
          <w:sz w:val="24"/>
          <w:szCs w:val="24"/>
        </w:rPr>
        <w:t xml:space="preserve">from submitting an unduly advantageous tender which will cause or has the potential to cause distortion in the procurement procedure under normal market conditions, excluding </w:t>
      </w:r>
      <w:r w:rsidR="00DA1D7A">
        <w:rPr>
          <w:rFonts w:ascii="Times New Roman" w:hAnsi="Times New Roman" w:cs="Times New Roman"/>
          <w:sz w:val="24"/>
          <w:szCs w:val="24"/>
        </w:rPr>
        <w:t xml:space="preserve">procurement in situations of </w:t>
      </w:r>
      <w:r w:rsidRPr="00DE5EC8">
        <w:rPr>
          <w:rFonts w:ascii="Times New Roman" w:hAnsi="Times New Roman" w:cs="Times New Roman"/>
          <w:sz w:val="24"/>
          <w:szCs w:val="24"/>
        </w:rPr>
        <w:t>natural disasters, unforeseeable extreme urgency, or defence.</w:t>
      </w:r>
      <w:r w:rsidRPr="00DE5EC8">
        <w:rPr>
          <w:rFonts w:ascii="Times New Roman" w:hAnsi="Times New Roman" w:cs="Times New Roman"/>
          <w:sz w:val="24"/>
          <w:szCs w:val="24"/>
          <w:vertAlign w:val="superscript"/>
        </w:rPr>
        <w:footnoteReference w:id="29"/>
      </w:r>
      <w:r w:rsidRPr="00DE5EC8">
        <w:rPr>
          <w:rFonts w:ascii="Times New Roman" w:hAnsi="Times New Roman" w:cs="Times New Roman"/>
          <w:sz w:val="24"/>
          <w:szCs w:val="24"/>
        </w:rPr>
        <w:t xml:space="preserve"> The distortion shall be determined on the basis of indicators, such as the amount and nature of foreign subsidies, the economic situation of the undertaking in the EU internal market, and the purpose and conditions attached to this subsidy.</w:t>
      </w:r>
      <w:r w:rsidRPr="00DE5EC8">
        <w:rPr>
          <w:rFonts w:ascii="Times New Roman" w:hAnsi="Times New Roman" w:cs="Times New Roman"/>
          <w:sz w:val="24"/>
          <w:szCs w:val="24"/>
          <w:vertAlign w:val="superscript"/>
        </w:rPr>
        <w:footnoteReference w:id="30"/>
      </w:r>
      <w:r w:rsidRPr="00DE5EC8">
        <w:rPr>
          <w:rFonts w:ascii="Times New Roman" w:hAnsi="Times New Roman" w:cs="Times New Roman"/>
          <w:sz w:val="24"/>
          <w:szCs w:val="24"/>
        </w:rPr>
        <w:t xml:space="preserve"> </w:t>
      </w:r>
    </w:p>
    <w:p w14:paraId="75D0083B" w14:textId="77777777" w:rsidR="00BA6356" w:rsidRDefault="00BA6356" w:rsidP="00F374BD">
      <w:pPr>
        <w:jc w:val="both"/>
        <w:rPr>
          <w:rFonts w:ascii="Times New Roman" w:hAnsi="Times New Roman" w:cs="Times New Roman"/>
          <w:iCs/>
          <w:sz w:val="24"/>
          <w:szCs w:val="28"/>
        </w:rPr>
      </w:pPr>
    </w:p>
    <w:p w14:paraId="268AB6F5" w14:textId="368AF0E3" w:rsidR="006C6FEB" w:rsidRPr="006C6FEB" w:rsidRDefault="006C6FEB" w:rsidP="006C6FEB">
      <w:pPr>
        <w:jc w:val="both"/>
        <w:rPr>
          <w:rFonts w:ascii="Times New Roman" w:hAnsi="Times New Roman" w:cs="Times New Roman"/>
          <w:b/>
          <w:bCs/>
          <w:i/>
          <w:sz w:val="24"/>
          <w:szCs w:val="24"/>
        </w:rPr>
      </w:pPr>
      <w:r w:rsidRPr="006C6FEB">
        <w:rPr>
          <w:rFonts w:ascii="Times New Roman" w:hAnsi="Times New Roman" w:cs="Times New Roman"/>
          <w:b/>
          <w:bCs/>
          <w:i/>
          <w:sz w:val="24"/>
          <w:szCs w:val="24"/>
        </w:rPr>
        <w:t xml:space="preserve">FSR investigation </w:t>
      </w:r>
      <w:r w:rsidR="00371F86" w:rsidRPr="00371F86">
        <w:rPr>
          <w:rFonts w:ascii="Times New Roman" w:hAnsi="Times New Roman" w:cs="Times New Roman"/>
          <w:b/>
          <w:bCs/>
          <w:i/>
          <w:sz w:val="24"/>
          <w:szCs w:val="24"/>
        </w:rPr>
        <w:t xml:space="preserve">process </w:t>
      </w:r>
      <w:r w:rsidR="00930673">
        <w:rPr>
          <w:rFonts w:ascii="Times New Roman" w:hAnsi="Times New Roman" w:cs="Times New Roman"/>
          <w:b/>
          <w:bCs/>
          <w:i/>
          <w:sz w:val="24"/>
          <w:szCs w:val="24"/>
        </w:rPr>
        <w:t>regarding</w:t>
      </w:r>
      <w:r w:rsidRPr="006C6FEB">
        <w:rPr>
          <w:rFonts w:ascii="Times New Roman" w:hAnsi="Times New Roman" w:cs="Times New Roman"/>
          <w:b/>
          <w:bCs/>
          <w:i/>
          <w:sz w:val="24"/>
          <w:szCs w:val="24"/>
        </w:rPr>
        <w:t xml:space="preserve"> public procurement</w:t>
      </w:r>
    </w:p>
    <w:p w14:paraId="1315CF70" w14:textId="06D4563E" w:rsidR="00D373CC" w:rsidRDefault="006C6FEB" w:rsidP="006C6FEB">
      <w:pPr>
        <w:jc w:val="both"/>
        <w:rPr>
          <w:rFonts w:ascii="Times New Roman" w:hAnsi="Times New Roman" w:cs="Times New Roman"/>
          <w:iCs/>
          <w:sz w:val="24"/>
          <w:szCs w:val="24"/>
        </w:rPr>
      </w:pPr>
      <w:r w:rsidRPr="006C6FEB">
        <w:rPr>
          <w:rFonts w:ascii="Times New Roman" w:hAnsi="Times New Roman" w:cs="Times New Roman"/>
          <w:iCs/>
          <w:sz w:val="24"/>
          <w:szCs w:val="24"/>
        </w:rPr>
        <w:t xml:space="preserve">The FSR introduces specific notification requirements for subsidized undertakings participating in EU public procurement. Companies must </w:t>
      </w:r>
      <w:r w:rsidRPr="006C6FEB">
        <w:rPr>
          <w:rFonts w:ascii="Times New Roman" w:hAnsi="Times New Roman" w:cs="Times New Roman"/>
          <w:b/>
          <w:bCs/>
          <w:iCs/>
          <w:sz w:val="24"/>
          <w:szCs w:val="24"/>
        </w:rPr>
        <w:t>notify</w:t>
      </w:r>
      <w:r w:rsidRPr="006C6FEB">
        <w:rPr>
          <w:rFonts w:ascii="Times New Roman" w:hAnsi="Times New Roman" w:cs="Times New Roman"/>
          <w:iCs/>
          <w:sz w:val="24"/>
          <w:szCs w:val="24"/>
        </w:rPr>
        <w:t xml:space="preserve"> the contracting authority if the estimated total procurement value exceeds EUR 250 million and they have received financial contributions of at least EUR 4 million per third country in the previous three years.</w:t>
      </w:r>
      <w:r w:rsidR="00F665FE">
        <w:rPr>
          <w:rStyle w:val="FootnoteReference"/>
          <w:rFonts w:ascii="Times New Roman" w:hAnsi="Times New Roman" w:cs="Times New Roman"/>
          <w:iCs/>
          <w:sz w:val="24"/>
          <w:szCs w:val="24"/>
        </w:rPr>
        <w:footnoteReference w:id="31"/>
      </w:r>
      <w:r w:rsidR="00F665FE">
        <w:rPr>
          <w:rFonts w:ascii="Times New Roman" w:hAnsi="Times New Roman" w:cs="Times New Roman"/>
          <w:iCs/>
          <w:sz w:val="24"/>
          <w:szCs w:val="24"/>
        </w:rPr>
        <w:t xml:space="preserve"> </w:t>
      </w:r>
      <w:r w:rsidRPr="006C6FEB">
        <w:rPr>
          <w:rFonts w:ascii="Times New Roman" w:hAnsi="Times New Roman" w:cs="Times New Roman"/>
          <w:iCs/>
          <w:sz w:val="24"/>
          <w:szCs w:val="24"/>
        </w:rPr>
        <w:t xml:space="preserve">Even below this threshold, companies are required to </w:t>
      </w:r>
      <w:r w:rsidRPr="006C6FEB">
        <w:rPr>
          <w:rFonts w:ascii="Times New Roman" w:hAnsi="Times New Roman" w:cs="Times New Roman"/>
          <w:b/>
          <w:bCs/>
          <w:iCs/>
          <w:sz w:val="24"/>
          <w:szCs w:val="24"/>
        </w:rPr>
        <w:t>declare</w:t>
      </w:r>
      <w:r w:rsidRPr="006C6FEB">
        <w:rPr>
          <w:rFonts w:ascii="Times New Roman" w:hAnsi="Times New Roman" w:cs="Times New Roman"/>
          <w:iCs/>
          <w:sz w:val="24"/>
          <w:szCs w:val="24"/>
        </w:rPr>
        <w:t xml:space="preserve"> all foreign financial contributions.</w:t>
      </w:r>
      <w:r w:rsidR="00F665FE">
        <w:rPr>
          <w:rStyle w:val="FootnoteReference"/>
          <w:rFonts w:ascii="Times New Roman" w:hAnsi="Times New Roman" w:cs="Times New Roman"/>
          <w:iCs/>
          <w:sz w:val="24"/>
          <w:szCs w:val="24"/>
        </w:rPr>
        <w:footnoteReference w:id="32"/>
      </w:r>
      <w:r w:rsidRPr="006C6FEB">
        <w:rPr>
          <w:rFonts w:ascii="Times New Roman" w:hAnsi="Times New Roman" w:cs="Times New Roman"/>
          <w:iCs/>
          <w:sz w:val="24"/>
          <w:szCs w:val="24"/>
        </w:rPr>
        <w:t xml:space="preserve"> </w:t>
      </w:r>
    </w:p>
    <w:p w14:paraId="614DB330" w14:textId="27CA89B5" w:rsidR="008A7C5C" w:rsidRPr="00D373CC" w:rsidRDefault="008A7C5C" w:rsidP="008A7C5C">
      <w:pPr>
        <w:jc w:val="both"/>
        <w:rPr>
          <w:rFonts w:ascii="Times New Roman" w:hAnsi="Times New Roman" w:cs="Times New Roman"/>
          <w:iCs/>
          <w:sz w:val="24"/>
          <w:szCs w:val="24"/>
        </w:rPr>
      </w:pPr>
      <w:r w:rsidRPr="00EA530F">
        <w:rPr>
          <w:rFonts w:ascii="Times New Roman" w:hAnsi="Times New Roman" w:cs="Times New Roman"/>
          <w:sz w:val="24"/>
          <w:szCs w:val="24"/>
        </w:rPr>
        <w:lastRenderedPageBreak/>
        <w:t xml:space="preserve">Empowering the Commission with authority, this Regulation mandates thorough </w:t>
      </w:r>
      <w:r>
        <w:rPr>
          <w:rFonts w:ascii="Times New Roman" w:hAnsi="Times New Roman" w:cs="Times New Roman"/>
          <w:sz w:val="24"/>
          <w:szCs w:val="24"/>
        </w:rPr>
        <w:t>check</w:t>
      </w:r>
      <w:r w:rsidRPr="00EA530F">
        <w:rPr>
          <w:rFonts w:ascii="Times New Roman" w:hAnsi="Times New Roman" w:cs="Times New Roman"/>
          <w:sz w:val="24"/>
          <w:szCs w:val="24"/>
        </w:rPr>
        <w:t xml:space="preserve"> of all subsidies received by </w:t>
      </w:r>
      <w:r>
        <w:rPr>
          <w:rFonts w:ascii="Times New Roman" w:hAnsi="Times New Roman" w:cs="Times New Roman" w:hint="eastAsia"/>
          <w:sz w:val="24"/>
          <w:szCs w:val="24"/>
        </w:rPr>
        <w:t>non-EU</w:t>
      </w:r>
      <w:r w:rsidRPr="00EA530F">
        <w:rPr>
          <w:rFonts w:ascii="Times New Roman" w:hAnsi="Times New Roman" w:cs="Times New Roman"/>
          <w:sz w:val="24"/>
          <w:szCs w:val="24"/>
        </w:rPr>
        <w:t xml:space="preserve"> companies operating within the EU market. </w:t>
      </w:r>
      <w:r w:rsidRPr="00504D3B">
        <w:rPr>
          <w:rFonts w:ascii="Times New Roman" w:hAnsi="Times New Roman" w:cs="Times New Roman"/>
          <w:sz w:val="24"/>
          <w:szCs w:val="24"/>
        </w:rPr>
        <w:t>The investigation process under the FSR follows four key steps.</w:t>
      </w:r>
      <w:r w:rsidR="00D373CC">
        <w:rPr>
          <w:rFonts w:ascii="Times New Roman" w:hAnsi="Times New Roman" w:cs="Times New Roman"/>
          <w:sz w:val="24"/>
          <w:szCs w:val="24"/>
        </w:rPr>
        <w:t xml:space="preserve"> </w:t>
      </w:r>
    </w:p>
    <w:p w14:paraId="7CE02D19" w14:textId="53D05E89" w:rsidR="008A7C5C" w:rsidRPr="00504D3B" w:rsidRDefault="008A7C5C" w:rsidP="008A7C5C">
      <w:pPr>
        <w:jc w:val="both"/>
        <w:rPr>
          <w:rFonts w:ascii="Times New Roman" w:hAnsi="Times New Roman" w:cs="Times New Roman"/>
          <w:sz w:val="24"/>
          <w:szCs w:val="24"/>
        </w:rPr>
      </w:pPr>
      <w:r w:rsidRPr="00504D3B">
        <w:rPr>
          <w:rFonts w:ascii="Times New Roman" w:hAnsi="Times New Roman" w:cs="Times New Roman"/>
          <w:sz w:val="24"/>
          <w:szCs w:val="24"/>
        </w:rPr>
        <w:t>First, the Commission may initiate an investigation (</w:t>
      </w:r>
      <w:r w:rsidRPr="00504D3B">
        <w:rPr>
          <w:rFonts w:ascii="Times New Roman" w:hAnsi="Times New Roman" w:cs="Times New Roman"/>
          <w:i/>
          <w:iCs/>
          <w:sz w:val="24"/>
          <w:szCs w:val="24"/>
        </w:rPr>
        <w:t>ex officio</w:t>
      </w:r>
      <w:r w:rsidRPr="00504D3B">
        <w:rPr>
          <w:rFonts w:ascii="Times New Roman" w:hAnsi="Times New Roman" w:cs="Times New Roman"/>
          <w:sz w:val="24"/>
          <w:szCs w:val="24"/>
        </w:rPr>
        <w:t>) based on information from any source about potentially distortive foreign subsidies.</w:t>
      </w:r>
      <w:r w:rsidR="00F665FE">
        <w:rPr>
          <w:rStyle w:val="FootnoteReference"/>
          <w:rFonts w:ascii="Times New Roman" w:hAnsi="Times New Roman" w:cs="Times New Roman"/>
          <w:sz w:val="24"/>
          <w:szCs w:val="24"/>
        </w:rPr>
        <w:footnoteReference w:id="33"/>
      </w:r>
      <w:r w:rsidRPr="00504D3B">
        <w:rPr>
          <w:rFonts w:ascii="Times New Roman" w:hAnsi="Times New Roman" w:cs="Times New Roman"/>
          <w:sz w:val="24"/>
          <w:szCs w:val="24"/>
        </w:rPr>
        <w:t xml:space="preserve"> Once the Commission suspects a foreign subsidy may exist, it gathers the necessary information through formal requests or inspections, which can be conducted both inside and outside the EU.</w:t>
      </w:r>
    </w:p>
    <w:p w14:paraId="3F2F112B" w14:textId="41975D5A" w:rsidR="008A7C5C" w:rsidRPr="00504D3B" w:rsidRDefault="008A7C5C" w:rsidP="008A7C5C">
      <w:pPr>
        <w:jc w:val="both"/>
        <w:rPr>
          <w:rFonts w:ascii="Times New Roman" w:hAnsi="Times New Roman" w:cs="Times New Roman"/>
          <w:sz w:val="24"/>
          <w:szCs w:val="24"/>
        </w:rPr>
      </w:pPr>
      <w:r w:rsidRPr="00504D3B">
        <w:rPr>
          <w:rFonts w:ascii="Times New Roman" w:hAnsi="Times New Roman" w:cs="Times New Roman"/>
          <w:sz w:val="24"/>
          <w:szCs w:val="24"/>
        </w:rPr>
        <w:t xml:space="preserve">Next, if the Commission finds sufficient grounds, it opens a </w:t>
      </w:r>
      <w:r>
        <w:rPr>
          <w:rFonts w:ascii="Times New Roman" w:hAnsi="Times New Roman" w:cs="Times New Roman"/>
          <w:sz w:val="24"/>
          <w:szCs w:val="24"/>
        </w:rPr>
        <w:t>“</w:t>
      </w:r>
      <w:r w:rsidRPr="00504D3B">
        <w:rPr>
          <w:rFonts w:ascii="Times New Roman" w:hAnsi="Times New Roman" w:cs="Times New Roman"/>
          <w:sz w:val="24"/>
          <w:szCs w:val="24"/>
        </w:rPr>
        <w:t>preliminary review</w:t>
      </w:r>
      <w:r>
        <w:rPr>
          <w:rFonts w:ascii="Times New Roman" w:hAnsi="Times New Roman" w:cs="Times New Roman"/>
          <w:sz w:val="24"/>
          <w:szCs w:val="24"/>
        </w:rPr>
        <w:t>”</w:t>
      </w:r>
      <w:r w:rsidRPr="00504D3B">
        <w:rPr>
          <w:rFonts w:ascii="Times New Roman" w:hAnsi="Times New Roman" w:cs="Times New Roman"/>
          <w:sz w:val="24"/>
          <w:szCs w:val="24"/>
        </w:rPr>
        <w:t xml:space="preserve"> of the undertaking.</w:t>
      </w:r>
      <w:r w:rsidR="00F665FE">
        <w:rPr>
          <w:rStyle w:val="FootnoteReference"/>
          <w:rFonts w:ascii="Times New Roman" w:hAnsi="Times New Roman" w:cs="Times New Roman"/>
          <w:sz w:val="24"/>
          <w:szCs w:val="24"/>
        </w:rPr>
        <w:footnoteReference w:id="34"/>
      </w:r>
      <w:r w:rsidRPr="00504D3B">
        <w:rPr>
          <w:rFonts w:ascii="Times New Roman" w:hAnsi="Times New Roman" w:cs="Times New Roman"/>
          <w:sz w:val="24"/>
          <w:szCs w:val="24"/>
        </w:rPr>
        <w:t xml:space="preserve"> Should this review indicate that the foreign subsidy distorts the internal market, the Commission will then launch an </w:t>
      </w:r>
      <w:r>
        <w:rPr>
          <w:rFonts w:ascii="Times New Roman" w:hAnsi="Times New Roman" w:cs="Times New Roman"/>
          <w:sz w:val="24"/>
          <w:szCs w:val="24"/>
        </w:rPr>
        <w:t>“</w:t>
      </w:r>
      <w:r w:rsidRPr="00504D3B">
        <w:rPr>
          <w:rFonts w:ascii="Times New Roman" w:hAnsi="Times New Roman" w:cs="Times New Roman"/>
          <w:sz w:val="24"/>
          <w:szCs w:val="24"/>
        </w:rPr>
        <w:t>in-depth investigation</w:t>
      </w:r>
      <w:r>
        <w:rPr>
          <w:rFonts w:ascii="Times New Roman" w:hAnsi="Times New Roman" w:cs="Times New Roman"/>
          <w:sz w:val="24"/>
          <w:szCs w:val="24"/>
        </w:rPr>
        <w:t>”</w:t>
      </w:r>
      <w:r w:rsidRPr="00504D3B">
        <w:rPr>
          <w:rFonts w:ascii="Times New Roman" w:hAnsi="Times New Roman" w:cs="Times New Roman"/>
          <w:sz w:val="24"/>
          <w:szCs w:val="24"/>
        </w:rPr>
        <w:t>.</w:t>
      </w:r>
      <w:r w:rsidR="00905E04">
        <w:rPr>
          <w:rStyle w:val="FootnoteReference"/>
          <w:rFonts w:ascii="Times New Roman" w:hAnsi="Times New Roman" w:cs="Times New Roman"/>
          <w:sz w:val="24"/>
          <w:szCs w:val="24"/>
        </w:rPr>
        <w:footnoteReference w:id="35"/>
      </w:r>
      <w:r w:rsidRPr="00504D3B">
        <w:rPr>
          <w:rFonts w:ascii="Times New Roman" w:hAnsi="Times New Roman" w:cs="Times New Roman"/>
          <w:sz w:val="24"/>
          <w:szCs w:val="24"/>
        </w:rPr>
        <w:t xml:space="preserve"> During this phase, the Commission requests further details and may issue a </w:t>
      </w:r>
      <w:r>
        <w:rPr>
          <w:rFonts w:ascii="Times New Roman" w:hAnsi="Times New Roman" w:cs="Times New Roman"/>
          <w:sz w:val="24"/>
          <w:szCs w:val="24"/>
        </w:rPr>
        <w:t>“</w:t>
      </w:r>
      <w:r w:rsidRPr="00504D3B">
        <w:rPr>
          <w:rFonts w:ascii="Times New Roman" w:hAnsi="Times New Roman" w:cs="Times New Roman"/>
          <w:sz w:val="24"/>
          <w:szCs w:val="24"/>
        </w:rPr>
        <w:t>negative decision</w:t>
      </w:r>
      <w:r>
        <w:rPr>
          <w:rFonts w:ascii="Times New Roman" w:hAnsi="Times New Roman" w:cs="Times New Roman"/>
          <w:sz w:val="24"/>
          <w:szCs w:val="24"/>
        </w:rPr>
        <w:t>”</w:t>
      </w:r>
      <w:r w:rsidRPr="00504D3B">
        <w:rPr>
          <w:rFonts w:ascii="Times New Roman" w:hAnsi="Times New Roman" w:cs="Times New Roman"/>
          <w:sz w:val="24"/>
          <w:szCs w:val="24"/>
        </w:rPr>
        <w:t xml:space="preserve"> if it confirms that the foreign subsidy causes market distortions.</w:t>
      </w:r>
      <w:r>
        <w:rPr>
          <w:rFonts w:ascii="Times New Roman" w:hAnsi="Times New Roman" w:cs="Times New Roman"/>
          <w:sz w:val="24"/>
          <w:szCs w:val="24"/>
        </w:rPr>
        <w:t xml:space="preserve"> I</w:t>
      </w:r>
      <w:r w:rsidRPr="00504D3B">
        <w:rPr>
          <w:rFonts w:ascii="Times New Roman" w:hAnsi="Times New Roman" w:cs="Times New Roman"/>
          <w:sz w:val="24"/>
          <w:szCs w:val="24"/>
        </w:rPr>
        <w:t>f a negative decision is reached, the undertaking under investigation has the opportunity to offer commitments to remedy the situation. If these are not sufficient, the Commission will impose redressive measures.</w:t>
      </w:r>
      <w:r w:rsidR="00905E04">
        <w:rPr>
          <w:rStyle w:val="FootnoteReference"/>
          <w:rFonts w:ascii="Times New Roman" w:hAnsi="Times New Roman" w:cs="Times New Roman"/>
          <w:sz w:val="24"/>
          <w:szCs w:val="24"/>
        </w:rPr>
        <w:footnoteReference w:id="36"/>
      </w:r>
      <w:r w:rsidRPr="00504D3B">
        <w:rPr>
          <w:rFonts w:ascii="Times New Roman" w:hAnsi="Times New Roman" w:cs="Times New Roman"/>
          <w:sz w:val="24"/>
          <w:szCs w:val="24"/>
        </w:rPr>
        <w:t xml:space="preserve"> These can range from repayment of the foreign subsidy to divestiture of assets, restrictions on market operations, granting access to infrastructure, or issuing licenses. These remedies align with established measures under competition law.</w:t>
      </w:r>
    </w:p>
    <w:p w14:paraId="0BB2667B" w14:textId="4B300622" w:rsidR="008A7C5C" w:rsidRPr="00D373CC" w:rsidRDefault="008A7C5C" w:rsidP="008A7C5C">
      <w:pPr>
        <w:jc w:val="both"/>
        <w:rPr>
          <w:rFonts w:ascii="Times New Roman" w:hAnsi="Times New Roman" w:cs="Times New Roman"/>
          <w:bCs/>
          <w:iCs/>
          <w:sz w:val="24"/>
          <w:szCs w:val="24"/>
        </w:rPr>
      </w:pPr>
      <w:r w:rsidRPr="00DC5A26">
        <w:rPr>
          <w:rFonts w:ascii="Times New Roman" w:hAnsi="Times New Roman" w:cs="Times New Roman" w:hint="eastAsia"/>
          <w:bCs/>
          <w:sz w:val="24"/>
          <w:szCs w:val="24"/>
        </w:rPr>
        <w:t>A</w:t>
      </w:r>
      <w:r w:rsidRPr="00DC5A26">
        <w:rPr>
          <w:rFonts w:ascii="Times New Roman" w:hAnsi="Times New Roman" w:cs="Times New Roman"/>
          <w:bCs/>
          <w:sz w:val="24"/>
          <w:szCs w:val="24"/>
        </w:rPr>
        <w:t xml:space="preserve">t the end of its in-depth investigation the Commission may </w:t>
      </w:r>
      <w:r>
        <w:rPr>
          <w:rFonts w:ascii="Times New Roman" w:hAnsi="Times New Roman" w:cs="Times New Roman"/>
          <w:bCs/>
          <w:sz w:val="24"/>
          <w:szCs w:val="24"/>
        </w:rPr>
        <w:t xml:space="preserve">make decision to </w:t>
      </w:r>
      <w:r w:rsidRPr="00DC5A26">
        <w:rPr>
          <w:rFonts w:ascii="Times New Roman" w:hAnsi="Times New Roman" w:cs="Times New Roman"/>
          <w:bCs/>
          <w:sz w:val="24"/>
          <w:szCs w:val="24"/>
        </w:rPr>
        <w:t>(i) accept commitments proposed by the company if they fully and effectively remedy the distortion, (ii) prohibit the award of the contract, or (iii) issue a no-objection decision.</w:t>
      </w:r>
      <w:r w:rsidR="00905E04">
        <w:rPr>
          <w:rStyle w:val="FootnoteReference"/>
          <w:rFonts w:ascii="Times New Roman" w:hAnsi="Times New Roman" w:cs="Times New Roman"/>
          <w:bCs/>
          <w:sz w:val="24"/>
          <w:szCs w:val="24"/>
        </w:rPr>
        <w:footnoteReference w:id="37"/>
      </w:r>
      <w:r w:rsidRPr="00DC5A26">
        <w:rPr>
          <w:rFonts w:ascii="Times New Roman" w:hAnsi="Times New Roman" w:cs="Times New Roman" w:hint="eastAsia"/>
          <w:bCs/>
          <w:sz w:val="24"/>
          <w:szCs w:val="24"/>
        </w:rPr>
        <w:t xml:space="preserve"> </w:t>
      </w:r>
      <w:r w:rsidR="00D373CC" w:rsidRPr="006C6FEB">
        <w:rPr>
          <w:rFonts w:ascii="Times New Roman" w:hAnsi="Times New Roman" w:cs="Times New Roman"/>
          <w:bCs/>
          <w:iCs/>
          <w:sz w:val="24"/>
          <w:szCs w:val="24"/>
        </w:rPr>
        <w:t>Failure to comply may result in significant fines, up to 10% of a company</w:t>
      </w:r>
      <w:r w:rsidR="00D373CC" w:rsidRPr="00D373CC">
        <w:rPr>
          <w:rFonts w:ascii="Times New Roman" w:hAnsi="Times New Roman" w:cs="Times New Roman"/>
          <w:bCs/>
          <w:iCs/>
          <w:sz w:val="24"/>
          <w:szCs w:val="24"/>
        </w:rPr>
        <w:t>’</w:t>
      </w:r>
      <w:r w:rsidR="00D373CC" w:rsidRPr="006C6FEB">
        <w:rPr>
          <w:rFonts w:ascii="Times New Roman" w:hAnsi="Times New Roman" w:cs="Times New Roman"/>
          <w:bCs/>
          <w:iCs/>
          <w:sz w:val="24"/>
          <w:szCs w:val="24"/>
        </w:rPr>
        <w:t xml:space="preserve">s aggregate turnover, and potential exclusion from the procurement process if the </w:t>
      </w:r>
      <w:r w:rsidR="00D373CC" w:rsidRPr="00D373CC">
        <w:rPr>
          <w:rFonts w:ascii="Times New Roman" w:hAnsi="Times New Roman" w:cs="Times New Roman"/>
          <w:bCs/>
          <w:iCs/>
          <w:sz w:val="24"/>
          <w:szCs w:val="24"/>
        </w:rPr>
        <w:t>Commission</w:t>
      </w:r>
      <w:r w:rsidR="00D373CC" w:rsidRPr="006C6FEB">
        <w:rPr>
          <w:rFonts w:ascii="Times New Roman" w:hAnsi="Times New Roman" w:cs="Times New Roman"/>
          <w:bCs/>
          <w:iCs/>
          <w:sz w:val="24"/>
          <w:szCs w:val="24"/>
        </w:rPr>
        <w:t xml:space="preserve"> determines that foreign subsidies distort competition.</w:t>
      </w:r>
      <w:r w:rsidR="00905E04">
        <w:rPr>
          <w:rStyle w:val="FootnoteReference"/>
          <w:rFonts w:ascii="Times New Roman" w:hAnsi="Times New Roman" w:cs="Times New Roman"/>
          <w:bCs/>
          <w:iCs/>
          <w:sz w:val="24"/>
          <w:szCs w:val="24"/>
        </w:rPr>
        <w:footnoteReference w:id="38"/>
      </w:r>
      <w:r w:rsidR="00D373CC" w:rsidRPr="006C6FEB">
        <w:rPr>
          <w:rFonts w:ascii="Times New Roman" w:hAnsi="Times New Roman" w:cs="Times New Roman"/>
          <w:bCs/>
          <w:iCs/>
          <w:sz w:val="24"/>
          <w:szCs w:val="24"/>
        </w:rPr>
        <w:t xml:space="preserve"> </w:t>
      </w:r>
    </w:p>
    <w:p w14:paraId="624768E1" w14:textId="77777777" w:rsidR="008A7C5C" w:rsidRPr="00EF1814" w:rsidRDefault="008A7C5C" w:rsidP="00F374BD">
      <w:pPr>
        <w:jc w:val="both"/>
        <w:rPr>
          <w:rFonts w:ascii="Times New Roman" w:hAnsi="Times New Roman" w:cs="Times New Roman"/>
          <w:iCs/>
          <w:sz w:val="24"/>
          <w:szCs w:val="28"/>
        </w:rPr>
      </w:pPr>
    </w:p>
    <w:p w14:paraId="409A1FB7" w14:textId="24F64093" w:rsidR="00144422" w:rsidRDefault="000E14F1" w:rsidP="00F374BD">
      <w:pPr>
        <w:jc w:val="both"/>
        <w:rPr>
          <w:rFonts w:ascii="Times New Roman" w:hAnsi="Times New Roman" w:cs="Times New Roman"/>
          <w:b/>
          <w:bCs/>
          <w:iCs/>
          <w:sz w:val="24"/>
          <w:szCs w:val="28"/>
        </w:rPr>
      </w:pPr>
      <w:r w:rsidRPr="000E14F1">
        <w:rPr>
          <w:rFonts w:ascii="Times New Roman" w:hAnsi="Times New Roman" w:cs="Times New Roman"/>
          <w:b/>
          <w:bCs/>
          <w:iCs/>
          <w:sz w:val="24"/>
          <w:szCs w:val="28"/>
        </w:rPr>
        <w:t xml:space="preserve">Impact on </w:t>
      </w:r>
      <w:r w:rsidR="0080401A">
        <w:rPr>
          <w:rFonts w:ascii="Times New Roman" w:hAnsi="Times New Roman" w:cs="Times New Roman"/>
          <w:b/>
          <w:bCs/>
          <w:iCs/>
          <w:sz w:val="24"/>
          <w:szCs w:val="28"/>
        </w:rPr>
        <w:t>non-EU</w:t>
      </w:r>
      <w:r w:rsidRPr="000E14F1">
        <w:rPr>
          <w:rFonts w:ascii="Times New Roman" w:hAnsi="Times New Roman" w:cs="Times New Roman"/>
          <w:b/>
          <w:bCs/>
          <w:iCs/>
          <w:sz w:val="24"/>
          <w:szCs w:val="28"/>
        </w:rPr>
        <w:t xml:space="preserve"> Companies </w:t>
      </w:r>
      <w:r w:rsidR="00BA6356">
        <w:rPr>
          <w:rFonts w:ascii="Times New Roman" w:hAnsi="Times New Roman" w:cs="Times New Roman"/>
          <w:b/>
          <w:bCs/>
          <w:iCs/>
          <w:sz w:val="24"/>
          <w:szCs w:val="28"/>
        </w:rPr>
        <w:t xml:space="preserve">Participating </w:t>
      </w:r>
      <w:r w:rsidRPr="000E14F1">
        <w:rPr>
          <w:rFonts w:ascii="Times New Roman" w:hAnsi="Times New Roman" w:cs="Times New Roman"/>
          <w:b/>
          <w:bCs/>
          <w:iCs/>
          <w:sz w:val="24"/>
          <w:szCs w:val="28"/>
        </w:rPr>
        <w:t>in EU Public Procurement</w:t>
      </w:r>
    </w:p>
    <w:p w14:paraId="358D14CD" w14:textId="0D2DBA43" w:rsidR="007035CD" w:rsidRDefault="007035CD" w:rsidP="00F374BD">
      <w:pPr>
        <w:jc w:val="both"/>
        <w:rPr>
          <w:rFonts w:ascii="Times New Roman" w:hAnsi="Times New Roman" w:cs="Times New Roman"/>
          <w:iCs/>
          <w:sz w:val="24"/>
          <w:szCs w:val="28"/>
        </w:rPr>
      </w:pPr>
      <w:r w:rsidRPr="007035CD">
        <w:rPr>
          <w:rFonts w:ascii="Times New Roman" w:hAnsi="Times New Roman" w:cs="Times New Roman"/>
          <w:iCs/>
          <w:sz w:val="24"/>
          <w:szCs w:val="28"/>
        </w:rPr>
        <w:t>The FSR aims to ensure that companies benefiting from foreign subsidies do not gain an unfair competitive edge over EU companies, particularly in public procurement. By mandating the disclosure of foreign subsidies, the FSR promotes greater transparency in procurement activities. The FSR interacts with Directive 2014/24 on public procurement, especially when non-EU companies receive foreign subsidies that may distort competition. If a company is found in breach of the FSR, this can lead to its exclusion from procurement procedures under Directive 2014/24, linking procedural outcomes of the FSR to substantive actions in procurement.</w:t>
      </w:r>
    </w:p>
    <w:p w14:paraId="6F8413E9" w14:textId="1BD34835" w:rsidR="0080401A" w:rsidRDefault="0080401A" w:rsidP="00F374BD">
      <w:pPr>
        <w:jc w:val="both"/>
        <w:rPr>
          <w:rFonts w:ascii="Times New Roman" w:hAnsi="Times New Roman" w:cs="Times New Roman"/>
          <w:iCs/>
          <w:sz w:val="24"/>
          <w:szCs w:val="28"/>
        </w:rPr>
      </w:pPr>
      <w:r w:rsidRPr="0080401A">
        <w:rPr>
          <w:rFonts w:ascii="Times New Roman" w:hAnsi="Times New Roman" w:cs="Times New Roman"/>
          <w:iCs/>
          <w:sz w:val="24"/>
          <w:szCs w:val="28"/>
        </w:rPr>
        <w:lastRenderedPageBreak/>
        <w:t xml:space="preserve">Although the legislator </w:t>
      </w:r>
      <w:r>
        <w:rPr>
          <w:rFonts w:ascii="Times New Roman" w:hAnsi="Times New Roman" w:cs="Times New Roman"/>
          <w:iCs/>
          <w:sz w:val="24"/>
          <w:szCs w:val="28"/>
        </w:rPr>
        <w:t>tries</w:t>
      </w:r>
      <w:r w:rsidRPr="0080401A">
        <w:rPr>
          <w:rFonts w:ascii="Times New Roman" w:hAnsi="Times New Roman" w:cs="Times New Roman"/>
          <w:iCs/>
          <w:sz w:val="24"/>
          <w:szCs w:val="28"/>
        </w:rPr>
        <w:t xml:space="preserve"> to prevent the FSR from </w:t>
      </w:r>
      <w:r>
        <w:rPr>
          <w:rFonts w:ascii="Times New Roman" w:hAnsi="Times New Roman" w:cs="Times New Roman"/>
          <w:iCs/>
          <w:sz w:val="24"/>
          <w:szCs w:val="28"/>
        </w:rPr>
        <w:t>lowering</w:t>
      </w:r>
      <w:r w:rsidRPr="0080401A">
        <w:rPr>
          <w:rFonts w:ascii="Times New Roman" w:hAnsi="Times New Roman" w:cs="Times New Roman"/>
          <w:iCs/>
          <w:sz w:val="24"/>
          <w:szCs w:val="28"/>
        </w:rPr>
        <w:t xml:space="preserve"> non-EU companies</w:t>
      </w:r>
      <w:r>
        <w:rPr>
          <w:rFonts w:ascii="Times New Roman" w:hAnsi="Times New Roman" w:cs="Times New Roman"/>
          <w:iCs/>
          <w:sz w:val="24"/>
          <w:szCs w:val="28"/>
        </w:rPr>
        <w:t>’</w:t>
      </w:r>
      <w:r w:rsidRPr="0080401A">
        <w:rPr>
          <w:rFonts w:ascii="Times New Roman" w:hAnsi="Times New Roman" w:cs="Times New Roman"/>
          <w:iCs/>
          <w:sz w:val="24"/>
          <w:szCs w:val="28"/>
        </w:rPr>
        <w:t xml:space="preserve"> </w:t>
      </w:r>
      <w:r>
        <w:rPr>
          <w:rFonts w:ascii="Times New Roman" w:hAnsi="Times New Roman" w:cs="Times New Roman"/>
          <w:iCs/>
          <w:sz w:val="24"/>
          <w:szCs w:val="28"/>
        </w:rPr>
        <w:t xml:space="preserve">interest of </w:t>
      </w:r>
      <w:r w:rsidRPr="0080401A">
        <w:rPr>
          <w:rFonts w:ascii="Times New Roman" w:hAnsi="Times New Roman" w:cs="Times New Roman"/>
          <w:iCs/>
          <w:sz w:val="24"/>
          <w:szCs w:val="28"/>
        </w:rPr>
        <w:t>entry into the EU public procurement market, the FSR nonetheless complicates the process. It imposes both substantive and procedural burdens on non-EU firms, making it increasingly challenging for them to enter and compete effectively in EU public procurement.</w:t>
      </w:r>
      <w:r w:rsidR="006363BC">
        <w:rPr>
          <w:rStyle w:val="FootnoteReference"/>
          <w:rFonts w:ascii="Times New Roman" w:hAnsi="Times New Roman" w:cs="Times New Roman"/>
          <w:iCs/>
          <w:sz w:val="24"/>
          <w:szCs w:val="28"/>
        </w:rPr>
        <w:footnoteReference w:id="39"/>
      </w:r>
    </w:p>
    <w:p w14:paraId="70204A5C" w14:textId="77777777" w:rsidR="001D46DC" w:rsidRPr="0080401A" w:rsidRDefault="001D46DC" w:rsidP="00F374BD">
      <w:pPr>
        <w:jc w:val="both"/>
        <w:rPr>
          <w:rFonts w:ascii="Times New Roman" w:hAnsi="Times New Roman" w:cs="Times New Roman"/>
          <w:iCs/>
          <w:sz w:val="24"/>
          <w:szCs w:val="28"/>
        </w:rPr>
      </w:pPr>
    </w:p>
    <w:p w14:paraId="33EF2E35" w14:textId="597819D6" w:rsidR="00144422" w:rsidRPr="00C93088" w:rsidRDefault="00BA6356" w:rsidP="00F374BD">
      <w:pPr>
        <w:jc w:val="both"/>
        <w:rPr>
          <w:rFonts w:ascii="Times New Roman" w:hAnsi="Times New Roman" w:cs="Times New Roman"/>
          <w:b/>
          <w:bCs/>
          <w:i/>
          <w:sz w:val="24"/>
          <w:szCs w:val="28"/>
        </w:rPr>
      </w:pPr>
      <w:r w:rsidRPr="00C93088">
        <w:rPr>
          <w:rFonts w:ascii="Times New Roman" w:hAnsi="Times New Roman" w:cs="Times New Roman"/>
          <w:b/>
          <w:bCs/>
          <w:i/>
          <w:sz w:val="24"/>
          <w:szCs w:val="28"/>
        </w:rPr>
        <w:t>Procedural impact</w:t>
      </w:r>
    </w:p>
    <w:p w14:paraId="3F878AF5" w14:textId="3DE921A0" w:rsidR="007A0A1F" w:rsidRDefault="007A0A1F" w:rsidP="007646A4">
      <w:pPr>
        <w:jc w:val="both"/>
        <w:rPr>
          <w:rFonts w:ascii="Times New Roman" w:hAnsi="Times New Roman" w:cs="Times New Roman"/>
          <w:iCs/>
          <w:sz w:val="24"/>
          <w:szCs w:val="28"/>
        </w:rPr>
      </w:pPr>
      <w:r w:rsidRPr="007A0A1F">
        <w:rPr>
          <w:rFonts w:ascii="Times New Roman" w:hAnsi="Times New Roman" w:cs="Times New Roman"/>
          <w:iCs/>
          <w:sz w:val="24"/>
          <w:szCs w:val="28"/>
        </w:rPr>
        <w:t xml:space="preserve">The FSR can </w:t>
      </w:r>
      <w:r>
        <w:rPr>
          <w:rFonts w:ascii="Times New Roman" w:hAnsi="Times New Roman" w:cs="Times New Roman"/>
          <w:iCs/>
          <w:sz w:val="24"/>
          <w:szCs w:val="28"/>
        </w:rPr>
        <w:t>prolong</w:t>
      </w:r>
      <w:r w:rsidRPr="007A0A1F">
        <w:rPr>
          <w:rFonts w:ascii="Times New Roman" w:hAnsi="Times New Roman" w:cs="Times New Roman"/>
          <w:iCs/>
          <w:sz w:val="24"/>
          <w:szCs w:val="28"/>
        </w:rPr>
        <w:t xml:space="preserve"> the public procurement process, which may lead to greater uncertainty regarding the outcome of contract awards. The effects of the FSR manifest in several ways. First, it increases the time and scope </w:t>
      </w:r>
      <w:r>
        <w:rPr>
          <w:rFonts w:ascii="Times New Roman" w:hAnsi="Times New Roman" w:cs="Times New Roman"/>
          <w:iCs/>
          <w:sz w:val="24"/>
          <w:szCs w:val="28"/>
        </w:rPr>
        <w:t>of</w:t>
      </w:r>
      <w:r w:rsidRPr="007A0A1F">
        <w:rPr>
          <w:rFonts w:ascii="Times New Roman" w:hAnsi="Times New Roman" w:cs="Times New Roman"/>
          <w:iCs/>
          <w:sz w:val="24"/>
          <w:szCs w:val="28"/>
        </w:rPr>
        <w:t xml:space="preserve"> responsible parties to prepare and submit additional documents before they can compete. Second, </w:t>
      </w:r>
      <w:r>
        <w:rPr>
          <w:rFonts w:ascii="Times New Roman" w:hAnsi="Times New Roman" w:cs="Times New Roman"/>
          <w:iCs/>
          <w:sz w:val="24"/>
          <w:szCs w:val="28"/>
        </w:rPr>
        <w:t>companies</w:t>
      </w:r>
      <w:r w:rsidRPr="007A0A1F">
        <w:rPr>
          <w:rFonts w:ascii="Times New Roman" w:hAnsi="Times New Roman" w:cs="Times New Roman"/>
          <w:iCs/>
          <w:sz w:val="24"/>
          <w:szCs w:val="28"/>
        </w:rPr>
        <w:t xml:space="preserve"> must now </w:t>
      </w:r>
      <w:r w:rsidR="001A5E80">
        <w:rPr>
          <w:rFonts w:ascii="Times New Roman" w:hAnsi="Times New Roman" w:cs="Times New Roman"/>
          <w:iCs/>
          <w:sz w:val="24"/>
          <w:szCs w:val="28"/>
        </w:rPr>
        <w:t>submit required</w:t>
      </w:r>
      <w:r w:rsidRPr="007A0A1F">
        <w:rPr>
          <w:rFonts w:ascii="Times New Roman" w:hAnsi="Times New Roman" w:cs="Times New Roman"/>
          <w:iCs/>
          <w:sz w:val="24"/>
          <w:szCs w:val="28"/>
        </w:rPr>
        <w:t xml:space="preserve"> documents </w:t>
      </w:r>
      <w:r w:rsidR="001A5E80">
        <w:rPr>
          <w:rFonts w:ascii="Times New Roman" w:hAnsi="Times New Roman" w:cs="Times New Roman"/>
          <w:iCs/>
          <w:sz w:val="24"/>
          <w:szCs w:val="28"/>
        </w:rPr>
        <w:t xml:space="preserve">on time </w:t>
      </w:r>
      <w:r w:rsidRPr="007A0A1F">
        <w:rPr>
          <w:rFonts w:ascii="Times New Roman" w:hAnsi="Times New Roman" w:cs="Times New Roman"/>
          <w:iCs/>
          <w:sz w:val="24"/>
          <w:szCs w:val="28"/>
        </w:rPr>
        <w:t>along with their bidding submissions. Finally, the FSR may also</w:t>
      </w:r>
      <w:r>
        <w:rPr>
          <w:rFonts w:ascii="Times New Roman" w:hAnsi="Times New Roman" w:cs="Times New Roman"/>
          <w:iCs/>
          <w:sz w:val="24"/>
          <w:szCs w:val="28"/>
        </w:rPr>
        <w:t xml:space="preserve"> </w:t>
      </w:r>
      <w:r w:rsidRPr="007A0A1F">
        <w:rPr>
          <w:rFonts w:ascii="Times New Roman" w:hAnsi="Times New Roman" w:cs="Times New Roman"/>
          <w:iCs/>
          <w:sz w:val="24"/>
          <w:szCs w:val="28"/>
        </w:rPr>
        <w:t xml:space="preserve">delay contracting authorities </w:t>
      </w:r>
      <w:r>
        <w:rPr>
          <w:rFonts w:ascii="Times New Roman" w:hAnsi="Times New Roman" w:cs="Times New Roman"/>
          <w:iCs/>
          <w:sz w:val="24"/>
          <w:szCs w:val="28"/>
        </w:rPr>
        <w:t>to award the</w:t>
      </w:r>
      <w:r w:rsidRPr="007A0A1F">
        <w:rPr>
          <w:rFonts w:ascii="Times New Roman" w:hAnsi="Times New Roman" w:cs="Times New Roman"/>
          <w:iCs/>
          <w:sz w:val="24"/>
          <w:szCs w:val="28"/>
        </w:rPr>
        <w:t xml:space="preserve"> contract</w:t>
      </w:r>
      <w:r>
        <w:rPr>
          <w:rFonts w:ascii="Times New Roman" w:hAnsi="Times New Roman" w:cs="Times New Roman"/>
          <w:iCs/>
          <w:sz w:val="24"/>
          <w:szCs w:val="28"/>
        </w:rPr>
        <w:t>.</w:t>
      </w:r>
    </w:p>
    <w:p w14:paraId="7C724046" w14:textId="77777777" w:rsidR="00271E62" w:rsidRDefault="001D7339" w:rsidP="007646A4">
      <w:pPr>
        <w:jc w:val="both"/>
        <w:rPr>
          <w:rFonts w:ascii="Times New Roman" w:hAnsi="Times New Roman" w:cs="Times New Roman"/>
          <w:iCs/>
          <w:sz w:val="24"/>
          <w:szCs w:val="28"/>
        </w:rPr>
      </w:pPr>
      <w:r w:rsidRPr="001D7339">
        <w:rPr>
          <w:rFonts w:ascii="Times New Roman" w:hAnsi="Times New Roman" w:cs="Times New Roman"/>
          <w:iCs/>
          <w:sz w:val="24"/>
          <w:szCs w:val="28"/>
        </w:rPr>
        <w:t>Regarding the extensive time and scope for responsible parties, all companies above the threshold must disclose all foreign contributions received in the three years prior to their notification. The relevant thresholds for disclosure can be determined in two ways: either by the estimated value of the public procurement contract, which must be €250 million or more, or by the total financial contributions received by the economic operator and its holding and subsidiary companies, as well as its main subcontractors, which must also total €4 million or more.</w:t>
      </w:r>
      <w:r w:rsidRPr="001D7339">
        <w:rPr>
          <w:rFonts w:ascii="Times New Roman" w:hAnsi="Times New Roman" w:cs="Times New Roman"/>
          <w:iCs/>
          <w:sz w:val="24"/>
          <w:szCs w:val="28"/>
          <w:vertAlign w:val="superscript"/>
        </w:rPr>
        <w:footnoteReference w:id="40"/>
      </w:r>
      <w:r w:rsidRPr="001D7339">
        <w:rPr>
          <w:rFonts w:ascii="Times New Roman" w:hAnsi="Times New Roman" w:cs="Times New Roman"/>
          <w:iCs/>
          <w:sz w:val="24"/>
          <w:szCs w:val="28"/>
        </w:rPr>
        <w:t>Notably, these thresholds are higher than those established in Directive 2014/24, which sets the maximum threshold for public works contracts at approximately €5 million.</w:t>
      </w:r>
      <w:r w:rsidR="001D3F39">
        <w:rPr>
          <w:rStyle w:val="FootnoteReference"/>
          <w:rFonts w:ascii="Times New Roman" w:hAnsi="Times New Roman" w:cs="Times New Roman"/>
          <w:iCs/>
          <w:sz w:val="24"/>
          <w:szCs w:val="28"/>
        </w:rPr>
        <w:footnoteReference w:id="41"/>
      </w:r>
      <w:r>
        <w:rPr>
          <w:rFonts w:ascii="Times New Roman" w:hAnsi="Times New Roman" w:cs="Times New Roman"/>
          <w:iCs/>
          <w:sz w:val="24"/>
          <w:szCs w:val="28"/>
        </w:rPr>
        <w:t xml:space="preserve"> </w:t>
      </w:r>
      <w:r w:rsidRPr="001D7339">
        <w:rPr>
          <w:rFonts w:ascii="Times New Roman" w:hAnsi="Times New Roman" w:cs="Times New Roman"/>
          <w:iCs/>
          <w:sz w:val="24"/>
          <w:szCs w:val="28"/>
        </w:rPr>
        <w:t>This indicates that procurements involving non-EU companies within the EU, which apply the EU Directive</w:t>
      </w:r>
      <w:r>
        <w:rPr>
          <w:rFonts w:ascii="Times New Roman" w:hAnsi="Times New Roman" w:cs="Times New Roman"/>
          <w:iCs/>
          <w:sz w:val="24"/>
          <w:szCs w:val="28"/>
        </w:rPr>
        <w:t xml:space="preserve"> 2014/24 on public procurement</w:t>
      </w:r>
      <w:r w:rsidRPr="001D7339">
        <w:rPr>
          <w:rFonts w:ascii="Times New Roman" w:hAnsi="Times New Roman" w:cs="Times New Roman"/>
          <w:iCs/>
          <w:sz w:val="24"/>
          <w:szCs w:val="28"/>
        </w:rPr>
        <w:t xml:space="preserve">, do not automatically trigger the notification requirement under the FSR. However, every non-EU company participating in EU public procurement must still submit a declaration detailing all foreign contributions received. </w:t>
      </w:r>
      <w:r w:rsidR="00271E62" w:rsidRPr="00271E62">
        <w:rPr>
          <w:rFonts w:ascii="Times New Roman" w:hAnsi="Times New Roman" w:cs="Times New Roman"/>
          <w:iCs/>
          <w:sz w:val="24"/>
          <w:szCs w:val="28"/>
        </w:rPr>
        <w:t>Contracting authorities are encouraged to specify in the contract notice and/or procurement documents that economic operators have a notification obligation.</w:t>
      </w:r>
      <w:r w:rsidR="00271E62" w:rsidRPr="00271E62">
        <w:rPr>
          <w:rFonts w:ascii="Times New Roman" w:hAnsi="Times New Roman" w:cs="Times New Roman"/>
          <w:iCs/>
          <w:sz w:val="24"/>
          <w:szCs w:val="28"/>
          <w:vertAlign w:val="superscript"/>
        </w:rPr>
        <w:footnoteReference w:id="42"/>
      </w:r>
      <w:r w:rsidR="00271E62" w:rsidRPr="00271E62">
        <w:rPr>
          <w:rFonts w:ascii="Times New Roman" w:hAnsi="Times New Roman" w:cs="Times New Roman" w:hint="eastAsia"/>
          <w:iCs/>
          <w:sz w:val="24"/>
          <w:szCs w:val="28"/>
        </w:rPr>
        <w:t xml:space="preserve"> </w:t>
      </w:r>
      <w:r w:rsidRPr="001D7339">
        <w:rPr>
          <w:rFonts w:ascii="Times New Roman" w:hAnsi="Times New Roman" w:cs="Times New Roman"/>
          <w:iCs/>
          <w:sz w:val="24"/>
          <w:szCs w:val="28"/>
        </w:rPr>
        <w:t>Additionally, the main subcontractor of the winning economic operator must submit this notification or declaration if its economic contribution exceeds 20% of the submitted tender’s value.</w:t>
      </w:r>
      <w:r w:rsidR="001D3F39" w:rsidRPr="001D3F39">
        <w:rPr>
          <w:rFonts w:ascii="Times New Roman" w:hAnsi="Times New Roman" w:cs="Times New Roman"/>
          <w:iCs/>
          <w:sz w:val="24"/>
          <w:szCs w:val="28"/>
          <w:vertAlign w:val="superscript"/>
        </w:rPr>
        <w:footnoteReference w:id="43"/>
      </w:r>
      <w:r>
        <w:rPr>
          <w:rFonts w:ascii="Times New Roman" w:hAnsi="Times New Roman" w:cs="Times New Roman"/>
          <w:iCs/>
          <w:sz w:val="24"/>
          <w:szCs w:val="28"/>
        </w:rPr>
        <w:t xml:space="preserve"> </w:t>
      </w:r>
    </w:p>
    <w:p w14:paraId="5683331F" w14:textId="6AF9B372" w:rsidR="007646A4" w:rsidRPr="001D3F39" w:rsidRDefault="00271E62" w:rsidP="007646A4">
      <w:pPr>
        <w:jc w:val="both"/>
        <w:rPr>
          <w:rFonts w:ascii="Times New Roman" w:hAnsi="Times New Roman" w:cs="Times New Roman"/>
          <w:iCs/>
          <w:sz w:val="24"/>
          <w:szCs w:val="28"/>
        </w:rPr>
      </w:pPr>
      <w:r>
        <w:rPr>
          <w:rFonts w:ascii="Times New Roman" w:hAnsi="Times New Roman" w:cs="Times New Roman"/>
          <w:iCs/>
          <w:sz w:val="24"/>
          <w:szCs w:val="28"/>
        </w:rPr>
        <w:t xml:space="preserve">The time to submit notification or declaration is </w:t>
      </w:r>
      <w:r w:rsidR="00576F62" w:rsidRPr="00576F62">
        <w:rPr>
          <w:rFonts w:ascii="Times New Roman" w:hAnsi="Times New Roman" w:cs="Times New Roman"/>
          <w:iCs/>
          <w:sz w:val="24"/>
          <w:szCs w:val="28"/>
        </w:rPr>
        <w:t>along with the bidding submissions</w:t>
      </w:r>
      <w:r>
        <w:rPr>
          <w:rFonts w:ascii="Times New Roman" w:hAnsi="Times New Roman" w:cs="Times New Roman"/>
          <w:iCs/>
          <w:sz w:val="24"/>
          <w:szCs w:val="28"/>
        </w:rPr>
        <w:t>.</w:t>
      </w:r>
      <w:r w:rsidR="00576F62">
        <w:rPr>
          <w:rFonts w:ascii="Times New Roman" w:hAnsi="Times New Roman" w:cs="Times New Roman"/>
          <w:iCs/>
          <w:sz w:val="24"/>
          <w:szCs w:val="28"/>
        </w:rPr>
        <w:t xml:space="preserve"> </w:t>
      </w:r>
      <w:r>
        <w:rPr>
          <w:rFonts w:ascii="Times New Roman" w:hAnsi="Times New Roman" w:cs="Times New Roman"/>
          <w:iCs/>
          <w:sz w:val="24"/>
          <w:szCs w:val="28"/>
        </w:rPr>
        <w:t>I</w:t>
      </w:r>
      <w:r w:rsidR="007646A4" w:rsidRPr="007646A4">
        <w:rPr>
          <w:rFonts w:ascii="Times New Roman" w:hAnsi="Times New Roman" w:cs="Times New Roman"/>
          <w:iCs/>
          <w:sz w:val="24"/>
          <w:szCs w:val="28"/>
        </w:rPr>
        <w:t xml:space="preserve">n the open procedure, the notification or declaration is required to be submitted only once, along with the tender. In contrast, multi-stage procedures—such as the restricted procedure, competitive procedure with negotiation, and competitive dialogue—require the economic operator to submit the notification or declaration twice: first with the request to participate </w:t>
      </w:r>
      <w:r w:rsidR="007646A4" w:rsidRPr="007646A4">
        <w:rPr>
          <w:rFonts w:ascii="Times New Roman" w:hAnsi="Times New Roman" w:cs="Times New Roman"/>
          <w:iCs/>
          <w:sz w:val="24"/>
          <w:szCs w:val="28"/>
        </w:rPr>
        <w:lastRenderedPageBreak/>
        <w:t>and then as an updated notification or declaration alongside the submitted tender or final tender.</w:t>
      </w:r>
      <w:r w:rsidR="007646A4" w:rsidRPr="007646A4">
        <w:rPr>
          <w:rFonts w:ascii="Times New Roman" w:hAnsi="Times New Roman" w:cs="Times New Roman"/>
          <w:iCs/>
          <w:sz w:val="24"/>
          <w:szCs w:val="28"/>
          <w:vertAlign w:val="superscript"/>
          <w:lang w:val="en-US"/>
        </w:rPr>
        <w:footnoteReference w:id="44"/>
      </w:r>
      <w:r w:rsidR="007646A4" w:rsidRPr="007646A4">
        <w:rPr>
          <w:rFonts w:ascii="Times New Roman" w:hAnsi="Times New Roman" w:cs="Times New Roman"/>
          <w:iCs/>
          <w:sz w:val="24"/>
          <w:szCs w:val="28"/>
        </w:rPr>
        <w:t xml:space="preserve"> Once the contracting authority receives the notification or declaration, it must forward it to the Commission without delay. In the case of multi-stage procedures, the Commission will then examine the complete notification.</w:t>
      </w:r>
      <w:r w:rsidR="007646A4" w:rsidRPr="007646A4">
        <w:rPr>
          <w:rFonts w:ascii="Times New Roman" w:hAnsi="Times New Roman" w:cs="Times New Roman"/>
          <w:iCs/>
          <w:sz w:val="24"/>
          <w:szCs w:val="28"/>
          <w:vertAlign w:val="superscript"/>
          <w:lang w:val="en-US"/>
        </w:rPr>
        <w:footnoteReference w:id="45"/>
      </w:r>
      <w:r w:rsidR="007646A4" w:rsidRPr="007646A4">
        <w:rPr>
          <w:rFonts w:ascii="Times New Roman" w:hAnsi="Times New Roman" w:cs="Times New Roman"/>
          <w:iCs/>
          <w:sz w:val="24"/>
          <w:szCs w:val="28"/>
          <w:lang w:val="en-US"/>
        </w:rPr>
        <w:t xml:space="preserve"> </w:t>
      </w:r>
      <w:r w:rsidR="001D3F39">
        <w:rPr>
          <w:rFonts w:ascii="Times New Roman" w:hAnsi="Times New Roman" w:cs="Times New Roman"/>
          <w:iCs/>
          <w:sz w:val="24"/>
          <w:szCs w:val="28"/>
        </w:rPr>
        <w:t xml:space="preserve">After submitting the notification or declaration, the non-EU companies can continue participate in the public procurement competition without waiting for the assessment result of the Commission. </w:t>
      </w:r>
    </w:p>
    <w:p w14:paraId="71CC6065" w14:textId="6BB82AC9" w:rsidR="007913A7" w:rsidRDefault="00CA1E5B" w:rsidP="00AA0F05">
      <w:pPr>
        <w:jc w:val="both"/>
        <w:rPr>
          <w:rFonts w:ascii="Times New Roman" w:hAnsi="Times New Roman" w:cs="Times New Roman"/>
          <w:iCs/>
          <w:sz w:val="24"/>
          <w:szCs w:val="28"/>
        </w:rPr>
      </w:pPr>
      <w:r w:rsidRPr="00CA1E5B">
        <w:rPr>
          <w:rFonts w:ascii="Times New Roman" w:hAnsi="Times New Roman" w:cs="Times New Roman"/>
          <w:iCs/>
          <w:sz w:val="24"/>
          <w:szCs w:val="28"/>
        </w:rPr>
        <w:t xml:space="preserve">After receiving a complete notification, the Commission will conduct a preliminary review. If the Commission identifies sufficient indications that an </w:t>
      </w:r>
      <w:r w:rsidR="00AA3EAF">
        <w:rPr>
          <w:rFonts w:ascii="Times New Roman" w:hAnsi="Times New Roman" w:cs="Times New Roman"/>
          <w:iCs/>
          <w:sz w:val="24"/>
          <w:szCs w:val="28"/>
        </w:rPr>
        <w:t xml:space="preserve">economic operator </w:t>
      </w:r>
      <w:r w:rsidRPr="00CA1E5B">
        <w:rPr>
          <w:rFonts w:ascii="Times New Roman" w:hAnsi="Times New Roman" w:cs="Times New Roman"/>
          <w:iCs/>
          <w:sz w:val="24"/>
          <w:szCs w:val="28"/>
        </w:rPr>
        <w:t>has received a foreign subsidy that distorts the public procurement process related to its tender, it will determine whether to initiate an in-depth investigation.</w:t>
      </w:r>
      <w:r w:rsidRPr="00CA1E5B">
        <w:rPr>
          <w:rFonts w:ascii="Times New Roman" w:hAnsi="Times New Roman" w:cs="Times New Roman"/>
          <w:iCs/>
          <w:sz w:val="24"/>
          <w:szCs w:val="28"/>
          <w:vertAlign w:val="superscript"/>
          <w:lang w:val="en-US"/>
        </w:rPr>
        <w:footnoteReference w:id="46"/>
      </w:r>
      <w:r w:rsidRPr="00CA1E5B">
        <w:rPr>
          <w:rFonts w:ascii="Times New Roman" w:hAnsi="Times New Roman" w:cs="Times New Roman"/>
          <w:iCs/>
          <w:sz w:val="24"/>
          <w:szCs w:val="28"/>
        </w:rPr>
        <w:t xml:space="preserve"> Importantly, the preliminary review is not a one-time process; the Commission can reopen the review if new information suggests that a submitted notification or declaration was incomplete or misleading.</w:t>
      </w:r>
      <w:r w:rsidR="00AA0F05">
        <w:rPr>
          <w:rFonts w:ascii="Times New Roman" w:hAnsi="Times New Roman" w:cs="Times New Roman" w:hint="eastAsia"/>
          <w:iCs/>
          <w:sz w:val="24"/>
          <w:szCs w:val="28"/>
        </w:rPr>
        <w:t xml:space="preserve"> </w:t>
      </w:r>
      <w:r w:rsidR="00AA0F05" w:rsidRPr="00AA0F05">
        <w:rPr>
          <w:rFonts w:ascii="Times New Roman" w:hAnsi="Times New Roman" w:cs="Times New Roman"/>
          <w:iCs/>
          <w:sz w:val="24"/>
          <w:szCs w:val="28"/>
        </w:rPr>
        <w:t>If the Commission suspects that an economic operator is benefiting from foreign subsidies within the public procurement procedure, it may declare the submitted notification as not notifiable</w:t>
      </w:r>
      <w:r w:rsidR="00576F62">
        <w:rPr>
          <w:rFonts w:ascii="Times New Roman" w:hAnsi="Times New Roman" w:cs="Times New Roman"/>
          <w:iCs/>
          <w:sz w:val="24"/>
          <w:szCs w:val="28"/>
        </w:rPr>
        <w:t>, which fails to provide all qualified information as required</w:t>
      </w:r>
      <w:r w:rsidR="001D3F39">
        <w:rPr>
          <w:rFonts w:ascii="Times New Roman" w:hAnsi="Times New Roman" w:cs="Times New Roman"/>
          <w:iCs/>
          <w:sz w:val="24"/>
          <w:szCs w:val="28"/>
        </w:rPr>
        <w:t>.</w:t>
      </w:r>
      <w:r w:rsidR="00AA0F05">
        <w:rPr>
          <w:rStyle w:val="FootnoteReference"/>
          <w:rFonts w:ascii="Times New Roman" w:hAnsi="Times New Roman" w:cs="Times New Roman"/>
          <w:iCs/>
          <w:sz w:val="24"/>
          <w:szCs w:val="28"/>
        </w:rPr>
        <w:footnoteReference w:id="47"/>
      </w:r>
      <w:r w:rsidR="00AA0F05" w:rsidRPr="00AA0F05">
        <w:rPr>
          <w:rFonts w:ascii="Times New Roman" w:hAnsi="Times New Roman" w:cs="Times New Roman"/>
          <w:iCs/>
          <w:sz w:val="24"/>
          <w:szCs w:val="28"/>
        </w:rPr>
        <w:t xml:space="preserve"> </w:t>
      </w:r>
      <w:r w:rsidR="00576F62">
        <w:rPr>
          <w:rFonts w:ascii="Times New Roman" w:hAnsi="Times New Roman" w:cs="Times New Roman"/>
          <w:iCs/>
          <w:sz w:val="24"/>
          <w:szCs w:val="28"/>
        </w:rPr>
        <w:t xml:space="preserve">If the submitted notification is deemed not notifiable, the Commission can impose redressive measures and </w:t>
      </w:r>
      <w:r w:rsidR="00576F62" w:rsidRPr="00576F62">
        <w:rPr>
          <w:rFonts w:ascii="Times New Roman" w:hAnsi="Times New Roman" w:cs="Times New Roman"/>
          <w:iCs/>
          <w:sz w:val="24"/>
          <w:szCs w:val="28"/>
        </w:rPr>
        <w:t>require the contracting authority to refrain from awarding the contract immediately</w:t>
      </w:r>
      <w:r w:rsidR="00576F62">
        <w:rPr>
          <w:rFonts w:ascii="Times New Roman" w:hAnsi="Times New Roman" w:cs="Times New Roman"/>
          <w:iCs/>
          <w:sz w:val="24"/>
          <w:szCs w:val="28"/>
        </w:rPr>
        <w:t>. Such</w:t>
      </w:r>
      <w:r w:rsidR="00AA0F05" w:rsidRPr="00AA0F05">
        <w:rPr>
          <w:rFonts w:ascii="Times New Roman" w:hAnsi="Times New Roman" w:cs="Times New Roman"/>
          <w:iCs/>
          <w:sz w:val="24"/>
          <w:szCs w:val="28"/>
        </w:rPr>
        <w:t xml:space="preserve"> determination can only be made prior to the contract award. Consequently, even if the Commission finds that the notification submitted by the eventual winner of the public contract is not notifiable, it cannot compel the public authority to retract its contract-award decision.</w:t>
      </w:r>
      <w:r w:rsidR="00AA0F05" w:rsidRPr="00AA0F05">
        <w:rPr>
          <w:rFonts w:ascii="Times New Roman" w:hAnsi="Times New Roman" w:cs="Times New Roman"/>
          <w:iCs/>
          <w:sz w:val="24"/>
          <w:szCs w:val="28"/>
          <w:vertAlign w:val="superscript"/>
          <w:lang w:val="en-US"/>
        </w:rPr>
        <w:footnoteReference w:id="48"/>
      </w:r>
    </w:p>
    <w:p w14:paraId="6AED286E" w14:textId="09C5AE09" w:rsidR="005E0B41" w:rsidRDefault="005E0B41" w:rsidP="001A5E80">
      <w:pPr>
        <w:jc w:val="both"/>
        <w:rPr>
          <w:rFonts w:ascii="Times New Roman" w:hAnsi="Times New Roman" w:cs="Times New Roman"/>
          <w:iCs/>
          <w:sz w:val="24"/>
          <w:szCs w:val="28"/>
        </w:rPr>
      </w:pPr>
      <w:r w:rsidRPr="005E0B41">
        <w:rPr>
          <w:rFonts w:ascii="Times New Roman" w:hAnsi="Times New Roman" w:cs="Times New Roman"/>
          <w:iCs/>
          <w:sz w:val="24"/>
          <w:szCs w:val="28"/>
        </w:rPr>
        <w:t xml:space="preserve">In addition to the standard procedures of notification and assessment, the FSR gives the Commission the exclusive power to launch </w:t>
      </w:r>
      <w:r w:rsidRPr="005E0B41">
        <w:rPr>
          <w:rFonts w:ascii="Times New Roman" w:hAnsi="Times New Roman" w:cs="Times New Roman"/>
          <w:i/>
          <w:sz w:val="24"/>
          <w:szCs w:val="28"/>
        </w:rPr>
        <w:t>ex officio</w:t>
      </w:r>
      <w:r w:rsidRPr="005E0B41">
        <w:rPr>
          <w:rFonts w:ascii="Times New Roman" w:hAnsi="Times New Roman" w:cs="Times New Roman"/>
          <w:iCs/>
          <w:sz w:val="24"/>
          <w:szCs w:val="28"/>
        </w:rPr>
        <w:t xml:space="preserve"> investigations.</w:t>
      </w:r>
      <w:r>
        <w:rPr>
          <w:rStyle w:val="FootnoteReference"/>
          <w:rFonts w:ascii="Times New Roman" w:hAnsi="Times New Roman" w:cs="Times New Roman"/>
          <w:iCs/>
          <w:sz w:val="24"/>
          <w:szCs w:val="28"/>
        </w:rPr>
        <w:footnoteReference w:id="49"/>
      </w:r>
      <w:r w:rsidRPr="005E0B41">
        <w:rPr>
          <w:rFonts w:ascii="Times New Roman" w:hAnsi="Times New Roman" w:cs="Times New Roman"/>
          <w:iCs/>
          <w:sz w:val="24"/>
          <w:szCs w:val="28"/>
        </w:rPr>
        <w:t xml:space="preserve"> These investigations are not triggered by notifications from non-EU companies but by the Commission’s own suspicion that a company may have received foreign subsidies that distort the market—such as in the recent investigation of Chinese turbine suppliers in Bulgaria, Spain, France, Greece, and Romania. However, the FSR does not provide clear guidelines for these surprise investigations, raising concerns about their legality, especially regarding the requirement for prior notice.</w:t>
      </w:r>
    </w:p>
    <w:p w14:paraId="5B678750" w14:textId="1BAE5A09" w:rsidR="00CF016A" w:rsidRDefault="005E0B41" w:rsidP="007913A7">
      <w:pPr>
        <w:jc w:val="both"/>
        <w:rPr>
          <w:rFonts w:ascii="Times New Roman" w:hAnsi="Times New Roman" w:cs="Times New Roman"/>
          <w:iCs/>
          <w:sz w:val="24"/>
          <w:szCs w:val="28"/>
        </w:rPr>
      </w:pPr>
      <w:r>
        <w:rPr>
          <w:rFonts w:ascii="Times New Roman" w:hAnsi="Times New Roman" w:cs="Times New Roman"/>
          <w:iCs/>
          <w:sz w:val="24"/>
          <w:szCs w:val="28"/>
        </w:rPr>
        <w:t xml:space="preserve">There is one situation in which the contracting authority can derogate from the Commission’s investigation, which is </w:t>
      </w:r>
      <w:r w:rsidR="00AA3EAF">
        <w:rPr>
          <w:rFonts w:ascii="Times New Roman" w:hAnsi="Times New Roman" w:cs="Times New Roman"/>
          <w:iCs/>
          <w:sz w:val="24"/>
          <w:szCs w:val="28"/>
        </w:rPr>
        <w:t>the situation of procurement in urgent situations</w:t>
      </w:r>
      <w:r w:rsidR="007913A7">
        <w:rPr>
          <w:rFonts w:ascii="Times New Roman" w:hAnsi="Times New Roman" w:cs="Times New Roman"/>
          <w:iCs/>
          <w:sz w:val="24"/>
          <w:szCs w:val="28"/>
        </w:rPr>
        <w:t>.</w:t>
      </w:r>
      <w:r w:rsidR="00CC375D">
        <w:rPr>
          <w:rStyle w:val="FootnoteReference"/>
          <w:rFonts w:ascii="Times New Roman" w:hAnsi="Times New Roman" w:cs="Times New Roman"/>
          <w:iCs/>
          <w:sz w:val="24"/>
          <w:szCs w:val="28"/>
        </w:rPr>
        <w:footnoteReference w:id="50"/>
      </w:r>
      <w:r w:rsidR="007913A7">
        <w:rPr>
          <w:rFonts w:ascii="Times New Roman" w:hAnsi="Times New Roman" w:cs="Times New Roman"/>
          <w:iCs/>
          <w:sz w:val="24"/>
          <w:szCs w:val="28"/>
        </w:rPr>
        <w:t xml:space="preserve"> </w:t>
      </w:r>
      <w:r w:rsidR="00CF016A" w:rsidRPr="00CF016A">
        <w:rPr>
          <w:rFonts w:ascii="Times New Roman" w:hAnsi="Times New Roman" w:cs="Times New Roman"/>
          <w:iCs/>
          <w:sz w:val="24"/>
          <w:szCs w:val="28"/>
        </w:rPr>
        <w:t xml:space="preserve">With the derogation clause, the </w:t>
      </w:r>
      <w:r w:rsidR="00CF016A">
        <w:rPr>
          <w:rFonts w:ascii="Times New Roman" w:hAnsi="Times New Roman" w:cs="Times New Roman"/>
          <w:iCs/>
          <w:sz w:val="24"/>
          <w:szCs w:val="28"/>
        </w:rPr>
        <w:t>public procurement directive</w:t>
      </w:r>
      <w:r w:rsidR="00CF016A" w:rsidRPr="00CF016A">
        <w:rPr>
          <w:rFonts w:ascii="Times New Roman" w:hAnsi="Times New Roman" w:cs="Times New Roman"/>
          <w:iCs/>
          <w:sz w:val="24"/>
          <w:szCs w:val="28"/>
        </w:rPr>
        <w:t xml:space="preserve"> allows the contracting authority to accelerate the procurement process both procedurally and substantively. Procedurally, contracting authorities may shorten the time limits in the case of urgency.</w:t>
      </w:r>
      <w:r w:rsidR="00CF016A">
        <w:rPr>
          <w:rStyle w:val="FootnoteReference"/>
          <w:rFonts w:ascii="Times New Roman" w:hAnsi="Times New Roman" w:cs="Times New Roman"/>
          <w:iCs/>
          <w:sz w:val="24"/>
          <w:szCs w:val="28"/>
        </w:rPr>
        <w:footnoteReference w:id="51"/>
      </w:r>
      <w:r w:rsidR="00CF016A" w:rsidRPr="00CF016A">
        <w:rPr>
          <w:rFonts w:ascii="Times New Roman" w:hAnsi="Times New Roman" w:cs="Times New Roman"/>
          <w:iCs/>
          <w:sz w:val="24"/>
          <w:szCs w:val="28"/>
        </w:rPr>
        <w:t xml:space="preserve"> </w:t>
      </w:r>
      <w:r w:rsidR="00CF016A" w:rsidRPr="00CF016A">
        <w:rPr>
          <w:rFonts w:ascii="Times New Roman" w:hAnsi="Times New Roman" w:cs="Times New Roman"/>
          <w:iCs/>
          <w:sz w:val="24"/>
          <w:szCs w:val="28"/>
        </w:rPr>
        <w:lastRenderedPageBreak/>
        <w:t>Furthermore, in cases of extreme urgency brought about by events unforeseeable by the contracting authority and not attributable to it, the contracting authority may use the negotiated procedure without prior publication of a contract notice to call for competition.</w:t>
      </w:r>
      <w:r w:rsidR="00CF016A">
        <w:rPr>
          <w:rStyle w:val="FootnoteReference"/>
          <w:rFonts w:ascii="Times New Roman" w:hAnsi="Times New Roman" w:cs="Times New Roman"/>
          <w:iCs/>
          <w:sz w:val="24"/>
          <w:szCs w:val="28"/>
        </w:rPr>
        <w:footnoteReference w:id="52"/>
      </w:r>
      <w:r w:rsidR="00CF016A" w:rsidRPr="00CF016A">
        <w:rPr>
          <w:rFonts w:ascii="Times New Roman" w:hAnsi="Times New Roman" w:cs="Times New Roman"/>
          <w:iCs/>
          <w:sz w:val="24"/>
          <w:szCs w:val="28"/>
        </w:rPr>
        <w:t xml:space="preserve"> </w:t>
      </w:r>
      <w:r w:rsidR="00CF016A">
        <w:rPr>
          <w:rFonts w:ascii="Times New Roman" w:hAnsi="Times New Roman" w:cs="Times New Roman"/>
          <w:iCs/>
          <w:sz w:val="24"/>
          <w:szCs w:val="28"/>
        </w:rPr>
        <w:t>In this sense, companies competing in procurement in urgent situations can derogate from the strict rules in FSR.</w:t>
      </w:r>
    </w:p>
    <w:p w14:paraId="7CB4098E" w14:textId="67EF1E3A" w:rsidR="007913A7" w:rsidRPr="007913A7" w:rsidRDefault="007913A7" w:rsidP="007913A7">
      <w:pPr>
        <w:jc w:val="both"/>
        <w:rPr>
          <w:rFonts w:ascii="Times New Roman" w:hAnsi="Times New Roman" w:cs="Times New Roman"/>
          <w:iCs/>
          <w:sz w:val="24"/>
          <w:szCs w:val="28"/>
        </w:rPr>
      </w:pPr>
      <w:r w:rsidRPr="007913A7">
        <w:rPr>
          <w:rFonts w:ascii="Times New Roman" w:hAnsi="Times New Roman" w:cs="Times New Roman"/>
          <w:iCs/>
          <w:sz w:val="24"/>
          <w:szCs w:val="28"/>
        </w:rPr>
        <w:t>Throughout the entire public procurement procedure, the contracting authority must keep the Commission informed about the progress of the procedure, including updates on the cancellation of the procedure, rejection of tenders, and the award of contracts.</w:t>
      </w:r>
      <w:r w:rsidR="00576F62">
        <w:rPr>
          <w:rStyle w:val="FootnoteReference"/>
          <w:rFonts w:ascii="Times New Roman" w:hAnsi="Times New Roman" w:cs="Times New Roman"/>
          <w:iCs/>
          <w:sz w:val="24"/>
          <w:szCs w:val="28"/>
        </w:rPr>
        <w:footnoteReference w:id="53"/>
      </w:r>
      <w:r w:rsidRPr="007913A7">
        <w:rPr>
          <w:rFonts w:ascii="Times New Roman" w:hAnsi="Times New Roman" w:cs="Times New Roman"/>
          <w:iCs/>
          <w:sz w:val="24"/>
          <w:szCs w:val="28"/>
        </w:rPr>
        <w:t xml:space="preserve"> This prompt communication can help </w:t>
      </w:r>
      <w:r w:rsidR="00576F62">
        <w:rPr>
          <w:rFonts w:ascii="Times New Roman" w:hAnsi="Times New Roman" w:cs="Times New Roman"/>
          <w:iCs/>
          <w:sz w:val="24"/>
          <w:szCs w:val="28"/>
        </w:rPr>
        <w:t>reduce</w:t>
      </w:r>
      <w:r w:rsidRPr="007913A7">
        <w:rPr>
          <w:rFonts w:ascii="Times New Roman" w:hAnsi="Times New Roman" w:cs="Times New Roman"/>
          <w:iCs/>
          <w:sz w:val="24"/>
          <w:szCs w:val="28"/>
        </w:rPr>
        <w:t xml:space="preserve"> the Commission’s burden by allowing it to halt the review or investigation immediately if there is no reason to proceed. However, without efficient communication forms and channels, such prompt communication could become a burden for the contracting authority.</w:t>
      </w:r>
    </w:p>
    <w:p w14:paraId="0FD89403" w14:textId="482306F2" w:rsidR="007913A7" w:rsidRPr="007913A7" w:rsidRDefault="007913A7" w:rsidP="007913A7">
      <w:pPr>
        <w:jc w:val="both"/>
        <w:rPr>
          <w:rFonts w:ascii="Times New Roman" w:hAnsi="Times New Roman" w:cs="Times New Roman"/>
          <w:iCs/>
          <w:sz w:val="24"/>
          <w:szCs w:val="28"/>
        </w:rPr>
      </w:pPr>
      <w:r w:rsidRPr="007913A7">
        <w:rPr>
          <w:rFonts w:ascii="Times New Roman" w:hAnsi="Times New Roman" w:cs="Times New Roman" w:hint="eastAsia"/>
          <w:iCs/>
          <w:sz w:val="24"/>
          <w:szCs w:val="28"/>
        </w:rPr>
        <w:t xml:space="preserve">In </w:t>
      </w:r>
      <w:r w:rsidRPr="007913A7">
        <w:rPr>
          <w:rFonts w:ascii="Times New Roman" w:hAnsi="Times New Roman" w:cs="Times New Roman"/>
          <w:iCs/>
          <w:sz w:val="24"/>
          <w:szCs w:val="28"/>
        </w:rPr>
        <w:t>this sense</w:t>
      </w:r>
      <w:r w:rsidRPr="007913A7">
        <w:rPr>
          <w:rFonts w:ascii="Times New Roman" w:hAnsi="Times New Roman" w:cs="Times New Roman" w:hint="eastAsia"/>
          <w:iCs/>
          <w:sz w:val="24"/>
          <w:szCs w:val="28"/>
        </w:rPr>
        <w:t>, t</w:t>
      </w:r>
      <w:r w:rsidRPr="007913A7">
        <w:rPr>
          <w:rFonts w:ascii="Times New Roman" w:hAnsi="Times New Roman" w:cs="Times New Roman"/>
          <w:iCs/>
          <w:sz w:val="24"/>
          <w:szCs w:val="28"/>
        </w:rPr>
        <w:t xml:space="preserve">he FSR significantly impacts the public procurement procedure in the EU by requiring </w:t>
      </w:r>
      <w:r w:rsidR="00CF016A">
        <w:rPr>
          <w:rFonts w:ascii="Times New Roman" w:hAnsi="Times New Roman" w:cs="Times New Roman"/>
          <w:iCs/>
          <w:sz w:val="24"/>
          <w:szCs w:val="28"/>
        </w:rPr>
        <w:t xml:space="preserve">non-EU companies </w:t>
      </w:r>
      <w:r w:rsidRPr="007913A7">
        <w:rPr>
          <w:rFonts w:ascii="Times New Roman" w:hAnsi="Times New Roman" w:cs="Times New Roman"/>
          <w:iCs/>
          <w:sz w:val="24"/>
          <w:szCs w:val="28"/>
        </w:rPr>
        <w:t xml:space="preserve">to disclose foreign contributions, which can trigger additional </w:t>
      </w:r>
      <w:r w:rsidR="00CF016A">
        <w:rPr>
          <w:rFonts w:ascii="Times New Roman" w:hAnsi="Times New Roman" w:cs="Times New Roman"/>
          <w:iCs/>
          <w:sz w:val="24"/>
          <w:szCs w:val="28"/>
        </w:rPr>
        <w:t>investigation</w:t>
      </w:r>
      <w:r w:rsidRPr="007913A7">
        <w:rPr>
          <w:rFonts w:ascii="Times New Roman" w:hAnsi="Times New Roman" w:cs="Times New Roman"/>
          <w:iCs/>
          <w:sz w:val="24"/>
          <w:szCs w:val="28"/>
        </w:rPr>
        <w:t xml:space="preserve"> if subsidies are suspected to distort competition. Additionally, while procedural steps can continue during reviews, the contract award cannot proceed until the Commission has completed its assessment, potentially delaying the procurement process.</w:t>
      </w:r>
    </w:p>
    <w:p w14:paraId="118B0353" w14:textId="77777777" w:rsidR="004078BB" w:rsidRPr="00AA0F05" w:rsidRDefault="004078BB" w:rsidP="00F374BD">
      <w:pPr>
        <w:jc w:val="both"/>
        <w:rPr>
          <w:rFonts w:ascii="Times New Roman" w:hAnsi="Times New Roman" w:cs="Times New Roman"/>
          <w:iCs/>
          <w:sz w:val="24"/>
          <w:szCs w:val="28"/>
        </w:rPr>
      </w:pPr>
    </w:p>
    <w:p w14:paraId="372E6C93" w14:textId="702C8977" w:rsidR="00BA6356" w:rsidRPr="00C93088" w:rsidRDefault="00BA6356" w:rsidP="00F374BD">
      <w:pPr>
        <w:jc w:val="both"/>
        <w:rPr>
          <w:rFonts w:ascii="Times New Roman" w:hAnsi="Times New Roman" w:cs="Times New Roman"/>
          <w:b/>
          <w:bCs/>
          <w:i/>
          <w:sz w:val="24"/>
          <w:szCs w:val="28"/>
        </w:rPr>
      </w:pPr>
      <w:bookmarkStart w:id="0" w:name="_Hlk179542191"/>
      <w:r w:rsidRPr="00C93088">
        <w:rPr>
          <w:rFonts w:ascii="Times New Roman" w:hAnsi="Times New Roman" w:cs="Times New Roman"/>
          <w:b/>
          <w:bCs/>
          <w:i/>
          <w:sz w:val="24"/>
          <w:szCs w:val="28"/>
        </w:rPr>
        <w:t>Substantive impact</w:t>
      </w:r>
    </w:p>
    <w:p w14:paraId="68A3C52E" w14:textId="6DD05192" w:rsidR="00D32854" w:rsidRDefault="00024A08" w:rsidP="00024A08">
      <w:pPr>
        <w:jc w:val="both"/>
        <w:rPr>
          <w:rFonts w:ascii="Times New Roman" w:hAnsi="Times New Roman" w:cs="Times New Roman"/>
          <w:iCs/>
          <w:sz w:val="24"/>
          <w:szCs w:val="28"/>
        </w:rPr>
      </w:pPr>
      <w:r w:rsidRPr="00024A08">
        <w:rPr>
          <w:rFonts w:ascii="Times New Roman" w:hAnsi="Times New Roman" w:cs="Times New Roman"/>
          <w:iCs/>
          <w:sz w:val="24"/>
          <w:szCs w:val="28"/>
        </w:rPr>
        <w:t xml:space="preserve">Regarding substantive </w:t>
      </w:r>
      <w:r w:rsidR="008F475E">
        <w:rPr>
          <w:rFonts w:ascii="Times New Roman" w:hAnsi="Times New Roman" w:cs="Times New Roman"/>
          <w:iCs/>
          <w:sz w:val="24"/>
          <w:szCs w:val="28"/>
        </w:rPr>
        <w:t>impact</w:t>
      </w:r>
      <w:r w:rsidRPr="00024A08">
        <w:rPr>
          <w:rFonts w:ascii="Times New Roman" w:hAnsi="Times New Roman" w:cs="Times New Roman"/>
          <w:iCs/>
          <w:sz w:val="24"/>
          <w:szCs w:val="28"/>
        </w:rPr>
        <w:t xml:space="preserve">, the FSR will affect the </w:t>
      </w:r>
      <w:r w:rsidR="00FD62F8">
        <w:rPr>
          <w:rFonts w:ascii="Times New Roman" w:hAnsi="Times New Roman" w:cs="Times New Roman"/>
          <w:iCs/>
          <w:sz w:val="24"/>
          <w:szCs w:val="28"/>
        </w:rPr>
        <w:t xml:space="preserve">information contained in </w:t>
      </w:r>
      <w:r w:rsidRPr="00024A08">
        <w:rPr>
          <w:rFonts w:ascii="Times New Roman" w:hAnsi="Times New Roman" w:cs="Times New Roman"/>
          <w:iCs/>
          <w:sz w:val="24"/>
          <w:szCs w:val="28"/>
        </w:rPr>
        <w:t>documentation that economic operators must provide at each stage of the procurement process</w:t>
      </w:r>
      <w:r w:rsidR="008F475E">
        <w:rPr>
          <w:rFonts w:ascii="Times New Roman" w:hAnsi="Times New Roman" w:cs="Times New Roman"/>
          <w:iCs/>
          <w:sz w:val="24"/>
          <w:szCs w:val="28"/>
        </w:rPr>
        <w:t xml:space="preserve"> and also the contract awarding</w:t>
      </w:r>
      <w:r w:rsidRPr="00024A08">
        <w:rPr>
          <w:rFonts w:ascii="Times New Roman" w:hAnsi="Times New Roman" w:cs="Times New Roman"/>
          <w:iCs/>
          <w:sz w:val="24"/>
          <w:szCs w:val="28"/>
        </w:rPr>
        <w:t xml:space="preserve">. </w:t>
      </w:r>
    </w:p>
    <w:p w14:paraId="1D28D733" w14:textId="3A436A14" w:rsidR="00FA366B" w:rsidRDefault="00FA366B" w:rsidP="00FA366B">
      <w:pPr>
        <w:jc w:val="both"/>
        <w:rPr>
          <w:rFonts w:ascii="Times New Roman" w:hAnsi="Times New Roman" w:cs="Times New Roman"/>
          <w:iCs/>
          <w:sz w:val="24"/>
          <w:szCs w:val="28"/>
        </w:rPr>
      </w:pPr>
      <w:r>
        <w:rPr>
          <w:rFonts w:ascii="Times New Roman" w:hAnsi="Times New Roman" w:cs="Times New Roman"/>
          <w:iCs/>
          <w:sz w:val="24"/>
          <w:szCs w:val="28"/>
        </w:rPr>
        <w:t xml:space="preserve">The Commission provides a list of required information in the notification and declaration. </w:t>
      </w:r>
      <w:r w:rsidR="00585A7A" w:rsidRPr="00585A7A">
        <w:rPr>
          <w:rFonts w:ascii="Times New Roman" w:hAnsi="Times New Roman" w:cs="Times New Roman"/>
          <w:iCs/>
          <w:sz w:val="24"/>
          <w:szCs w:val="28"/>
        </w:rPr>
        <w:t>For notifiable foreign financial contributions in public procurement, Form FS-PP, annexed as Annex II to the Commission Implementing Regulation (EU) 2023/1441, provides clarity. It allows companies to present information about the positive effects of the subsidy, as detailed in Section 5 of the form.</w:t>
      </w:r>
      <w:r w:rsidR="00585A7A" w:rsidRPr="00585A7A">
        <w:rPr>
          <w:rFonts w:ascii="Times New Roman" w:hAnsi="Times New Roman" w:cs="Times New Roman"/>
          <w:iCs/>
          <w:sz w:val="24"/>
          <w:szCs w:val="28"/>
          <w:vertAlign w:val="superscript"/>
        </w:rPr>
        <w:footnoteReference w:id="54"/>
      </w:r>
      <w:r w:rsidR="00585A7A">
        <w:rPr>
          <w:rFonts w:ascii="Times New Roman" w:hAnsi="Times New Roman" w:cs="Times New Roman"/>
          <w:iCs/>
          <w:sz w:val="24"/>
          <w:szCs w:val="28"/>
        </w:rPr>
        <w:t xml:space="preserve"> </w:t>
      </w:r>
      <w:r w:rsidR="00271E62" w:rsidRPr="00271E62">
        <w:rPr>
          <w:rFonts w:ascii="Times New Roman" w:hAnsi="Times New Roman" w:cs="Times New Roman"/>
          <w:iCs/>
          <w:sz w:val="24"/>
          <w:szCs w:val="28"/>
        </w:rPr>
        <w:t>Failure to provide the required notification or declaration—whether due to missing information or incompleteness—will result in the tender being declared irregular, leading to its rejection by the contracting authority</w:t>
      </w:r>
      <w:r w:rsidRPr="00FA366B">
        <w:rPr>
          <w:rFonts w:ascii="Times New Roman" w:hAnsi="Times New Roman" w:cs="Times New Roman"/>
          <w:iCs/>
          <w:sz w:val="24"/>
          <w:szCs w:val="28"/>
        </w:rPr>
        <w:t>.</w:t>
      </w:r>
      <w:r w:rsidRPr="00FA366B">
        <w:rPr>
          <w:rFonts w:ascii="Times New Roman" w:hAnsi="Times New Roman" w:cs="Times New Roman"/>
          <w:iCs/>
          <w:sz w:val="24"/>
          <w:szCs w:val="28"/>
          <w:vertAlign w:val="superscript"/>
        </w:rPr>
        <w:footnoteReference w:id="55"/>
      </w:r>
      <w:r w:rsidRPr="00FA366B">
        <w:rPr>
          <w:rFonts w:ascii="Times New Roman" w:hAnsi="Times New Roman" w:cs="Times New Roman"/>
          <w:iCs/>
          <w:sz w:val="24"/>
          <w:szCs w:val="28"/>
        </w:rPr>
        <w:t xml:space="preserve">  </w:t>
      </w:r>
    </w:p>
    <w:p w14:paraId="5A44B3C9" w14:textId="77777777" w:rsidR="00D32854" w:rsidRDefault="00D32854" w:rsidP="00FA366B">
      <w:pPr>
        <w:jc w:val="both"/>
        <w:rPr>
          <w:rFonts w:ascii="Times New Roman" w:hAnsi="Times New Roman" w:cs="Times New Roman"/>
          <w:iCs/>
          <w:sz w:val="24"/>
          <w:szCs w:val="28"/>
        </w:rPr>
      </w:pPr>
      <w:r w:rsidRPr="00D32854">
        <w:rPr>
          <w:rFonts w:ascii="Times New Roman" w:hAnsi="Times New Roman" w:cs="Times New Roman"/>
          <w:iCs/>
          <w:sz w:val="24"/>
          <w:szCs w:val="28"/>
        </w:rPr>
        <w:t xml:space="preserve">When the Commission receives a notification or declaration, it first assesses whether the financial support received by a non-EU company has the potential to distort competition within the EU internal market. </w:t>
      </w:r>
      <w:r w:rsidRPr="005A70C2">
        <w:rPr>
          <w:rFonts w:ascii="Times New Roman" w:hAnsi="Times New Roman" w:cs="Times New Roman" w:hint="eastAsia"/>
          <w:iCs/>
          <w:sz w:val="24"/>
          <w:szCs w:val="28"/>
        </w:rPr>
        <w:t>To increase the clarity of Commission</w:t>
      </w:r>
      <w:r w:rsidRPr="005A70C2">
        <w:rPr>
          <w:rFonts w:ascii="Times New Roman" w:hAnsi="Times New Roman" w:cs="Times New Roman"/>
          <w:iCs/>
          <w:sz w:val="24"/>
          <w:szCs w:val="28"/>
        </w:rPr>
        <w:t>’</w:t>
      </w:r>
      <w:r w:rsidRPr="005A70C2">
        <w:rPr>
          <w:rFonts w:ascii="Times New Roman" w:hAnsi="Times New Roman" w:cs="Times New Roman" w:hint="eastAsia"/>
          <w:iCs/>
          <w:sz w:val="24"/>
          <w:szCs w:val="28"/>
        </w:rPr>
        <w:t xml:space="preserve">s activities, </w:t>
      </w:r>
      <w:r w:rsidRPr="00D32854">
        <w:rPr>
          <w:rFonts w:ascii="Times New Roman" w:hAnsi="Times New Roman" w:cs="Times New Roman"/>
          <w:iCs/>
          <w:sz w:val="24"/>
          <w:szCs w:val="28"/>
        </w:rPr>
        <w:t xml:space="preserve">in July 2024, the Commission published a working document outlining the key criteria for </w:t>
      </w:r>
      <w:r w:rsidRPr="00D32854">
        <w:rPr>
          <w:rFonts w:ascii="Times New Roman" w:hAnsi="Times New Roman" w:cs="Times New Roman"/>
          <w:iCs/>
          <w:sz w:val="24"/>
          <w:szCs w:val="28"/>
        </w:rPr>
        <w:lastRenderedPageBreak/>
        <w:t>determining market distortions and applying the balancing test. While this document is not legally binding, it offers valuable insights for non-EU companies on how the FSR rules will be applied. The guidance explains the steps for notifying the Commission about foreign subsidies in mergers or public procurement (Article 4(1)), how the Commission will evaluate potential distortions (Article 6), and the companies’ obligations to provide information during investigations (Article 27(1)).</w:t>
      </w:r>
      <w:r w:rsidRPr="005A70C2">
        <w:rPr>
          <w:rFonts w:ascii="Times New Roman" w:hAnsi="Times New Roman" w:cs="Times New Roman"/>
          <w:iCs/>
          <w:sz w:val="24"/>
          <w:szCs w:val="28"/>
          <w:vertAlign w:val="superscript"/>
        </w:rPr>
        <w:footnoteReference w:id="56"/>
      </w:r>
    </w:p>
    <w:p w14:paraId="1296694F" w14:textId="660F4880" w:rsidR="00C0682A" w:rsidRPr="000D3FE0" w:rsidRDefault="00D32854" w:rsidP="00C0682A">
      <w:pPr>
        <w:jc w:val="both"/>
        <w:rPr>
          <w:rFonts w:ascii="Times New Roman" w:hAnsi="Times New Roman" w:cs="Times New Roman"/>
          <w:iCs/>
          <w:sz w:val="24"/>
          <w:szCs w:val="28"/>
        </w:rPr>
      </w:pPr>
      <w:r>
        <w:rPr>
          <w:rFonts w:ascii="Times New Roman" w:hAnsi="Times New Roman" w:cs="Times New Roman"/>
          <w:iCs/>
          <w:sz w:val="24"/>
          <w:szCs w:val="28"/>
        </w:rPr>
        <w:t>When assessing the impacts of subsidies received by non-EU companies,</w:t>
      </w:r>
      <w:r w:rsidRPr="00D32854">
        <w:rPr>
          <w:rFonts w:ascii="Times New Roman" w:hAnsi="Times New Roman" w:cs="Times New Roman"/>
          <w:iCs/>
          <w:sz w:val="24"/>
          <w:szCs w:val="28"/>
        </w:rPr>
        <w:t xml:space="preserve"> the Commission cannot simply assume that a foreign subsidy distorts the market </w:t>
      </w:r>
      <w:r>
        <w:rPr>
          <w:rFonts w:ascii="Times New Roman" w:hAnsi="Times New Roman" w:cs="Times New Roman"/>
          <w:iCs/>
          <w:sz w:val="24"/>
          <w:szCs w:val="28"/>
        </w:rPr>
        <w:t xml:space="preserve">only </w:t>
      </w:r>
      <w:r w:rsidRPr="00D32854">
        <w:rPr>
          <w:rFonts w:ascii="Times New Roman" w:hAnsi="Times New Roman" w:cs="Times New Roman"/>
          <w:iCs/>
          <w:sz w:val="24"/>
          <w:szCs w:val="28"/>
        </w:rPr>
        <w:t>because the company operates in a competitive sector.</w:t>
      </w:r>
      <w:r>
        <w:rPr>
          <w:rStyle w:val="FootnoteReference"/>
          <w:rFonts w:ascii="Times New Roman" w:hAnsi="Times New Roman" w:cs="Times New Roman"/>
          <w:iCs/>
          <w:sz w:val="24"/>
          <w:szCs w:val="28"/>
        </w:rPr>
        <w:footnoteReference w:id="57"/>
      </w:r>
      <w:r w:rsidRPr="00D32854">
        <w:rPr>
          <w:rFonts w:ascii="Times New Roman" w:hAnsi="Times New Roman" w:cs="Times New Roman"/>
          <w:iCs/>
          <w:sz w:val="24"/>
          <w:szCs w:val="28"/>
        </w:rPr>
        <w:t xml:space="preserve"> </w:t>
      </w:r>
      <w:r w:rsidR="00C1423C" w:rsidRPr="00C1423C">
        <w:rPr>
          <w:rFonts w:ascii="Times New Roman" w:hAnsi="Times New Roman" w:cs="Times New Roman"/>
          <w:iCs/>
          <w:sz w:val="24"/>
          <w:szCs w:val="28"/>
        </w:rPr>
        <w:t>Instead, it must assess the distortion based on specific indicators, such as the amount and nature of the foreign subsidy, the purpose and conditions attached to it, and other factors tailored to different industrial sectors.</w:t>
      </w:r>
      <w:r w:rsidR="00C1423C">
        <w:rPr>
          <w:rStyle w:val="FootnoteReference"/>
          <w:rFonts w:ascii="Times New Roman" w:hAnsi="Times New Roman" w:cs="Times New Roman"/>
          <w:iCs/>
          <w:sz w:val="24"/>
          <w:szCs w:val="28"/>
        </w:rPr>
        <w:footnoteReference w:id="58"/>
      </w:r>
      <w:r w:rsidR="00C1423C" w:rsidRPr="00C1423C">
        <w:rPr>
          <w:rFonts w:ascii="Times New Roman" w:hAnsi="Times New Roman" w:cs="Times New Roman"/>
          <w:iCs/>
          <w:sz w:val="24"/>
          <w:szCs w:val="28"/>
        </w:rPr>
        <w:t xml:space="preserve"> These indicators cover a non-exhaustive set of criteria designed to accommodate varying market situations.</w:t>
      </w:r>
      <w:r w:rsidR="00C1423C">
        <w:rPr>
          <w:rStyle w:val="FootnoteReference"/>
          <w:rFonts w:ascii="Times New Roman" w:hAnsi="Times New Roman" w:cs="Times New Roman"/>
          <w:iCs/>
          <w:sz w:val="24"/>
          <w:szCs w:val="28"/>
        </w:rPr>
        <w:footnoteReference w:id="59"/>
      </w:r>
      <w:r w:rsidR="00C0682A">
        <w:rPr>
          <w:rFonts w:ascii="Times New Roman" w:hAnsi="Times New Roman" w:cs="Times New Roman"/>
          <w:iCs/>
          <w:sz w:val="24"/>
          <w:szCs w:val="28"/>
        </w:rPr>
        <w:t xml:space="preserve"> </w:t>
      </w:r>
      <w:r w:rsidR="00C0682A" w:rsidRPr="000D3FE0">
        <w:rPr>
          <w:rFonts w:ascii="Times New Roman" w:hAnsi="Times New Roman" w:cs="Times New Roman"/>
          <w:iCs/>
          <w:sz w:val="24"/>
          <w:szCs w:val="28"/>
        </w:rPr>
        <w:t xml:space="preserve">Importantly, this </w:t>
      </w:r>
      <w:r w:rsidR="00C0682A">
        <w:rPr>
          <w:rFonts w:ascii="Times New Roman" w:hAnsi="Times New Roman" w:cs="Times New Roman"/>
          <w:iCs/>
          <w:sz w:val="24"/>
          <w:szCs w:val="28"/>
        </w:rPr>
        <w:t>implies</w:t>
      </w:r>
      <w:r w:rsidR="00C0682A" w:rsidRPr="000D3FE0">
        <w:rPr>
          <w:rFonts w:ascii="Times New Roman" w:hAnsi="Times New Roman" w:cs="Times New Roman"/>
          <w:iCs/>
          <w:sz w:val="24"/>
          <w:szCs w:val="28"/>
        </w:rPr>
        <w:t xml:space="preserve"> that not all subsidi</w:t>
      </w:r>
      <w:r w:rsidR="00C0682A">
        <w:rPr>
          <w:rFonts w:ascii="Times New Roman" w:hAnsi="Times New Roman" w:cs="Times New Roman"/>
          <w:iCs/>
          <w:sz w:val="24"/>
          <w:szCs w:val="28"/>
        </w:rPr>
        <w:t>s</w:t>
      </w:r>
      <w:r w:rsidR="00C0682A" w:rsidRPr="000D3FE0">
        <w:rPr>
          <w:rFonts w:ascii="Times New Roman" w:hAnsi="Times New Roman" w:cs="Times New Roman"/>
          <w:iCs/>
          <w:sz w:val="24"/>
          <w:szCs w:val="28"/>
        </w:rPr>
        <w:t xml:space="preserve">ed </w:t>
      </w:r>
      <w:r w:rsidR="00C0682A">
        <w:rPr>
          <w:rFonts w:ascii="Times New Roman" w:hAnsi="Times New Roman" w:cs="Times New Roman"/>
          <w:iCs/>
          <w:sz w:val="24"/>
          <w:szCs w:val="28"/>
        </w:rPr>
        <w:t xml:space="preserve">non-EU </w:t>
      </w:r>
      <w:r w:rsidR="00C0682A" w:rsidRPr="000D3FE0">
        <w:rPr>
          <w:rFonts w:ascii="Times New Roman" w:hAnsi="Times New Roman" w:cs="Times New Roman"/>
          <w:iCs/>
          <w:sz w:val="24"/>
          <w:szCs w:val="28"/>
        </w:rPr>
        <w:t>companies are barred from operating in the EU. However, if the suspected subsidies fall within the “Categories of foreign subsidies most likely to distort the internal market” as defined in Article 5 of the FSR, the Commission is not required to perform a detailed assessment.</w:t>
      </w:r>
      <w:r w:rsidR="00C0682A" w:rsidRPr="000D3FE0">
        <w:rPr>
          <w:rFonts w:ascii="Times New Roman" w:hAnsi="Times New Roman" w:cs="Times New Roman"/>
          <w:iCs/>
          <w:sz w:val="24"/>
          <w:szCs w:val="28"/>
          <w:vertAlign w:val="superscript"/>
        </w:rPr>
        <w:footnoteReference w:id="60"/>
      </w:r>
      <w:r w:rsidR="00C0682A">
        <w:rPr>
          <w:rFonts w:ascii="Times New Roman" w:hAnsi="Times New Roman" w:cs="Times New Roman"/>
          <w:iCs/>
          <w:sz w:val="24"/>
          <w:szCs w:val="28"/>
        </w:rPr>
        <w:t xml:space="preserve"> </w:t>
      </w:r>
      <w:r w:rsidR="00C0682A" w:rsidRPr="00C0682A">
        <w:rPr>
          <w:rFonts w:ascii="Times New Roman" w:hAnsi="Times New Roman" w:cs="Times New Roman"/>
          <w:iCs/>
          <w:sz w:val="24"/>
          <w:szCs w:val="28"/>
        </w:rPr>
        <w:t>This includes cases in public procurement where a foreign subsidy enables a company to submit an unduly advantageous tender, potentially resulting in an unfair contract award.</w:t>
      </w:r>
    </w:p>
    <w:p w14:paraId="0101BDC1" w14:textId="77777777" w:rsidR="00C0682A" w:rsidRDefault="00C0682A" w:rsidP="00C0682A">
      <w:pPr>
        <w:rPr>
          <w:rFonts w:ascii="Times New Roman" w:hAnsi="Times New Roman" w:cs="Times New Roman"/>
          <w:iCs/>
          <w:sz w:val="24"/>
          <w:szCs w:val="28"/>
        </w:rPr>
      </w:pPr>
      <w:r w:rsidRPr="00C0682A">
        <w:rPr>
          <w:rFonts w:ascii="Times New Roman" w:hAnsi="Times New Roman" w:cs="Times New Roman"/>
          <w:iCs/>
          <w:sz w:val="24"/>
          <w:szCs w:val="28"/>
        </w:rPr>
        <w:t xml:space="preserve">For a foreign subsidy to be deemed distortionary in public procurement, </w:t>
      </w:r>
    </w:p>
    <w:p w14:paraId="31A27FF3" w14:textId="65016161" w:rsidR="00C0682A" w:rsidRPr="000D3FE0" w:rsidRDefault="00C0682A" w:rsidP="00C0682A">
      <w:pPr>
        <w:rPr>
          <w:rFonts w:ascii="Times New Roman" w:hAnsi="Times New Roman" w:cs="Times New Roman"/>
          <w:iCs/>
          <w:sz w:val="24"/>
          <w:szCs w:val="28"/>
        </w:rPr>
      </w:pPr>
      <w:r w:rsidRPr="000D3FE0">
        <w:rPr>
          <w:rFonts w:ascii="Times New Roman" w:hAnsi="Times New Roman" w:cs="Times New Roman"/>
          <w:iCs/>
          <w:sz w:val="24"/>
          <w:szCs w:val="28"/>
        </w:rPr>
        <w:t>“</w:t>
      </w:r>
      <w:r w:rsidRPr="000D3FE0">
        <w:rPr>
          <w:rFonts w:ascii="Times New Roman" w:hAnsi="Times New Roman" w:cs="Times New Roman"/>
          <w:i/>
          <w:sz w:val="24"/>
          <w:szCs w:val="28"/>
        </w:rPr>
        <w:t>There are two conditions that must be met cumulatively: (1) the tender submitted by the subsidised economic operator must be unduly advantageous in relation to the works, supplies or services concerned and (2) there must be a link between the granting of the subsidy and the tender, demonstrating that the subsidy caused or risked causing a distortion in a public procurement procedure by enabling the undertaking, directly or indirectly, to submit an unduly advantageous tender</w:t>
      </w:r>
      <w:r w:rsidRPr="000D3FE0">
        <w:rPr>
          <w:rFonts w:ascii="Times New Roman" w:hAnsi="Times New Roman" w:cs="Times New Roman"/>
          <w:iCs/>
          <w:sz w:val="24"/>
          <w:szCs w:val="28"/>
        </w:rPr>
        <w:t>.”</w:t>
      </w:r>
      <w:r w:rsidRPr="000D3FE0">
        <w:rPr>
          <w:rFonts w:ascii="Times New Roman" w:hAnsi="Times New Roman" w:cs="Times New Roman"/>
          <w:iCs/>
          <w:sz w:val="24"/>
          <w:szCs w:val="28"/>
          <w:vertAlign w:val="superscript"/>
        </w:rPr>
        <w:footnoteReference w:id="61"/>
      </w:r>
      <w:r w:rsidRPr="000D3FE0">
        <w:rPr>
          <w:rFonts w:ascii="Times New Roman" w:hAnsi="Times New Roman" w:cs="Times New Roman"/>
          <w:iCs/>
          <w:sz w:val="24"/>
          <w:szCs w:val="28"/>
        </w:rPr>
        <w:t xml:space="preserve"> </w:t>
      </w:r>
    </w:p>
    <w:p w14:paraId="7565AE63" w14:textId="75CC9B7C" w:rsidR="00365497" w:rsidRDefault="000D3FE0" w:rsidP="00024A08">
      <w:pPr>
        <w:jc w:val="both"/>
        <w:rPr>
          <w:rFonts w:ascii="Times New Roman" w:hAnsi="Times New Roman" w:cs="Times New Roman"/>
          <w:iCs/>
          <w:sz w:val="24"/>
          <w:szCs w:val="28"/>
        </w:rPr>
      </w:pPr>
      <w:r w:rsidRPr="000D3FE0">
        <w:rPr>
          <w:rFonts w:ascii="Times New Roman" w:hAnsi="Times New Roman" w:cs="Times New Roman"/>
          <w:iCs/>
          <w:sz w:val="24"/>
          <w:szCs w:val="28"/>
        </w:rPr>
        <w:t xml:space="preserve">Regarding the first condition, the Commission must compare the suspected bid with others, considering various factors to determine whether the advantages of the bid can be justified, including the criteria for identifying an “abnormally low tender” under Article 69 of </w:t>
      </w:r>
      <w:r w:rsidRPr="000D3FE0">
        <w:rPr>
          <w:rFonts w:ascii="Times New Roman" w:hAnsi="Times New Roman" w:cs="Times New Roman"/>
          <w:iCs/>
          <w:sz w:val="24"/>
          <w:szCs w:val="28"/>
        </w:rPr>
        <w:lastRenderedPageBreak/>
        <w:t>Directive 2014/24.</w:t>
      </w:r>
      <w:r w:rsidRPr="000D3FE0">
        <w:rPr>
          <w:rFonts w:ascii="Times New Roman" w:hAnsi="Times New Roman" w:cs="Times New Roman"/>
          <w:iCs/>
          <w:sz w:val="24"/>
          <w:szCs w:val="28"/>
          <w:vertAlign w:val="superscript"/>
        </w:rPr>
        <w:footnoteReference w:id="62"/>
      </w:r>
      <w:r w:rsidRPr="000D3FE0">
        <w:rPr>
          <w:rFonts w:ascii="Times New Roman" w:hAnsi="Times New Roman" w:cs="Times New Roman"/>
          <w:iCs/>
          <w:sz w:val="24"/>
          <w:szCs w:val="28"/>
        </w:rPr>
        <w:t xml:space="preserve"> For instance, the involvement of innovations or novel technical solutions may justify a lower bid. The Commission may rely on information from relevant stakeholders or conduct its own investigations to assess these factors. For the second condition, the Commission’s investigation is limited to examining the link between the suspected subsidy and the tender, without extending to other economic activities of the company.</w:t>
      </w:r>
      <w:r w:rsidRPr="000D3FE0">
        <w:rPr>
          <w:rFonts w:ascii="Times New Roman" w:hAnsi="Times New Roman" w:cs="Times New Roman" w:hint="eastAsia"/>
          <w:iCs/>
          <w:sz w:val="24"/>
          <w:szCs w:val="28"/>
        </w:rPr>
        <w:t xml:space="preserve"> </w:t>
      </w:r>
      <w:r w:rsidRPr="000D3FE0">
        <w:rPr>
          <w:rFonts w:ascii="Times New Roman" w:hAnsi="Times New Roman" w:cs="Times New Roman"/>
          <w:iCs/>
          <w:sz w:val="24"/>
          <w:szCs w:val="28"/>
        </w:rPr>
        <w:t xml:space="preserve"> Foreign subsidies specifically aimed at supporting the production of goods or services for a public contract are a clear indication that the subsidy may have enabled the company to submit an unduly advantageous bid.</w:t>
      </w:r>
      <w:r w:rsidRPr="000D3FE0">
        <w:rPr>
          <w:rFonts w:ascii="Times New Roman" w:hAnsi="Times New Roman" w:cs="Times New Roman"/>
          <w:iCs/>
          <w:sz w:val="24"/>
          <w:szCs w:val="28"/>
          <w:vertAlign w:val="superscript"/>
        </w:rPr>
        <w:footnoteReference w:id="63"/>
      </w:r>
      <w:r w:rsidRPr="000D3FE0">
        <w:rPr>
          <w:rFonts w:ascii="Times New Roman" w:hAnsi="Times New Roman" w:cs="Times New Roman"/>
          <w:iCs/>
          <w:sz w:val="24"/>
          <w:szCs w:val="28"/>
        </w:rPr>
        <w:t xml:space="preserve"> In terms of proportionality, if foreign subsidies cover a significant portion of the estimated contract value in a public procurement process, they are more likely to cause market distortions.</w:t>
      </w:r>
      <w:r w:rsidRPr="000D3FE0">
        <w:rPr>
          <w:rFonts w:ascii="Times New Roman" w:hAnsi="Times New Roman" w:cs="Times New Roman"/>
          <w:iCs/>
          <w:sz w:val="24"/>
          <w:szCs w:val="28"/>
          <w:vertAlign w:val="superscript"/>
        </w:rPr>
        <w:footnoteReference w:id="64"/>
      </w:r>
      <w:r w:rsidR="005A70C2">
        <w:rPr>
          <w:rFonts w:ascii="Times New Roman" w:hAnsi="Times New Roman" w:cs="Times New Roman"/>
          <w:iCs/>
          <w:sz w:val="24"/>
          <w:szCs w:val="28"/>
        </w:rPr>
        <w:t xml:space="preserve"> </w:t>
      </w:r>
      <w:r w:rsidRPr="000D3FE0">
        <w:rPr>
          <w:rFonts w:ascii="Times New Roman" w:hAnsi="Times New Roman" w:cs="Times New Roman"/>
          <w:iCs/>
          <w:sz w:val="24"/>
          <w:szCs w:val="28"/>
        </w:rPr>
        <w:t>When assessing distortions caused by unlimited guarantees, the Commission must consider the various forms these guarantees can take</w:t>
      </w:r>
      <w:r w:rsidR="00C0682A">
        <w:rPr>
          <w:rFonts w:ascii="Times New Roman" w:hAnsi="Times New Roman" w:cs="Times New Roman"/>
          <w:iCs/>
          <w:sz w:val="24"/>
          <w:szCs w:val="28"/>
        </w:rPr>
        <w:t xml:space="preserve">, for example, </w:t>
      </w:r>
      <w:r w:rsidRPr="000D3FE0">
        <w:rPr>
          <w:rFonts w:ascii="Times New Roman" w:hAnsi="Times New Roman" w:cs="Times New Roman"/>
          <w:iCs/>
          <w:sz w:val="24"/>
          <w:szCs w:val="28"/>
        </w:rPr>
        <w:t xml:space="preserve">if a company secures better funding terms because creditors expect the State to intervene if the company becomes insolvent. </w:t>
      </w:r>
    </w:p>
    <w:p w14:paraId="5B30AB9D" w14:textId="06016118" w:rsidR="00006FF4" w:rsidRPr="00006FF4" w:rsidRDefault="00006FF4" w:rsidP="00024A08">
      <w:pPr>
        <w:jc w:val="both"/>
        <w:rPr>
          <w:rFonts w:ascii="Times New Roman" w:hAnsi="Times New Roman" w:cs="Times New Roman"/>
          <w:iCs/>
          <w:sz w:val="24"/>
          <w:szCs w:val="28"/>
        </w:rPr>
      </w:pPr>
      <w:r w:rsidRPr="00006FF4">
        <w:rPr>
          <w:rFonts w:ascii="Times New Roman" w:hAnsi="Times New Roman" w:cs="Times New Roman"/>
          <w:iCs/>
          <w:sz w:val="24"/>
          <w:szCs w:val="28"/>
        </w:rPr>
        <w:t>During the investigation, to prevent the investigation from providing an unfair advantage to the economic operator under investigation, such operators are prohibited from modifying their submitted tenders based on the investigation’s findings.</w:t>
      </w:r>
      <w:r w:rsidRPr="00006FF4">
        <w:rPr>
          <w:rFonts w:ascii="Times New Roman" w:hAnsi="Times New Roman" w:cs="Times New Roman"/>
          <w:iCs/>
          <w:sz w:val="24"/>
          <w:szCs w:val="28"/>
          <w:vertAlign w:val="superscript"/>
        </w:rPr>
        <w:footnoteReference w:id="65"/>
      </w:r>
      <w:r w:rsidRPr="00006FF4">
        <w:rPr>
          <w:rFonts w:ascii="Times New Roman" w:hAnsi="Times New Roman" w:cs="Times New Roman"/>
          <w:iCs/>
          <w:sz w:val="24"/>
          <w:szCs w:val="28"/>
        </w:rPr>
        <w:t xml:space="preserve"> This is particularly relevant in public procurement, where the economic operator suspected of receiving foreign subsidies is often the one that submitted the lowest-priced tender. Allowing this operator to revise its tender could enable it to maintain its low price while adjusting other aspects to better meet the award criteria, thus making its tender more advantageous—contrary to the objectives of the FSR.</w:t>
      </w:r>
      <w:r>
        <w:rPr>
          <w:rFonts w:ascii="Times New Roman" w:hAnsi="Times New Roman" w:cs="Times New Roman"/>
          <w:iCs/>
          <w:sz w:val="24"/>
          <w:szCs w:val="28"/>
        </w:rPr>
        <w:t xml:space="preserve"> </w:t>
      </w:r>
      <w:r w:rsidR="00A6442A" w:rsidRPr="00A6442A">
        <w:rPr>
          <w:rFonts w:ascii="Times New Roman" w:hAnsi="Times New Roman" w:cs="Times New Roman"/>
          <w:iCs/>
          <w:sz w:val="24"/>
          <w:szCs w:val="28"/>
        </w:rPr>
        <w:t>Companies under investigation may offer commitments to address the distortions caused by foreign subsidies. The Commission will then assess whether these commitments are sufficient to remedy the harm to competition</w:t>
      </w:r>
      <w:r w:rsidR="00A6442A">
        <w:rPr>
          <w:rFonts w:ascii="Times New Roman" w:hAnsi="Times New Roman" w:cs="Times New Roman"/>
          <w:iCs/>
          <w:sz w:val="24"/>
          <w:szCs w:val="28"/>
        </w:rPr>
        <w:t>.</w:t>
      </w:r>
      <w:r w:rsidR="00A6442A" w:rsidRPr="00A6442A">
        <w:rPr>
          <w:rFonts w:ascii="Times New Roman" w:hAnsi="Times New Roman" w:cs="Times New Roman"/>
          <w:iCs/>
          <w:sz w:val="24"/>
          <w:szCs w:val="28"/>
          <w:vertAlign w:val="superscript"/>
        </w:rPr>
        <w:footnoteReference w:id="66"/>
      </w:r>
      <w:r w:rsidR="00A6442A" w:rsidRPr="00A6442A">
        <w:rPr>
          <w:rFonts w:ascii="Times New Roman" w:hAnsi="Times New Roman" w:cs="Times New Roman"/>
          <w:iCs/>
          <w:sz w:val="24"/>
          <w:szCs w:val="28"/>
        </w:rPr>
        <w:t xml:space="preserve"> Such commitments often involve significant monetary costs and must effectively neutrali</w:t>
      </w:r>
      <w:r w:rsidR="00A6442A">
        <w:rPr>
          <w:rFonts w:ascii="Times New Roman" w:hAnsi="Times New Roman" w:cs="Times New Roman"/>
          <w:iCs/>
          <w:sz w:val="24"/>
          <w:szCs w:val="28"/>
        </w:rPr>
        <w:t>s</w:t>
      </w:r>
      <w:r w:rsidR="00A6442A" w:rsidRPr="00A6442A">
        <w:rPr>
          <w:rFonts w:ascii="Times New Roman" w:hAnsi="Times New Roman" w:cs="Times New Roman"/>
          <w:iCs/>
          <w:sz w:val="24"/>
          <w:szCs w:val="28"/>
        </w:rPr>
        <w:t>e the negative impact, such as repaying the subsidy with appropriate interest.</w:t>
      </w:r>
      <w:r w:rsidR="00A6442A" w:rsidRPr="00A6442A">
        <w:rPr>
          <w:rFonts w:ascii="Times New Roman" w:hAnsi="Times New Roman" w:cs="Times New Roman"/>
          <w:iCs/>
          <w:sz w:val="24"/>
          <w:szCs w:val="28"/>
          <w:vertAlign w:val="superscript"/>
        </w:rPr>
        <w:footnoteReference w:id="67"/>
      </w:r>
      <w:r w:rsidR="00A6442A" w:rsidRPr="00A6442A">
        <w:rPr>
          <w:rFonts w:ascii="Times New Roman" w:hAnsi="Times New Roman" w:cs="Times New Roman"/>
          <w:iCs/>
          <w:sz w:val="24"/>
          <w:szCs w:val="28"/>
        </w:rPr>
        <w:t xml:space="preserve"> The </w:t>
      </w:r>
      <w:r w:rsidR="00A6442A">
        <w:rPr>
          <w:rFonts w:ascii="Times New Roman" w:hAnsi="Times New Roman" w:cs="Times New Roman"/>
          <w:iCs/>
          <w:sz w:val="24"/>
          <w:szCs w:val="28"/>
        </w:rPr>
        <w:t>proof standard</w:t>
      </w:r>
      <w:r w:rsidR="00A6442A" w:rsidRPr="00A6442A">
        <w:rPr>
          <w:rFonts w:ascii="Times New Roman" w:hAnsi="Times New Roman" w:cs="Times New Roman"/>
          <w:iCs/>
          <w:sz w:val="24"/>
          <w:szCs w:val="28"/>
        </w:rPr>
        <w:t xml:space="preserve"> for these commitments is high—only if the Commission determines that the commitments fully and effectively resolve the distortion will it accept them and make them binding.</w:t>
      </w:r>
      <w:r w:rsidR="00A6442A" w:rsidRPr="00A6442A">
        <w:rPr>
          <w:rFonts w:ascii="Times New Roman" w:hAnsi="Times New Roman" w:cs="Times New Roman"/>
          <w:iCs/>
          <w:sz w:val="24"/>
          <w:szCs w:val="28"/>
          <w:vertAlign w:val="superscript"/>
        </w:rPr>
        <w:footnoteReference w:id="68"/>
      </w:r>
      <w:r w:rsidR="00A6442A">
        <w:rPr>
          <w:rFonts w:ascii="Times New Roman" w:hAnsi="Times New Roman" w:cs="Times New Roman"/>
          <w:iCs/>
          <w:sz w:val="24"/>
          <w:szCs w:val="28"/>
        </w:rPr>
        <w:t xml:space="preserve"> </w:t>
      </w:r>
      <w:r w:rsidR="00A6442A" w:rsidRPr="00A6442A">
        <w:rPr>
          <w:rFonts w:ascii="Times New Roman" w:hAnsi="Times New Roman" w:cs="Times New Roman"/>
          <w:iCs/>
          <w:sz w:val="24"/>
          <w:szCs w:val="28"/>
        </w:rPr>
        <w:t>If a company fails to comply with its accepted commitments, the Commission can impose fines.</w:t>
      </w:r>
      <w:r w:rsidRPr="00006FF4">
        <w:rPr>
          <w:rFonts w:ascii="Times New Roman" w:hAnsi="Times New Roman" w:cs="Times New Roman"/>
          <w:iCs/>
          <w:sz w:val="24"/>
          <w:szCs w:val="28"/>
          <w:vertAlign w:val="superscript"/>
        </w:rPr>
        <w:footnoteReference w:id="69"/>
      </w:r>
      <w:r w:rsidR="00A6442A" w:rsidRPr="00A6442A">
        <w:rPr>
          <w:rFonts w:ascii="Times New Roman" w:hAnsi="Times New Roman" w:cs="Times New Roman"/>
          <w:iCs/>
          <w:sz w:val="24"/>
          <w:szCs w:val="28"/>
        </w:rPr>
        <w:t xml:space="preserve"> </w:t>
      </w:r>
      <w:r w:rsidR="00A6442A">
        <w:rPr>
          <w:rFonts w:ascii="Times New Roman" w:hAnsi="Times New Roman" w:cs="Times New Roman"/>
          <w:iCs/>
          <w:sz w:val="24"/>
          <w:szCs w:val="28"/>
        </w:rPr>
        <w:lastRenderedPageBreak/>
        <w:t>E</w:t>
      </w:r>
      <w:r w:rsidR="00A6442A" w:rsidRPr="00A6442A">
        <w:rPr>
          <w:rFonts w:ascii="Times New Roman" w:hAnsi="Times New Roman" w:cs="Times New Roman"/>
          <w:iCs/>
          <w:sz w:val="24"/>
          <w:szCs w:val="28"/>
        </w:rPr>
        <w:t>xemptions from penalties may be possible if the company can pass the balancing test by showing significant benefits, such as advancing environmental protection, raising social standards, or promoting research and development. In public procurement, the Commission also evaluates whether there are alternative sources for the goods or services in question.</w:t>
      </w:r>
      <w:r w:rsidRPr="000D3FE0">
        <w:rPr>
          <w:rFonts w:ascii="Times New Roman" w:hAnsi="Times New Roman" w:cs="Times New Roman"/>
          <w:iCs/>
          <w:sz w:val="24"/>
          <w:szCs w:val="28"/>
          <w:vertAlign w:val="superscript"/>
        </w:rPr>
        <w:footnoteReference w:id="70"/>
      </w:r>
      <w:r w:rsidR="00A6442A" w:rsidRPr="00A6442A">
        <w:rPr>
          <w:rFonts w:ascii="Times New Roman" w:hAnsi="Times New Roman" w:cs="Times New Roman"/>
          <w:iCs/>
          <w:sz w:val="24"/>
          <w:szCs w:val="28"/>
        </w:rPr>
        <w:t xml:space="preserve"> Nevertheless, foreign subsidies that fall under Article 5 of Regulation (EU) 2022/2560, which are most likely to distort the market, are less likely to have their </w:t>
      </w:r>
      <w:r>
        <w:rPr>
          <w:rFonts w:ascii="Times New Roman" w:hAnsi="Times New Roman" w:cs="Times New Roman"/>
          <w:iCs/>
          <w:sz w:val="24"/>
          <w:szCs w:val="28"/>
        </w:rPr>
        <w:t>positive</w:t>
      </w:r>
      <w:r w:rsidR="00A6442A" w:rsidRPr="00A6442A">
        <w:rPr>
          <w:rFonts w:ascii="Times New Roman" w:hAnsi="Times New Roman" w:cs="Times New Roman"/>
          <w:iCs/>
          <w:sz w:val="24"/>
          <w:szCs w:val="28"/>
        </w:rPr>
        <w:t xml:space="preserve"> effects outweighed by </w:t>
      </w:r>
      <w:r>
        <w:rPr>
          <w:rFonts w:ascii="Times New Roman" w:hAnsi="Times New Roman" w:cs="Times New Roman"/>
          <w:iCs/>
          <w:sz w:val="24"/>
          <w:szCs w:val="28"/>
        </w:rPr>
        <w:t xml:space="preserve">negative </w:t>
      </w:r>
      <w:r w:rsidR="00A6442A" w:rsidRPr="00A6442A">
        <w:rPr>
          <w:rFonts w:ascii="Times New Roman" w:hAnsi="Times New Roman" w:cs="Times New Roman"/>
          <w:iCs/>
          <w:sz w:val="24"/>
          <w:szCs w:val="28"/>
        </w:rPr>
        <w:t>outcomes.</w:t>
      </w:r>
      <w:r w:rsidRPr="000D3FE0">
        <w:rPr>
          <w:rFonts w:ascii="Times New Roman" w:hAnsi="Times New Roman" w:cs="Times New Roman"/>
          <w:iCs/>
          <w:sz w:val="24"/>
          <w:szCs w:val="28"/>
          <w:vertAlign w:val="superscript"/>
        </w:rPr>
        <w:footnoteReference w:id="71"/>
      </w:r>
    </w:p>
    <w:p w14:paraId="060EF204" w14:textId="7F6116E1" w:rsidR="00E3231B" w:rsidRPr="00E3231B" w:rsidRDefault="00006FF4" w:rsidP="00E3231B">
      <w:pPr>
        <w:jc w:val="both"/>
        <w:rPr>
          <w:rFonts w:ascii="Times New Roman" w:hAnsi="Times New Roman" w:cs="Times New Roman"/>
          <w:iCs/>
          <w:sz w:val="24"/>
          <w:szCs w:val="28"/>
        </w:rPr>
      </w:pPr>
      <w:r w:rsidRPr="00024A08">
        <w:rPr>
          <w:rFonts w:ascii="Times New Roman" w:hAnsi="Times New Roman" w:cs="Times New Roman"/>
          <w:iCs/>
          <w:sz w:val="24"/>
          <w:szCs w:val="28"/>
        </w:rPr>
        <w:t>When selecting an economic operator for the public contract award, the contracting authority must not reject a tender as abnormally low solely based on suspicions of a potential foreign subsidy.</w:t>
      </w:r>
      <w:r w:rsidRPr="00E3231B">
        <w:rPr>
          <w:rFonts w:ascii="Times New Roman" w:hAnsi="Times New Roman" w:cs="Times New Roman"/>
          <w:iCs/>
          <w:sz w:val="24"/>
          <w:szCs w:val="28"/>
          <w:vertAlign w:val="superscript"/>
        </w:rPr>
        <w:footnoteReference w:id="72"/>
      </w:r>
      <w:r w:rsidRPr="00E3231B">
        <w:rPr>
          <w:rFonts w:ascii="Times New Roman" w:hAnsi="Times New Roman" w:cs="Times New Roman"/>
          <w:iCs/>
          <w:sz w:val="24"/>
          <w:szCs w:val="28"/>
        </w:rPr>
        <w:t xml:space="preserve"> </w:t>
      </w:r>
      <w:r w:rsidRPr="00024A08">
        <w:rPr>
          <w:rFonts w:ascii="Times New Roman" w:hAnsi="Times New Roman" w:cs="Times New Roman"/>
          <w:iCs/>
          <w:sz w:val="24"/>
          <w:szCs w:val="28"/>
        </w:rPr>
        <w:t xml:space="preserve"> Instead, the assessment of tenders should consider various factors, including the subject matter of the procurement, life-cycle costs, and environmental, social, and labour requirements.</w:t>
      </w:r>
      <w:r w:rsidRPr="00E3231B">
        <w:rPr>
          <w:rFonts w:ascii="Times New Roman" w:hAnsi="Times New Roman" w:cs="Times New Roman"/>
          <w:iCs/>
          <w:sz w:val="24"/>
          <w:szCs w:val="28"/>
          <w:vertAlign w:val="superscript"/>
        </w:rPr>
        <w:footnoteReference w:id="73"/>
      </w:r>
      <w:r w:rsidRPr="00E3231B">
        <w:rPr>
          <w:rFonts w:ascii="Times New Roman" w:hAnsi="Times New Roman" w:cs="Times New Roman"/>
          <w:iCs/>
          <w:sz w:val="24"/>
          <w:szCs w:val="28"/>
        </w:rPr>
        <w:t xml:space="preserve"> </w:t>
      </w:r>
      <w:r>
        <w:rPr>
          <w:rFonts w:ascii="Times New Roman" w:hAnsi="Times New Roman" w:cs="Times New Roman"/>
          <w:iCs/>
          <w:sz w:val="24"/>
          <w:szCs w:val="28"/>
        </w:rPr>
        <w:t>However,</w:t>
      </w:r>
      <w:r w:rsidR="00FA366B">
        <w:rPr>
          <w:rFonts w:ascii="Times New Roman" w:hAnsi="Times New Roman" w:cs="Times New Roman"/>
          <w:iCs/>
          <w:sz w:val="24"/>
          <w:szCs w:val="28"/>
        </w:rPr>
        <w:t xml:space="preserve"> t</w:t>
      </w:r>
      <w:r w:rsidR="00E3231B" w:rsidRPr="00E3231B">
        <w:rPr>
          <w:rFonts w:ascii="Times New Roman" w:hAnsi="Times New Roman" w:cs="Times New Roman"/>
          <w:iCs/>
          <w:sz w:val="24"/>
          <w:szCs w:val="28"/>
        </w:rPr>
        <w:t xml:space="preserve">he Commission’s decision regarding </w:t>
      </w:r>
      <w:r>
        <w:rPr>
          <w:rFonts w:ascii="Times New Roman" w:hAnsi="Times New Roman" w:cs="Times New Roman"/>
          <w:iCs/>
          <w:sz w:val="24"/>
          <w:szCs w:val="28"/>
        </w:rPr>
        <w:t>non-EU companies’</w:t>
      </w:r>
      <w:r w:rsidR="00E3231B" w:rsidRPr="00E3231B">
        <w:rPr>
          <w:rFonts w:ascii="Times New Roman" w:hAnsi="Times New Roman" w:cs="Times New Roman"/>
          <w:iCs/>
          <w:sz w:val="24"/>
          <w:szCs w:val="28"/>
        </w:rPr>
        <w:t xml:space="preserve"> commitments can influence the contract award decision. If the decision is unfavourable, the Commission will issue an implementing act in the form of a decision prohibiting the award of the contract to the affected economic operator. In such cases, the contracting authority is obligated to reject the tender upon receiving the Commission’s negative decision.</w:t>
      </w:r>
      <w:r w:rsidR="00E3231B" w:rsidRPr="00E3231B">
        <w:rPr>
          <w:rFonts w:ascii="Times New Roman" w:hAnsi="Times New Roman" w:cs="Times New Roman"/>
          <w:iCs/>
          <w:sz w:val="24"/>
          <w:szCs w:val="28"/>
          <w:vertAlign w:val="superscript"/>
        </w:rPr>
        <w:footnoteReference w:id="74"/>
      </w:r>
      <w:r w:rsidR="00E3231B" w:rsidRPr="00E3231B">
        <w:rPr>
          <w:rFonts w:ascii="Times New Roman" w:hAnsi="Times New Roman" w:cs="Times New Roman"/>
          <w:iCs/>
          <w:sz w:val="24"/>
          <w:szCs w:val="28"/>
        </w:rPr>
        <w:t xml:space="preserve"> If the tender identified as the most economically advantageous is found to have received foreign subsidies before the contract award, the contract will instead be awarded to the next best tender.</w:t>
      </w:r>
      <w:r w:rsidR="00E3231B" w:rsidRPr="00E3231B">
        <w:rPr>
          <w:rFonts w:ascii="Times New Roman" w:hAnsi="Times New Roman" w:cs="Times New Roman"/>
          <w:iCs/>
          <w:sz w:val="24"/>
          <w:szCs w:val="28"/>
          <w:vertAlign w:val="superscript"/>
        </w:rPr>
        <w:footnoteReference w:id="75"/>
      </w:r>
      <w:r w:rsidR="00E3231B" w:rsidRPr="00E3231B">
        <w:rPr>
          <w:rFonts w:ascii="Times New Roman" w:hAnsi="Times New Roman" w:cs="Times New Roman"/>
          <w:iCs/>
          <w:sz w:val="24"/>
          <w:szCs w:val="28"/>
        </w:rPr>
        <w:t xml:space="preserve"> </w:t>
      </w:r>
    </w:p>
    <w:bookmarkEnd w:id="0"/>
    <w:p w14:paraId="24AF69F0" w14:textId="5BE989BB" w:rsidR="006770C0" w:rsidRDefault="00006FF4" w:rsidP="00F374BD">
      <w:pPr>
        <w:jc w:val="both"/>
        <w:rPr>
          <w:rFonts w:ascii="Times New Roman" w:hAnsi="Times New Roman" w:cs="Times New Roman"/>
          <w:iCs/>
          <w:sz w:val="24"/>
          <w:szCs w:val="28"/>
        </w:rPr>
      </w:pPr>
      <w:r w:rsidRPr="00006FF4">
        <w:rPr>
          <w:rFonts w:ascii="Times New Roman" w:hAnsi="Times New Roman" w:cs="Times New Roman"/>
          <w:iCs/>
          <w:sz w:val="24"/>
          <w:szCs w:val="28"/>
        </w:rPr>
        <w:t>The FSR significantly impacts EU public procurement by requiring economic operators to disclose foreign financial contributions, even if these contributions do not meet the notification thresholds. This rule also extends to main subcontractors, widening the scope of entities subject to investigation. Moreover, the FSR prohibits companies from modifying their tenders during investigations, ensuring that those under scrutiny cannot gain an unfair advantage by adjusting their bids based on the findings. The Commission's decisions can also directly influence contract award outcomes, potentially leading to the rejection of tenders found to be supported by distorting foreign subsidies.</w:t>
      </w:r>
    </w:p>
    <w:p w14:paraId="6DA60920" w14:textId="77777777" w:rsidR="00006FF4" w:rsidRDefault="00006FF4" w:rsidP="00F374BD">
      <w:pPr>
        <w:jc w:val="both"/>
        <w:rPr>
          <w:rFonts w:ascii="Times New Roman" w:hAnsi="Times New Roman" w:cs="Times New Roman"/>
          <w:iCs/>
          <w:sz w:val="24"/>
          <w:szCs w:val="28"/>
        </w:rPr>
      </w:pPr>
    </w:p>
    <w:p w14:paraId="2316FCDE" w14:textId="1910C1E0" w:rsidR="002337D3" w:rsidRDefault="002337D3" w:rsidP="00F374BD">
      <w:pPr>
        <w:jc w:val="both"/>
        <w:rPr>
          <w:rFonts w:ascii="Times New Roman" w:hAnsi="Times New Roman" w:cs="Times New Roman"/>
          <w:b/>
          <w:bCs/>
          <w:iCs/>
          <w:sz w:val="24"/>
          <w:szCs w:val="28"/>
        </w:rPr>
      </w:pPr>
      <w:r w:rsidRPr="002337D3">
        <w:rPr>
          <w:rFonts w:ascii="Times New Roman" w:hAnsi="Times New Roman" w:cs="Times New Roman"/>
          <w:b/>
          <w:bCs/>
          <w:iCs/>
          <w:sz w:val="24"/>
          <w:szCs w:val="28"/>
        </w:rPr>
        <w:t>D</w:t>
      </w:r>
      <w:r w:rsidR="00C93088">
        <w:rPr>
          <w:rFonts w:ascii="Times New Roman" w:hAnsi="Times New Roman" w:cs="Times New Roman"/>
          <w:b/>
          <w:bCs/>
          <w:iCs/>
          <w:sz w:val="24"/>
          <w:szCs w:val="28"/>
        </w:rPr>
        <w:t>ISCUSSION</w:t>
      </w:r>
    </w:p>
    <w:p w14:paraId="09CD756F" w14:textId="67171B8D" w:rsidR="00E311DF" w:rsidRDefault="00E311DF" w:rsidP="002337D3">
      <w:pPr>
        <w:jc w:val="both"/>
        <w:rPr>
          <w:rFonts w:ascii="Times New Roman" w:hAnsi="Times New Roman" w:cs="Times New Roman"/>
          <w:b/>
          <w:bCs/>
          <w:iCs/>
          <w:sz w:val="24"/>
          <w:szCs w:val="28"/>
        </w:rPr>
      </w:pPr>
      <w:r w:rsidRPr="00E311DF">
        <w:rPr>
          <w:rFonts w:ascii="Times New Roman" w:hAnsi="Times New Roman" w:cs="Times New Roman"/>
          <w:b/>
          <w:bCs/>
          <w:iCs/>
          <w:sz w:val="24"/>
          <w:szCs w:val="28"/>
        </w:rPr>
        <w:t xml:space="preserve">Challenge </w:t>
      </w:r>
      <w:r>
        <w:rPr>
          <w:rFonts w:ascii="Times New Roman" w:hAnsi="Times New Roman" w:cs="Times New Roman"/>
          <w:b/>
          <w:bCs/>
          <w:iCs/>
          <w:sz w:val="24"/>
          <w:szCs w:val="28"/>
        </w:rPr>
        <w:t xml:space="preserve">imposed on non-EU companies </w:t>
      </w:r>
      <w:r w:rsidRPr="00E311DF">
        <w:rPr>
          <w:rFonts w:ascii="Times New Roman" w:hAnsi="Times New Roman" w:cs="Times New Roman"/>
          <w:b/>
          <w:bCs/>
          <w:iCs/>
          <w:sz w:val="24"/>
          <w:szCs w:val="28"/>
        </w:rPr>
        <w:t xml:space="preserve">of </w:t>
      </w:r>
      <w:r>
        <w:rPr>
          <w:rFonts w:ascii="Times New Roman" w:hAnsi="Times New Roman" w:cs="Times New Roman"/>
          <w:b/>
          <w:bCs/>
          <w:iCs/>
          <w:sz w:val="24"/>
          <w:szCs w:val="28"/>
        </w:rPr>
        <w:t>broad definition of subsidies</w:t>
      </w:r>
    </w:p>
    <w:p w14:paraId="688F0DF2" w14:textId="771EF901" w:rsidR="00E311DF" w:rsidRPr="00E311DF" w:rsidRDefault="00E311DF" w:rsidP="00E311DF">
      <w:pPr>
        <w:jc w:val="both"/>
        <w:rPr>
          <w:rFonts w:ascii="Times New Roman" w:hAnsi="Times New Roman" w:cs="Times New Roman"/>
          <w:iCs/>
          <w:sz w:val="24"/>
          <w:szCs w:val="28"/>
        </w:rPr>
      </w:pPr>
      <w:r w:rsidRPr="00E311DF">
        <w:rPr>
          <w:rFonts w:ascii="Times New Roman" w:hAnsi="Times New Roman" w:cs="Times New Roman"/>
          <w:iCs/>
          <w:sz w:val="24"/>
          <w:szCs w:val="28"/>
        </w:rPr>
        <w:lastRenderedPageBreak/>
        <w:t xml:space="preserve">The FSR aims to tackle the challenges foreign subsidies pose to competition in the EU internal market. However, its broad and often vague definitions, especially around the concept of subsidies, create uncertainty for </w:t>
      </w:r>
      <w:r>
        <w:rPr>
          <w:rFonts w:ascii="Times New Roman" w:hAnsi="Times New Roman" w:cs="Times New Roman"/>
          <w:iCs/>
          <w:sz w:val="24"/>
          <w:szCs w:val="28"/>
        </w:rPr>
        <w:t>non-EU companies</w:t>
      </w:r>
      <w:r w:rsidRPr="00E311DF">
        <w:rPr>
          <w:rFonts w:ascii="Times New Roman" w:hAnsi="Times New Roman" w:cs="Times New Roman"/>
          <w:iCs/>
          <w:sz w:val="24"/>
          <w:szCs w:val="28"/>
        </w:rPr>
        <w:t>. This lack of clarity stems from similarities between the FSR and EU State aid law, particularly the absence of a unified conceptual framework.</w:t>
      </w:r>
      <w:r w:rsidRPr="00E311DF">
        <w:rPr>
          <w:rFonts w:ascii="Times New Roman" w:hAnsi="Times New Roman" w:cs="Times New Roman"/>
          <w:iCs/>
          <w:sz w:val="24"/>
          <w:szCs w:val="28"/>
          <w:vertAlign w:val="superscript"/>
        </w:rPr>
        <w:footnoteReference w:id="76"/>
      </w:r>
      <w:r w:rsidRPr="00E311DF">
        <w:rPr>
          <w:rFonts w:ascii="Times New Roman" w:hAnsi="Times New Roman" w:cs="Times New Roman" w:hint="eastAsia"/>
          <w:iCs/>
          <w:sz w:val="24"/>
          <w:szCs w:val="28"/>
        </w:rPr>
        <w:t xml:space="preserve"> </w:t>
      </w:r>
      <w:r w:rsidRPr="00E311DF">
        <w:rPr>
          <w:rFonts w:ascii="Times New Roman" w:hAnsi="Times New Roman" w:cs="Times New Roman"/>
          <w:iCs/>
          <w:sz w:val="24"/>
          <w:szCs w:val="28"/>
        </w:rPr>
        <w:t xml:space="preserve"> Critics argue that the FSR seeks to extend the EU’s regulatory reach globally, but without addressing the fundamental complexities that already exist in the State aid system.</w:t>
      </w:r>
      <w:r>
        <w:rPr>
          <w:rStyle w:val="FootnoteReference"/>
          <w:rFonts w:ascii="Times New Roman" w:hAnsi="Times New Roman" w:cs="Times New Roman"/>
          <w:iCs/>
          <w:sz w:val="24"/>
          <w:szCs w:val="28"/>
        </w:rPr>
        <w:footnoteReference w:id="77"/>
      </w:r>
    </w:p>
    <w:p w14:paraId="2B071E12" w14:textId="3A1EF6D3" w:rsidR="003B4CC7" w:rsidRDefault="00D373CC" w:rsidP="003B4CC7">
      <w:pPr>
        <w:jc w:val="both"/>
        <w:rPr>
          <w:rFonts w:ascii="Times New Roman" w:hAnsi="Times New Roman" w:cs="Times New Roman"/>
          <w:iCs/>
          <w:sz w:val="24"/>
          <w:szCs w:val="28"/>
        </w:rPr>
      </w:pPr>
      <w:r w:rsidRPr="003B4CC7">
        <w:rPr>
          <w:rFonts w:ascii="Times New Roman" w:hAnsi="Times New Roman" w:cs="Times New Roman"/>
          <w:iCs/>
          <w:sz w:val="24"/>
          <w:szCs w:val="28"/>
        </w:rPr>
        <w:t>The core elements of the FSR mirror those of the EU’s State aid law.</w:t>
      </w:r>
      <w:r w:rsidR="00A07B6B" w:rsidRPr="003B4CC7">
        <w:rPr>
          <w:rStyle w:val="FootnoteReference"/>
          <w:rFonts w:ascii="Times New Roman" w:hAnsi="Times New Roman" w:cs="Times New Roman"/>
          <w:iCs/>
          <w:sz w:val="24"/>
          <w:szCs w:val="28"/>
        </w:rPr>
        <w:footnoteReference w:id="78"/>
      </w:r>
      <w:r w:rsidRPr="00D373CC">
        <w:rPr>
          <w:rFonts w:ascii="Times New Roman" w:hAnsi="Times New Roman" w:cs="Times New Roman"/>
          <w:iCs/>
          <w:sz w:val="24"/>
          <w:szCs w:val="28"/>
        </w:rPr>
        <w:t xml:space="preserve"> </w:t>
      </w:r>
      <w:r w:rsidR="003B4CC7" w:rsidRPr="00FF747B">
        <w:rPr>
          <w:rFonts w:ascii="Times New Roman" w:hAnsi="Times New Roman" w:cs="Times New Roman"/>
          <w:iCs/>
          <w:sz w:val="24"/>
          <w:szCs w:val="28"/>
        </w:rPr>
        <w:t xml:space="preserve">Article 107(1) of the Treaty on the Functioning of the European Union (TFEU) broadly defines “state contributions” as any government action that creates preferential conditions for specific market players. </w:t>
      </w:r>
      <w:r w:rsidR="003B4CC7" w:rsidRPr="003B4CC7">
        <w:rPr>
          <w:rFonts w:ascii="Times New Roman" w:hAnsi="Times New Roman" w:cs="Times New Roman"/>
          <w:iCs/>
          <w:sz w:val="24"/>
          <w:szCs w:val="28"/>
        </w:rPr>
        <w:t>This broad interpretation aligns with the rationale behind international subsidy control.</w:t>
      </w:r>
      <w:r w:rsidR="003B4CC7" w:rsidRPr="003B4CC7">
        <w:rPr>
          <w:rFonts w:ascii="Times New Roman" w:hAnsi="Times New Roman" w:cs="Times New Roman"/>
          <w:iCs/>
          <w:sz w:val="24"/>
          <w:szCs w:val="28"/>
          <w:vertAlign w:val="superscript"/>
        </w:rPr>
        <w:footnoteReference w:id="79"/>
      </w:r>
      <w:r w:rsidR="003B4CC7" w:rsidRPr="003B4CC7">
        <w:rPr>
          <w:rFonts w:ascii="Times New Roman" w:hAnsi="Times New Roman" w:cs="Times New Roman"/>
          <w:iCs/>
          <w:sz w:val="24"/>
          <w:szCs w:val="28"/>
        </w:rPr>
        <w:t xml:space="preserve"> </w:t>
      </w:r>
      <w:r w:rsidR="003B4CC7" w:rsidRPr="00FF747B">
        <w:rPr>
          <w:rFonts w:ascii="Times New Roman" w:hAnsi="Times New Roman" w:cs="Times New Roman"/>
          <w:iCs/>
          <w:sz w:val="24"/>
          <w:szCs w:val="28"/>
        </w:rPr>
        <w:t xml:space="preserve">Yet, the Court of Justice of the European Union (CJEU), in cases like </w:t>
      </w:r>
      <w:r w:rsidR="003B4CC7" w:rsidRPr="00FF747B">
        <w:rPr>
          <w:rFonts w:ascii="Times New Roman" w:hAnsi="Times New Roman" w:cs="Times New Roman"/>
          <w:i/>
          <w:sz w:val="24"/>
          <w:szCs w:val="28"/>
        </w:rPr>
        <w:t>PreussenElektra</w:t>
      </w:r>
      <w:r w:rsidR="003B4CC7" w:rsidRPr="00FF747B">
        <w:rPr>
          <w:rFonts w:ascii="Times New Roman" w:hAnsi="Times New Roman" w:cs="Times New Roman"/>
          <w:iCs/>
          <w:sz w:val="24"/>
          <w:szCs w:val="28"/>
        </w:rPr>
        <w:t>, has clarified that such contributions must involve both “aid granted by a Member State” and the use of “State resources.”</w:t>
      </w:r>
      <w:r w:rsidR="003B4CC7" w:rsidRPr="003B4CC7">
        <w:rPr>
          <w:rFonts w:ascii="Times New Roman" w:hAnsi="Times New Roman" w:cs="Times New Roman"/>
          <w:iCs/>
          <w:sz w:val="24"/>
          <w:szCs w:val="28"/>
          <w:vertAlign w:val="superscript"/>
        </w:rPr>
        <w:footnoteReference w:id="80"/>
      </w:r>
      <w:r w:rsidR="003B4CC7" w:rsidRPr="003B4CC7">
        <w:rPr>
          <w:rFonts w:ascii="Times New Roman" w:hAnsi="Times New Roman" w:cs="Times New Roman"/>
          <w:iCs/>
          <w:sz w:val="24"/>
          <w:szCs w:val="28"/>
        </w:rPr>
        <w:t xml:space="preserve"> </w:t>
      </w:r>
      <w:r w:rsidR="003B4CC7" w:rsidRPr="00FF747B">
        <w:rPr>
          <w:rFonts w:ascii="Times New Roman" w:hAnsi="Times New Roman" w:cs="Times New Roman"/>
          <w:iCs/>
          <w:sz w:val="24"/>
          <w:szCs w:val="28"/>
        </w:rPr>
        <w:t>This narrower interpretation adds another layer of complexity when governments provide benefits through intermediaries, further complicating the detection of subsidies.</w:t>
      </w:r>
      <w:r w:rsidR="003B4CC7" w:rsidRPr="003B4CC7">
        <w:rPr>
          <w:rFonts w:ascii="Times New Roman" w:hAnsi="Times New Roman" w:cs="Times New Roman"/>
          <w:iCs/>
          <w:sz w:val="24"/>
          <w:szCs w:val="28"/>
          <w:vertAlign w:val="superscript"/>
        </w:rPr>
        <w:footnoteReference w:id="81"/>
      </w:r>
    </w:p>
    <w:p w14:paraId="7475D2E5" w14:textId="2B30175D" w:rsidR="003B4CC7" w:rsidRPr="002B738A" w:rsidRDefault="003B4CC7" w:rsidP="002337D3">
      <w:pPr>
        <w:jc w:val="both"/>
        <w:rPr>
          <w:rFonts w:ascii="Times New Roman" w:hAnsi="Times New Roman" w:cs="Times New Roman"/>
          <w:iCs/>
          <w:sz w:val="24"/>
          <w:szCs w:val="28"/>
        </w:rPr>
      </w:pPr>
      <w:r w:rsidRPr="003B4CC7">
        <w:rPr>
          <w:rFonts w:ascii="Times New Roman" w:hAnsi="Times New Roman" w:cs="Times New Roman"/>
          <w:iCs/>
          <w:sz w:val="24"/>
          <w:szCs w:val="28"/>
        </w:rPr>
        <w:t>Although the concept of subsidies or state aid under the FSR is similar to that in Article 107 TFEU, the use of different terminology reflects the EU’s distinct approach to assessing the impact of foreign subsidies.</w:t>
      </w:r>
      <w:r w:rsidRPr="003B4CC7">
        <w:rPr>
          <w:rFonts w:ascii="Times New Roman" w:hAnsi="Times New Roman" w:cs="Times New Roman"/>
          <w:iCs/>
          <w:sz w:val="24"/>
          <w:szCs w:val="28"/>
          <w:vertAlign w:val="superscript"/>
          <w:lang w:val="en-US"/>
        </w:rPr>
        <w:footnoteReference w:id="82"/>
      </w:r>
      <w:r w:rsidRPr="003B4CC7">
        <w:rPr>
          <w:rFonts w:ascii="Times New Roman" w:hAnsi="Times New Roman" w:cs="Times New Roman" w:hint="eastAsia"/>
          <w:iCs/>
          <w:sz w:val="24"/>
          <w:szCs w:val="28"/>
          <w:lang w:val="en-US"/>
        </w:rPr>
        <w:t xml:space="preserve"> </w:t>
      </w:r>
      <w:r w:rsidRPr="003B4CC7">
        <w:rPr>
          <w:rFonts w:ascii="Times New Roman" w:hAnsi="Times New Roman" w:cs="Times New Roman"/>
          <w:iCs/>
          <w:sz w:val="24"/>
          <w:szCs w:val="28"/>
        </w:rPr>
        <w:t xml:space="preserve"> Specifically, it highlights how liable foreign subsidies are under the FSR. The European Commission’s Staff Working Paper distinguishes between the notion of a “distortion in the internal market” under Article 4 of Regulation (EU) 2022/2560 and a “distortion of competition” under Article 107(1) TFEU.</w:t>
      </w:r>
      <w:r w:rsidR="002B738A">
        <w:rPr>
          <w:rStyle w:val="FootnoteReference"/>
          <w:rFonts w:ascii="Times New Roman" w:hAnsi="Times New Roman" w:cs="Times New Roman"/>
          <w:iCs/>
          <w:sz w:val="24"/>
          <w:szCs w:val="28"/>
        </w:rPr>
        <w:footnoteReference w:id="83"/>
      </w:r>
      <w:r>
        <w:rPr>
          <w:rFonts w:ascii="Times New Roman" w:hAnsi="Times New Roman" w:cs="Times New Roman"/>
          <w:iCs/>
          <w:sz w:val="24"/>
          <w:szCs w:val="28"/>
        </w:rPr>
        <w:t xml:space="preserve"> </w:t>
      </w:r>
      <w:r w:rsidRPr="003B4CC7">
        <w:rPr>
          <w:rFonts w:ascii="Times New Roman" w:hAnsi="Times New Roman" w:cs="Times New Roman"/>
          <w:iCs/>
          <w:sz w:val="24"/>
          <w:szCs w:val="28"/>
        </w:rPr>
        <w:t xml:space="preserve">Under Article 107(1) TFEU, competition is considered distorted when a government provides financial assistance to a company in a competitive sector, giving it an advantage by </w:t>
      </w:r>
      <w:r w:rsidRPr="003B4CC7">
        <w:rPr>
          <w:rFonts w:ascii="Times New Roman" w:hAnsi="Times New Roman" w:cs="Times New Roman"/>
          <w:iCs/>
          <w:sz w:val="24"/>
          <w:szCs w:val="28"/>
        </w:rPr>
        <w:lastRenderedPageBreak/>
        <w:t>covering costs it would normally bear.</w:t>
      </w:r>
      <w:r w:rsidR="00796FF8">
        <w:rPr>
          <w:rStyle w:val="FootnoteReference"/>
          <w:rFonts w:ascii="Times New Roman" w:hAnsi="Times New Roman" w:cs="Times New Roman"/>
          <w:iCs/>
          <w:sz w:val="24"/>
          <w:szCs w:val="28"/>
        </w:rPr>
        <w:footnoteReference w:id="84"/>
      </w:r>
      <w:r w:rsidRPr="003B4CC7">
        <w:rPr>
          <w:rFonts w:ascii="Times New Roman" w:hAnsi="Times New Roman" w:cs="Times New Roman"/>
          <w:iCs/>
          <w:sz w:val="24"/>
          <w:szCs w:val="28"/>
        </w:rPr>
        <w:t xml:space="preserve"> In such cases, proving the distortion is relatively straightforward.</w:t>
      </w:r>
    </w:p>
    <w:p w14:paraId="73D5AB02" w14:textId="2F5A6FD3" w:rsidR="009366D7" w:rsidRDefault="006F6AA6" w:rsidP="009366D7">
      <w:pPr>
        <w:jc w:val="both"/>
        <w:rPr>
          <w:rFonts w:ascii="Times New Roman" w:hAnsi="Times New Roman" w:cs="Times New Roman"/>
          <w:iCs/>
          <w:sz w:val="24"/>
          <w:szCs w:val="28"/>
        </w:rPr>
      </w:pPr>
      <w:r w:rsidRPr="006F6AA6">
        <w:rPr>
          <w:rFonts w:ascii="Times New Roman" w:hAnsi="Times New Roman" w:cs="Times New Roman"/>
          <w:iCs/>
          <w:sz w:val="24"/>
          <w:szCs w:val="28"/>
        </w:rPr>
        <w:t xml:space="preserve">Assessing whether state aid or subsidies exist is done on a case-by-case basis. The FSR defines a foreign subsidy as a </w:t>
      </w:r>
      <w:r>
        <w:rPr>
          <w:rFonts w:ascii="Times New Roman" w:hAnsi="Times New Roman" w:cs="Times New Roman"/>
          <w:iCs/>
          <w:sz w:val="24"/>
          <w:szCs w:val="28"/>
        </w:rPr>
        <w:t>“</w:t>
      </w:r>
      <w:r w:rsidRPr="006F6AA6">
        <w:rPr>
          <w:rFonts w:ascii="Times New Roman" w:hAnsi="Times New Roman" w:cs="Times New Roman"/>
          <w:iCs/>
          <w:sz w:val="24"/>
          <w:szCs w:val="28"/>
        </w:rPr>
        <w:t>financial contribution</w:t>
      </w:r>
      <w:r>
        <w:rPr>
          <w:rFonts w:ascii="Times New Roman" w:hAnsi="Times New Roman" w:cs="Times New Roman"/>
          <w:iCs/>
          <w:sz w:val="24"/>
          <w:szCs w:val="28"/>
        </w:rPr>
        <w:t>”</w:t>
      </w:r>
      <w:r w:rsidRPr="006F6AA6">
        <w:rPr>
          <w:rFonts w:ascii="Times New Roman" w:hAnsi="Times New Roman" w:cs="Times New Roman"/>
          <w:iCs/>
          <w:sz w:val="24"/>
          <w:szCs w:val="28"/>
        </w:rPr>
        <w:t xml:space="preserve"> that is </w:t>
      </w:r>
      <w:r>
        <w:rPr>
          <w:rFonts w:ascii="Times New Roman" w:hAnsi="Times New Roman" w:cs="Times New Roman"/>
          <w:iCs/>
          <w:sz w:val="24"/>
          <w:szCs w:val="28"/>
        </w:rPr>
        <w:t>“</w:t>
      </w:r>
      <w:r w:rsidRPr="006F6AA6">
        <w:rPr>
          <w:rFonts w:ascii="Times New Roman" w:hAnsi="Times New Roman" w:cs="Times New Roman"/>
          <w:iCs/>
          <w:sz w:val="24"/>
          <w:szCs w:val="28"/>
        </w:rPr>
        <w:t>directly or indirectly</w:t>
      </w:r>
      <w:r>
        <w:rPr>
          <w:rFonts w:ascii="Times New Roman" w:hAnsi="Times New Roman" w:cs="Times New Roman"/>
          <w:iCs/>
          <w:sz w:val="24"/>
          <w:szCs w:val="28"/>
        </w:rPr>
        <w:t>”</w:t>
      </w:r>
      <w:r w:rsidRPr="006F6AA6">
        <w:rPr>
          <w:rFonts w:ascii="Times New Roman" w:hAnsi="Times New Roman" w:cs="Times New Roman"/>
          <w:iCs/>
          <w:sz w:val="24"/>
          <w:szCs w:val="28"/>
        </w:rPr>
        <w:t xml:space="preserve"> provided by a third country, which </w:t>
      </w:r>
      <w:r>
        <w:rPr>
          <w:rFonts w:ascii="Times New Roman" w:hAnsi="Times New Roman" w:cs="Times New Roman"/>
          <w:iCs/>
          <w:sz w:val="24"/>
          <w:szCs w:val="28"/>
        </w:rPr>
        <w:t>“</w:t>
      </w:r>
      <w:r w:rsidRPr="006F6AA6">
        <w:rPr>
          <w:rFonts w:ascii="Times New Roman" w:hAnsi="Times New Roman" w:cs="Times New Roman"/>
          <w:iCs/>
          <w:sz w:val="24"/>
          <w:szCs w:val="28"/>
        </w:rPr>
        <w:t>confers a benefit</w:t>
      </w:r>
      <w:r>
        <w:rPr>
          <w:rFonts w:ascii="Times New Roman" w:hAnsi="Times New Roman" w:cs="Times New Roman"/>
          <w:iCs/>
          <w:sz w:val="24"/>
          <w:szCs w:val="28"/>
        </w:rPr>
        <w:t>”</w:t>
      </w:r>
      <w:r w:rsidRPr="006F6AA6">
        <w:rPr>
          <w:rFonts w:ascii="Times New Roman" w:hAnsi="Times New Roman" w:cs="Times New Roman"/>
          <w:iCs/>
          <w:sz w:val="24"/>
          <w:szCs w:val="28"/>
        </w:rPr>
        <w:t xml:space="preserve"> on an undertaking operating within the EU internal market, and is </w:t>
      </w:r>
      <w:r>
        <w:rPr>
          <w:rFonts w:ascii="Times New Roman" w:hAnsi="Times New Roman" w:cs="Times New Roman"/>
          <w:iCs/>
          <w:sz w:val="24"/>
          <w:szCs w:val="28"/>
        </w:rPr>
        <w:t>“</w:t>
      </w:r>
      <w:r w:rsidRPr="006F6AA6">
        <w:rPr>
          <w:rFonts w:ascii="Times New Roman" w:hAnsi="Times New Roman" w:cs="Times New Roman"/>
          <w:iCs/>
          <w:sz w:val="24"/>
          <w:szCs w:val="28"/>
        </w:rPr>
        <w:t>limited, in law or in fact, to one or more undertakings or industries</w:t>
      </w:r>
      <w:r>
        <w:rPr>
          <w:rFonts w:ascii="Times New Roman" w:hAnsi="Times New Roman" w:cs="Times New Roman"/>
          <w:iCs/>
          <w:sz w:val="24"/>
          <w:szCs w:val="28"/>
        </w:rPr>
        <w:t>”</w:t>
      </w:r>
      <w:r w:rsidRPr="006F6AA6">
        <w:rPr>
          <w:rFonts w:ascii="Times New Roman" w:hAnsi="Times New Roman" w:cs="Times New Roman"/>
          <w:iCs/>
          <w:sz w:val="24"/>
          <w:szCs w:val="28"/>
        </w:rPr>
        <w:t>.</w:t>
      </w:r>
      <w:r w:rsidR="002B738A">
        <w:rPr>
          <w:rStyle w:val="FootnoteReference"/>
          <w:rFonts w:ascii="Times New Roman" w:hAnsi="Times New Roman" w:cs="Times New Roman"/>
          <w:iCs/>
          <w:sz w:val="24"/>
          <w:szCs w:val="28"/>
        </w:rPr>
        <w:footnoteReference w:id="85"/>
      </w:r>
      <w:r w:rsidRPr="006F6AA6">
        <w:rPr>
          <w:rFonts w:ascii="Times New Roman" w:hAnsi="Times New Roman" w:cs="Times New Roman"/>
          <w:iCs/>
          <w:sz w:val="24"/>
          <w:szCs w:val="28"/>
        </w:rPr>
        <w:t xml:space="preserve"> The FSR lists specific scenarios that constitute a financial contribution, including the transfer of funds or liabilities, the foregoing of revenue otherwise due, and the provision or purchase of goods or services.</w:t>
      </w:r>
      <w:r w:rsidR="00AF0005">
        <w:rPr>
          <w:rStyle w:val="FootnoteReference"/>
          <w:rFonts w:ascii="Times New Roman" w:hAnsi="Times New Roman" w:cs="Times New Roman"/>
          <w:iCs/>
          <w:sz w:val="24"/>
          <w:szCs w:val="28"/>
        </w:rPr>
        <w:footnoteReference w:id="86"/>
      </w:r>
      <w:r w:rsidR="00AF0005">
        <w:rPr>
          <w:rFonts w:ascii="Times New Roman" w:hAnsi="Times New Roman" w:cs="Times New Roman"/>
          <w:iCs/>
          <w:sz w:val="24"/>
          <w:szCs w:val="28"/>
        </w:rPr>
        <w:t xml:space="preserve"> </w:t>
      </w:r>
      <w:r w:rsidRPr="006F6AA6">
        <w:rPr>
          <w:rFonts w:ascii="Times New Roman" w:hAnsi="Times New Roman" w:cs="Times New Roman"/>
          <w:iCs/>
          <w:sz w:val="24"/>
          <w:szCs w:val="28"/>
        </w:rPr>
        <w:t>The purchase of goods or services must be distinguished from normal public procurement conducted under competitive market conditions.</w:t>
      </w:r>
      <w:r>
        <w:rPr>
          <w:rFonts w:ascii="Times New Roman" w:hAnsi="Times New Roman" w:cs="Times New Roman"/>
          <w:iCs/>
          <w:sz w:val="24"/>
          <w:szCs w:val="28"/>
        </w:rPr>
        <w:t xml:space="preserve"> </w:t>
      </w:r>
      <w:r w:rsidRPr="006F6AA6">
        <w:rPr>
          <w:rFonts w:ascii="Times New Roman" w:hAnsi="Times New Roman" w:cs="Times New Roman"/>
          <w:iCs/>
          <w:sz w:val="24"/>
          <w:szCs w:val="28"/>
        </w:rPr>
        <w:t xml:space="preserve">Importantly, the term </w:t>
      </w:r>
      <w:r>
        <w:rPr>
          <w:rFonts w:ascii="Times New Roman" w:hAnsi="Times New Roman" w:cs="Times New Roman"/>
          <w:iCs/>
          <w:sz w:val="24"/>
          <w:szCs w:val="28"/>
        </w:rPr>
        <w:t>“</w:t>
      </w:r>
      <w:r w:rsidRPr="006F6AA6">
        <w:rPr>
          <w:rFonts w:ascii="Times New Roman" w:hAnsi="Times New Roman" w:cs="Times New Roman"/>
          <w:iCs/>
          <w:sz w:val="24"/>
          <w:szCs w:val="28"/>
        </w:rPr>
        <w:t>third country</w:t>
      </w:r>
      <w:r>
        <w:rPr>
          <w:rFonts w:ascii="Times New Roman" w:hAnsi="Times New Roman" w:cs="Times New Roman"/>
          <w:iCs/>
          <w:sz w:val="24"/>
          <w:szCs w:val="28"/>
        </w:rPr>
        <w:t>”</w:t>
      </w:r>
      <w:r w:rsidRPr="006F6AA6">
        <w:rPr>
          <w:rFonts w:ascii="Times New Roman" w:hAnsi="Times New Roman" w:cs="Times New Roman"/>
          <w:iCs/>
          <w:sz w:val="24"/>
          <w:szCs w:val="28"/>
        </w:rPr>
        <w:t xml:space="preserve"> providing such financial contributions not only refers to central governments and public authorities but also includes foreign public entities or private entities whose actions can be attributed to the third country. </w:t>
      </w:r>
      <w:r w:rsidR="006C3239">
        <w:rPr>
          <w:rStyle w:val="FootnoteReference"/>
          <w:rFonts w:ascii="Times New Roman" w:hAnsi="Times New Roman" w:cs="Times New Roman"/>
          <w:iCs/>
          <w:sz w:val="24"/>
          <w:szCs w:val="28"/>
        </w:rPr>
        <w:footnoteReference w:id="87"/>
      </w:r>
      <w:r w:rsidRPr="006F6AA6">
        <w:rPr>
          <w:rFonts w:ascii="Times New Roman" w:hAnsi="Times New Roman" w:cs="Times New Roman"/>
          <w:iCs/>
          <w:sz w:val="24"/>
          <w:szCs w:val="28"/>
        </w:rPr>
        <w:t>In the latter case, the FSR does not specify whether the private entity is foreign or domestic within the Member States.</w:t>
      </w:r>
      <w:r>
        <w:rPr>
          <w:rFonts w:ascii="Times New Roman" w:hAnsi="Times New Roman" w:cs="Times New Roman"/>
          <w:iCs/>
          <w:sz w:val="24"/>
          <w:szCs w:val="28"/>
        </w:rPr>
        <w:t xml:space="preserve"> </w:t>
      </w:r>
      <w:r w:rsidR="00EA5D32" w:rsidRPr="0091390B">
        <w:rPr>
          <w:rFonts w:ascii="Times New Roman" w:hAnsi="Times New Roman" w:cs="Times New Roman"/>
          <w:iCs/>
          <w:sz w:val="24"/>
          <w:szCs w:val="28"/>
        </w:rPr>
        <w:t>According to the market economy operator test, a transaction is considered a subsidy if it occurs under conditions that would not be acceptable to a hypothetical private investor acting purely on economic grounds.</w:t>
      </w:r>
      <w:r w:rsidR="00EA5D32" w:rsidRPr="0091390B">
        <w:rPr>
          <w:rFonts w:ascii="Times New Roman" w:hAnsi="Times New Roman" w:cs="Times New Roman"/>
          <w:iCs/>
          <w:sz w:val="24"/>
          <w:szCs w:val="28"/>
          <w:vertAlign w:val="superscript"/>
        </w:rPr>
        <w:footnoteReference w:id="88"/>
      </w:r>
    </w:p>
    <w:p w14:paraId="4A4F59D7" w14:textId="3382BFEE" w:rsidR="006F6AA6" w:rsidRDefault="009366D7" w:rsidP="009366D7">
      <w:pPr>
        <w:jc w:val="both"/>
        <w:rPr>
          <w:rFonts w:ascii="Times New Roman" w:hAnsi="Times New Roman" w:cs="Times New Roman"/>
          <w:iCs/>
          <w:sz w:val="24"/>
          <w:szCs w:val="28"/>
        </w:rPr>
      </w:pPr>
      <w:r w:rsidRPr="009366D7">
        <w:rPr>
          <w:rFonts w:ascii="Times New Roman" w:hAnsi="Times New Roman" w:cs="Times New Roman"/>
          <w:iCs/>
          <w:sz w:val="24"/>
          <w:szCs w:val="28"/>
        </w:rPr>
        <w:t>When determining whether a foreign subsidy distorts competition, the FSR requires the Commission to assess each case using a set of indicators. These indicators are non-exhaustive, allowing flexibility for the Commission to adapt them based on the specifics of each case.</w:t>
      </w:r>
      <w:r>
        <w:rPr>
          <w:rStyle w:val="FootnoteReference"/>
          <w:rFonts w:ascii="Times New Roman" w:hAnsi="Times New Roman" w:cs="Times New Roman"/>
          <w:iCs/>
          <w:sz w:val="24"/>
          <w:szCs w:val="28"/>
        </w:rPr>
        <w:footnoteReference w:id="89"/>
      </w:r>
      <w:r w:rsidRPr="009366D7">
        <w:rPr>
          <w:rFonts w:ascii="Times New Roman" w:hAnsi="Times New Roman" w:cs="Times New Roman"/>
          <w:iCs/>
          <w:sz w:val="24"/>
          <w:szCs w:val="28"/>
        </w:rPr>
        <w:t xml:space="preserve"> The guidance provided by the FSR is quite broad, instructing the Commission to consider factors such as the amount of the foreign subsidy, its nature, and the circumstances of the beneficiary company.</w:t>
      </w:r>
      <w:r>
        <w:rPr>
          <w:rStyle w:val="FootnoteReference"/>
          <w:rFonts w:ascii="Times New Roman" w:hAnsi="Times New Roman" w:cs="Times New Roman"/>
          <w:iCs/>
          <w:sz w:val="24"/>
          <w:szCs w:val="28"/>
        </w:rPr>
        <w:footnoteReference w:id="90"/>
      </w:r>
      <w:r w:rsidRPr="009366D7">
        <w:rPr>
          <w:rFonts w:ascii="Times New Roman" w:hAnsi="Times New Roman" w:cs="Times New Roman"/>
          <w:iCs/>
          <w:sz w:val="24"/>
          <w:szCs w:val="28"/>
        </w:rPr>
        <w:t xml:space="preserve"> </w:t>
      </w:r>
      <w:r>
        <w:rPr>
          <w:rFonts w:ascii="Times New Roman" w:hAnsi="Times New Roman" w:cs="Times New Roman"/>
          <w:iCs/>
          <w:sz w:val="24"/>
          <w:szCs w:val="28"/>
        </w:rPr>
        <w:t>T</w:t>
      </w:r>
      <w:r w:rsidRPr="009366D7">
        <w:rPr>
          <w:rFonts w:ascii="Times New Roman" w:hAnsi="Times New Roman" w:cs="Times New Roman"/>
          <w:iCs/>
          <w:sz w:val="24"/>
          <w:szCs w:val="28"/>
        </w:rPr>
        <w:t>he Commission has the discretion to define these indicators on a case-by-case basis, and there is no legal obligation for it to disclose the specific indicators used in each assessment. The Commission will publish guidelines on the application of those criteria by 2026.</w:t>
      </w:r>
      <w:r>
        <w:rPr>
          <w:rStyle w:val="FootnoteReference"/>
          <w:rFonts w:ascii="Times New Roman" w:hAnsi="Times New Roman" w:cs="Times New Roman"/>
          <w:iCs/>
          <w:sz w:val="24"/>
          <w:szCs w:val="28"/>
        </w:rPr>
        <w:footnoteReference w:id="91"/>
      </w:r>
      <w:r>
        <w:rPr>
          <w:rFonts w:ascii="Times New Roman" w:hAnsi="Times New Roman" w:cs="Times New Roman"/>
          <w:iCs/>
          <w:sz w:val="24"/>
          <w:szCs w:val="28"/>
        </w:rPr>
        <w:t xml:space="preserve"> </w:t>
      </w:r>
      <w:r w:rsidR="00311628" w:rsidRPr="006F6AA6">
        <w:rPr>
          <w:rFonts w:ascii="Times New Roman" w:hAnsi="Times New Roman" w:cs="Times New Roman"/>
          <w:iCs/>
          <w:sz w:val="24"/>
          <w:szCs w:val="28"/>
        </w:rPr>
        <w:t>Ultimately, the determination of whether a foreign subsidy exists depends on the intent behind awarding such benefits and must be assessed on a case-by-case basis.</w:t>
      </w:r>
      <w:r w:rsidR="00311628">
        <w:rPr>
          <w:rFonts w:ascii="Times New Roman" w:hAnsi="Times New Roman" w:cs="Times New Roman"/>
          <w:iCs/>
          <w:sz w:val="24"/>
          <w:szCs w:val="28"/>
        </w:rPr>
        <w:t xml:space="preserve"> </w:t>
      </w:r>
    </w:p>
    <w:p w14:paraId="1979E765" w14:textId="77777777" w:rsidR="009366D7" w:rsidRPr="006F6AA6" w:rsidRDefault="009366D7" w:rsidP="009366D7">
      <w:pPr>
        <w:jc w:val="both"/>
        <w:rPr>
          <w:rFonts w:ascii="Times New Roman" w:hAnsi="Times New Roman" w:cs="Times New Roman"/>
          <w:iCs/>
          <w:sz w:val="24"/>
          <w:szCs w:val="28"/>
        </w:rPr>
      </w:pPr>
    </w:p>
    <w:p w14:paraId="2C984C15" w14:textId="6479BF86" w:rsidR="00DF3479" w:rsidRPr="00DF3479" w:rsidRDefault="00DF3479" w:rsidP="006F6AA6">
      <w:pPr>
        <w:jc w:val="both"/>
        <w:rPr>
          <w:rFonts w:ascii="Times New Roman" w:hAnsi="Times New Roman" w:cs="Times New Roman"/>
          <w:b/>
          <w:bCs/>
          <w:iCs/>
          <w:sz w:val="24"/>
          <w:szCs w:val="28"/>
        </w:rPr>
      </w:pPr>
      <w:r w:rsidRPr="00DF3479">
        <w:rPr>
          <w:rFonts w:ascii="Times New Roman" w:hAnsi="Times New Roman" w:cs="Times New Roman"/>
          <w:b/>
          <w:bCs/>
          <w:iCs/>
          <w:sz w:val="24"/>
          <w:szCs w:val="28"/>
        </w:rPr>
        <w:lastRenderedPageBreak/>
        <w:t xml:space="preserve">Commission’s </w:t>
      </w:r>
      <w:r w:rsidR="00C12EE9">
        <w:rPr>
          <w:rFonts w:ascii="Times New Roman" w:hAnsi="Times New Roman" w:cs="Times New Roman"/>
          <w:b/>
          <w:bCs/>
          <w:iCs/>
          <w:sz w:val="24"/>
          <w:szCs w:val="28"/>
        </w:rPr>
        <w:t xml:space="preserve">broad </w:t>
      </w:r>
      <w:r w:rsidRPr="00DF3479">
        <w:rPr>
          <w:rFonts w:ascii="Times New Roman" w:hAnsi="Times New Roman" w:cs="Times New Roman"/>
          <w:b/>
          <w:bCs/>
          <w:iCs/>
          <w:sz w:val="24"/>
          <w:szCs w:val="28"/>
        </w:rPr>
        <w:t>discretion increase</w:t>
      </w:r>
      <w:r w:rsidR="00C12EE9">
        <w:rPr>
          <w:rFonts w:ascii="Times New Roman" w:hAnsi="Times New Roman" w:cs="Times New Roman"/>
          <w:b/>
          <w:bCs/>
          <w:iCs/>
          <w:sz w:val="24"/>
          <w:szCs w:val="28"/>
        </w:rPr>
        <w:t>s</w:t>
      </w:r>
      <w:r w:rsidRPr="00DF3479">
        <w:rPr>
          <w:rFonts w:ascii="Times New Roman" w:hAnsi="Times New Roman" w:cs="Times New Roman"/>
          <w:b/>
          <w:bCs/>
          <w:iCs/>
          <w:sz w:val="24"/>
          <w:szCs w:val="28"/>
        </w:rPr>
        <w:t xml:space="preserve"> uncertainty faced by non-EU companies</w:t>
      </w:r>
    </w:p>
    <w:p w14:paraId="03E9E8E0" w14:textId="6D6B8210" w:rsidR="005434CA" w:rsidRDefault="00484B29" w:rsidP="009C0FA3">
      <w:pPr>
        <w:jc w:val="both"/>
        <w:rPr>
          <w:rFonts w:ascii="Times New Roman" w:hAnsi="Times New Roman" w:cs="Times New Roman"/>
          <w:iCs/>
          <w:sz w:val="24"/>
          <w:szCs w:val="28"/>
        </w:rPr>
      </w:pPr>
      <w:r w:rsidRPr="00484B29">
        <w:rPr>
          <w:rFonts w:ascii="Times New Roman" w:hAnsi="Times New Roman" w:cs="Times New Roman"/>
          <w:iCs/>
          <w:sz w:val="24"/>
          <w:szCs w:val="28"/>
        </w:rPr>
        <w:t>The introduction of the FSR can be seen as an attempt by the EU to export its state subsidy standards to third countries.</w:t>
      </w:r>
      <w:r>
        <w:rPr>
          <w:rStyle w:val="FootnoteReference"/>
          <w:rFonts w:ascii="Times New Roman" w:hAnsi="Times New Roman" w:cs="Times New Roman"/>
          <w:iCs/>
          <w:sz w:val="24"/>
          <w:szCs w:val="28"/>
        </w:rPr>
        <w:footnoteReference w:id="92"/>
      </w:r>
      <w:r w:rsidRPr="00484B29">
        <w:rPr>
          <w:rFonts w:ascii="Times New Roman" w:hAnsi="Times New Roman" w:cs="Times New Roman"/>
          <w:iCs/>
          <w:sz w:val="24"/>
          <w:szCs w:val="28"/>
        </w:rPr>
        <w:t xml:space="preserve"> This has significant implications, particularly for capital-importing and capital-exporting Member States, potentially influencing their preferences due to the asymmetric effects on capital owners.</w:t>
      </w:r>
      <w:r>
        <w:rPr>
          <w:rStyle w:val="FootnoteReference"/>
          <w:rFonts w:ascii="Times New Roman" w:hAnsi="Times New Roman" w:cs="Times New Roman"/>
          <w:iCs/>
          <w:sz w:val="24"/>
          <w:szCs w:val="28"/>
        </w:rPr>
        <w:footnoteReference w:id="93"/>
      </w:r>
      <w:r>
        <w:rPr>
          <w:rFonts w:ascii="Times New Roman" w:hAnsi="Times New Roman" w:cs="Times New Roman"/>
          <w:iCs/>
          <w:sz w:val="24"/>
          <w:szCs w:val="28"/>
        </w:rPr>
        <w:t xml:space="preserve"> </w:t>
      </w:r>
      <w:r w:rsidR="0020486D" w:rsidRPr="0020486D">
        <w:rPr>
          <w:rFonts w:ascii="Times New Roman" w:hAnsi="Times New Roman" w:cs="Times New Roman"/>
          <w:iCs/>
          <w:sz w:val="24"/>
          <w:szCs w:val="28"/>
        </w:rPr>
        <w:t xml:space="preserve">By influencing economic activities within the EU internal market, the FSR pressures all non-EU companies operating in the </w:t>
      </w:r>
      <w:r w:rsidR="00941963">
        <w:rPr>
          <w:rFonts w:ascii="Times New Roman" w:hAnsi="Times New Roman" w:cs="Times New Roman"/>
          <w:iCs/>
          <w:sz w:val="24"/>
          <w:szCs w:val="28"/>
        </w:rPr>
        <w:t>EU internal market</w:t>
      </w:r>
      <w:r w:rsidR="0020486D" w:rsidRPr="0020486D">
        <w:rPr>
          <w:rFonts w:ascii="Times New Roman" w:hAnsi="Times New Roman" w:cs="Times New Roman"/>
          <w:iCs/>
          <w:sz w:val="24"/>
          <w:szCs w:val="28"/>
        </w:rPr>
        <w:t xml:space="preserve"> to adjust their practices to comply with EU standards. To ensure uniform governance of foreign subsidies, the FSR grants the Commission extensive authority to intervene in the activities of non-EU companies</w:t>
      </w:r>
      <w:r w:rsidR="00941963">
        <w:rPr>
          <w:rFonts w:ascii="Times New Roman" w:hAnsi="Times New Roman" w:cs="Times New Roman"/>
          <w:iCs/>
          <w:sz w:val="24"/>
          <w:szCs w:val="28"/>
        </w:rPr>
        <w:t xml:space="preserve">, which </w:t>
      </w:r>
      <w:r w:rsidR="0020486D" w:rsidRPr="0020486D">
        <w:rPr>
          <w:rFonts w:ascii="Times New Roman" w:hAnsi="Times New Roman" w:cs="Times New Roman"/>
          <w:iCs/>
          <w:sz w:val="24"/>
          <w:szCs w:val="28"/>
        </w:rPr>
        <w:t xml:space="preserve">includes the ability to </w:t>
      </w:r>
      <w:r w:rsidR="0020486D">
        <w:rPr>
          <w:rFonts w:ascii="Times New Roman" w:hAnsi="Times New Roman" w:cs="Times New Roman"/>
          <w:iCs/>
          <w:sz w:val="24"/>
          <w:szCs w:val="28"/>
        </w:rPr>
        <w:t>investigate</w:t>
      </w:r>
      <w:r w:rsidR="0020486D" w:rsidRPr="0020486D">
        <w:rPr>
          <w:rFonts w:ascii="Times New Roman" w:hAnsi="Times New Roman" w:cs="Times New Roman"/>
          <w:iCs/>
          <w:sz w:val="24"/>
          <w:szCs w:val="28"/>
        </w:rPr>
        <w:t xml:space="preserve"> </w:t>
      </w:r>
      <w:r w:rsidR="0020486D">
        <w:rPr>
          <w:rFonts w:ascii="Times New Roman" w:hAnsi="Times New Roman" w:cs="Times New Roman"/>
          <w:iCs/>
          <w:sz w:val="24"/>
          <w:szCs w:val="28"/>
        </w:rPr>
        <w:t xml:space="preserve">their received </w:t>
      </w:r>
      <w:r w:rsidR="0020486D" w:rsidRPr="0020486D">
        <w:rPr>
          <w:rFonts w:ascii="Times New Roman" w:hAnsi="Times New Roman" w:cs="Times New Roman"/>
          <w:iCs/>
          <w:sz w:val="24"/>
          <w:szCs w:val="28"/>
        </w:rPr>
        <w:t xml:space="preserve">financial contributions and impose corrective measures if those contributions are deemed to distort competition. </w:t>
      </w:r>
      <w:r w:rsidR="006E4CFB">
        <w:rPr>
          <w:rFonts w:ascii="Times New Roman" w:hAnsi="Times New Roman" w:cs="Times New Roman"/>
          <w:iCs/>
          <w:sz w:val="24"/>
          <w:szCs w:val="28"/>
        </w:rPr>
        <w:t xml:space="preserve">However, </w:t>
      </w:r>
      <w:r w:rsidR="006E4CFB" w:rsidRPr="00FC171E">
        <w:rPr>
          <w:rFonts w:ascii="Times New Roman" w:hAnsi="Times New Roman" w:cs="Times New Roman"/>
          <w:iCs/>
          <w:sz w:val="24"/>
          <w:szCs w:val="28"/>
        </w:rPr>
        <w:t xml:space="preserve">the unclear </w:t>
      </w:r>
      <w:r w:rsidR="002C3F45" w:rsidRPr="00FC171E">
        <w:rPr>
          <w:rFonts w:ascii="Times New Roman" w:hAnsi="Times New Roman" w:cs="Times New Roman"/>
          <w:iCs/>
          <w:sz w:val="24"/>
          <w:szCs w:val="28"/>
        </w:rPr>
        <w:t xml:space="preserve">substantive </w:t>
      </w:r>
      <w:r w:rsidR="006E4CFB" w:rsidRPr="00FC171E">
        <w:rPr>
          <w:rFonts w:ascii="Times New Roman" w:hAnsi="Times New Roman" w:cs="Times New Roman"/>
          <w:iCs/>
          <w:sz w:val="24"/>
          <w:szCs w:val="28"/>
        </w:rPr>
        <w:t xml:space="preserve"> and </w:t>
      </w:r>
      <w:r w:rsidR="002C3F45" w:rsidRPr="00FC171E">
        <w:rPr>
          <w:rFonts w:ascii="Times New Roman" w:hAnsi="Times New Roman" w:cs="Times New Roman"/>
          <w:iCs/>
          <w:sz w:val="24"/>
          <w:szCs w:val="28"/>
        </w:rPr>
        <w:t>procedural</w:t>
      </w:r>
      <w:r w:rsidR="002C3F45">
        <w:rPr>
          <w:rFonts w:ascii="Times New Roman" w:hAnsi="Times New Roman" w:cs="Times New Roman" w:hint="eastAsia"/>
          <w:iCs/>
          <w:sz w:val="24"/>
          <w:szCs w:val="28"/>
        </w:rPr>
        <w:t xml:space="preserve"> </w:t>
      </w:r>
      <w:r w:rsidR="006E4CFB" w:rsidRPr="00FC171E">
        <w:rPr>
          <w:rFonts w:ascii="Times New Roman" w:hAnsi="Times New Roman" w:cs="Times New Roman"/>
          <w:iCs/>
          <w:sz w:val="24"/>
          <w:szCs w:val="28"/>
        </w:rPr>
        <w:t>requirements under the FSR, which expand the Commission</w:t>
      </w:r>
      <w:r w:rsidR="006E4CFB">
        <w:rPr>
          <w:rFonts w:ascii="Times New Roman" w:hAnsi="Times New Roman" w:cs="Times New Roman"/>
          <w:iCs/>
          <w:sz w:val="24"/>
          <w:szCs w:val="28"/>
        </w:rPr>
        <w:t>’</w:t>
      </w:r>
      <w:r w:rsidR="006E4CFB" w:rsidRPr="00FC171E">
        <w:rPr>
          <w:rFonts w:ascii="Times New Roman" w:hAnsi="Times New Roman" w:cs="Times New Roman"/>
          <w:iCs/>
          <w:sz w:val="24"/>
          <w:szCs w:val="28"/>
        </w:rPr>
        <w:t>s responsibilities</w:t>
      </w:r>
      <w:r w:rsidR="006E4CFB">
        <w:rPr>
          <w:rFonts w:ascii="Times New Roman" w:hAnsi="Times New Roman" w:cs="Times New Roman" w:hint="eastAsia"/>
          <w:iCs/>
          <w:sz w:val="24"/>
          <w:szCs w:val="28"/>
        </w:rPr>
        <w:t xml:space="preserve"> </w:t>
      </w:r>
      <w:r w:rsidR="0020486D" w:rsidRPr="0020486D">
        <w:rPr>
          <w:rFonts w:ascii="Times New Roman" w:hAnsi="Times New Roman" w:cs="Times New Roman"/>
          <w:iCs/>
          <w:sz w:val="24"/>
          <w:szCs w:val="28"/>
        </w:rPr>
        <w:t xml:space="preserve">raise concerns about </w:t>
      </w:r>
      <w:r w:rsidR="0020486D">
        <w:rPr>
          <w:rFonts w:ascii="Times New Roman" w:hAnsi="Times New Roman" w:cs="Times New Roman"/>
          <w:iCs/>
          <w:sz w:val="24"/>
          <w:szCs w:val="28"/>
        </w:rPr>
        <w:t>uncertainty</w:t>
      </w:r>
      <w:r w:rsidR="0020486D" w:rsidRPr="0020486D">
        <w:rPr>
          <w:rFonts w:ascii="Times New Roman" w:hAnsi="Times New Roman" w:cs="Times New Roman"/>
          <w:iCs/>
          <w:sz w:val="24"/>
          <w:szCs w:val="28"/>
        </w:rPr>
        <w:t xml:space="preserve"> and the regulatory burden placed on </w:t>
      </w:r>
      <w:r w:rsidR="0020486D">
        <w:rPr>
          <w:rFonts w:ascii="Times New Roman" w:hAnsi="Times New Roman" w:cs="Times New Roman"/>
          <w:iCs/>
          <w:sz w:val="24"/>
          <w:szCs w:val="28"/>
        </w:rPr>
        <w:t>non-EU companies</w:t>
      </w:r>
      <w:r w:rsidR="0020486D" w:rsidRPr="0020486D">
        <w:rPr>
          <w:rFonts w:ascii="Times New Roman" w:hAnsi="Times New Roman" w:cs="Times New Roman"/>
          <w:iCs/>
          <w:sz w:val="24"/>
          <w:szCs w:val="28"/>
        </w:rPr>
        <w:t>.</w:t>
      </w:r>
    </w:p>
    <w:p w14:paraId="682FD0B5" w14:textId="538F3CD2" w:rsidR="00E3633E" w:rsidRDefault="006E4CFB" w:rsidP="009C0FA3">
      <w:pPr>
        <w:jc w:val="both"/>
        <w:rPr>
          <w:rFonts w:ascii="Times New Roman" w:hAnsi="Times New Roman" w:cs="Times New Roman"/>
          <w:iCs/>
          <w:sz w:val="24"/>
          <w:szCs w:val="28"/>
        </w:rPr>
      </w:pPr>
      <w:r w:rsidRPr="006E4CFB">
        <w:rPr>
          <w:rFonts w:ascii="Times New Roman" w:hAnsi="Times New Roman" w:cs="Times New Roman"/>
          <w:iCs/>
          <w:sz w:val="24"/>
          <w:szCs w:val="28"/>
        </w:rPr>
        <w:t xml:space="preserve">One key issue is the vague definition of subsidies, leaving businesses uncertain about what constitutes a distortion of competition and what specific indicators the Commission will rely on in its investigations. </w:t>
      </w:r>
      <w:r>
        <w:rPr>
          <w:rFonts w:ascii="Times New Roman" w:hAnsi="Times New Roman" w:cs="Times New Roman" w:hint="eastAsia"/>
          <w:iCs/>
          <w:sz w:val="24"/>
          <w:szCs w:val="28"/>
        </w:rPr>
        <w:t>As mentioned in the previous section, t</w:t>
      </w:r>
      <w:r w:rsidRPr="00884201">
        <w:rPr>
          <w:rFonts w:ascii="Times New Roman" w:hAnsi="Times New Roman" w:cs="Times New Roman"/>
          <w:iCs/>
          <w:sz w:val="24"/>
          <w:szCs w:val="28"/>
        </w:rPr>
        <w:t>he definition of financial contributions remains unclear, and submission requirements lack a definitive checklist, adding to the ambiguity.</w:t>
      </w:r>
      <w:r w:rsidRPr="003B4CC7">
        <w:rPr>
          <w:rFonts w:ascii="Times New Roman" w:hAnsi="Times New Roman" w:cs="Times New Roman"/>
          <w:iCs/>
          <w:sz w:val="24"/>
          <w:szCs w:val="28"/>
          <w:vertAlign w:val="superscript"/>
        </w:rPr>
        <w:footnoteReference w:id="94"/>
      </w:r>
      <w:r>
        <w:rPr>
          <w:rFonts w:ascii="Times New Roman" w:hAnsi="Times New Roman" w:cs="Times New Roman" w:hint="eastAsia"/>
          <w:iCs/>
          <w:sz w:val="24"/>
          <w:szCs w:val="28"/>
        </w:rPr>
        <w:t xml:space="preserve"> To make sure the Commission can have enough information to assess the impact of subsidies,</w:t>
      </w:r>
      <w:r w:rsidRPr="00884201">
        <w:rPr>
          <w:rFonts w:ascii="Times New Roman" w:hAnsi="Times New Roman" w:cs="Times New Roman"/>
          <w:iCs/>
          <w:sz w:val="24"/>
          <w:szCs w:val="28"/>
        </w:rPr>
        <w:t xml:space="preserve"> the </w:t>
      </w:r>
      <w:r>
        <w:rPr>
          <w:rFonts w:ascii="Times New Roman" w:hAnsi="Times New Roman" w:cs="Times New Roman" w:hint="eastAsia"/>
          <w:iCs/>
          <w:sz w:val="24"/>
          <w:szCs w:val="28"/>
        </w:rPr>
        <w:t xml:space="preserve">Commission </w:t>
      </w:r>
      <w:r w:rsidRPr="00884201">
        <w:rPr>
          <w:rFonts w:ascii="Times New Roman" w:hAnsi="Times New Roman" w:cs="Times New Roman"/>
          <w:iCs/>
          <w:sz w:val="24"/>
          <w:szCs w:val="28"/>
        </w:rPr>
        <w:t xml:space="preserve">expects </w:t>
      </w:r>
      <w:r w:rsidR="00E3633E">
        <w:rPr>
          <w:rFonts w:ascii="Times New Roman" w:hAnsi="Times New Roman" w:cs="Times New Roman" w:hint="eastAsia"/>
          <w:iCs/>
          <w:sz w:val="24"/>
          <w:szCs w:val="28"/>
        </w:rPr>
        <w:t>to provide as much information as possible</w:t>
      </w:r>
      <w:r w:rsidRPr="00884201">
        <w:rPr>
          <w:rFonts w:ascii="Times New Roman" w:hAnsi="Times New Roman" w:cs="Times New Roman"/>
          <w:iCs/>
          <w:sz w:val="24"/>
          <w:szCs w:val="28"/>
        </w:rPr>
        <w:t>.</w:t>
      </w:r>
      <w:r w:rsidR="00E3633E">
        <w:rPr>
          <w:rFonts w:ascii="Times New Roman" w:hAnsi="Times New Roman" w:cs="Times New Roman" w:hint="eastAsia"/>
          <w:iCs/>
          <w:sz w:val="24"/>
          <w:szCs w:val="28"/>
        </w:rPr>
        <w:t xml:space="preserve"> Moreover, </w:t>
      </w:r>
      <w:r w:rsidR="00E3633E" w:rsidRPr="00884201">
        <w:rPr>
          <w:rFonts w:ascii="Times New Roman" w:hAnsi="Times New Roman" w:cs="Times New Roman"/>
          <w:iCs/>
          <w:sz w:val="24"/>
          <w:szCs w:val="28"/>
        </w:rPr>
        <w:t xml:space="preserve">there are no established criteria to determine what constitutes </w:t>
      </w:r>
      <w:r w:rsidR="000571F9">
        <w:rPr>
          <w:rFonts w:ascii="Times New Roman" w:hAnsi="Times New Roman" w:cs="Times New Roman"/>
          <w:iCs/>
          <w:sz w:val="24"/>
          <w:szCs w:val="28"/>
        </w:rPr>
        <w:t>“</w:t>
      </w:r>
      <w:r w:rsidR="00E3633E" w:rsidRPr="00884201">
        <w:rPr>
          <w:rFonts w:ascii="Times New Roman" w:hAnsi="Times New Roman" w:cs="Times New Roman"/>
          <w:iCs/>
          <w:sz w:val="24"/>
          <w:szCs w:val="28"/>
        </w:rPr>
        <w:t>sufficient</w:t>
      </w:r>
      <w:r w:rsidR="000571F9">
        <w:rPr>
          <w:rFonts w:ascii="Times New Roman" w:hAnsi="Times New Roman" w:cs="Times New Roman"/>
          <w:iCs/>
          <w:sz w:val="24"/>
          <w:szCs w:val="28"/>
        </w:rPr>
        <w:t>”</w:t>
      </w:r>
      <w:r w:rsidR="00E3633E" w:rsidRPr="00884201">
        <w:rPr>
          <w:rFonts w:ascii="Times New Roman" w:hAnsi="Times New Roman" w:cs="Times New Roman"/>
          <w:iCs/>
          <w:sz w:val="24"/>
          <w:szCs w:val="28"/>
        </w:rPr>
        <w:t xml:space="preserve"> grounds for escalating an investigation from a preliminary review to an in-depth investigation.</w:t>
      </w:r>
      <w:r w:rsidR="00E3633E">
        <w:rPr>
          <w:rFonts w:ascii="Times New Roman" w:hAnsi="Times New Roman" w:cs="Times New Roman" w:hint="eastAsia"/>
          <w:iCs/>
          <w:sz w:val="24"/>
          <w:szCs w:val="28"/>
        </w:rPr>
        <w:t xml:space="preserve"> </w:t>
      </w:r>
      <w:r w:rsidR="000571F9" w:rsidRPr="000571F9">
        <w:rPr>
          <w:rFonts w:ascii="Times New Roman" w:hAnsi="Times New Roman" w:cs="Times New Roman"/>
          <w:iCs/>
          <w:sz w:val="24"/>
          <w:szCs w:val="28"/>
        </w:rPr>
        <w:t>Without a clear checklist to guide companies on the required information, it becomes easier for the Commission to conclude that the submitted data is insufficient to justify the subsidies.</w:t>
      </w:r>
      <w:r w:rsidR="000571F9" w:rsidRPr="007A7309">
        <w:rPr>
          <w:rFonts w:ascii="Times New Roman" w:hAnsi="Times New Roman" w:cs="Times New Roman"/>
          <w:iCs/>
          <w:sz w:val="24"/>
          <w:szCs w:val="28"/>
          <w:vertAlign w:val="superscript"/>
        </w:rPr>
        <w:footnoteReference w:id="95"/>
      </w:r>
      <w:r w:rsidR="000571F9" w:rsidRPr="003B4CC7">
        <w:rPr>
          <w:rFonts w:ascii="Times New Roman" w:hAnsi="Times New Roman" w:cs="Times New Roman" w:hint="eastAsia"/>
          <w:iCs/>
          <w:sz w:val="24"/>
          <w:szCs w:val="28"/>
        </w:rPr>
        <w:t xml:space="preserve"> </w:t>
      </w:r>
      <w:r w:rsidR="000571F9">
        <w:rPr>
          <w:rFonts w:ascii="Times New Roman" w:hAnsi="Times New Roman" w:cs="Times New Roman" w:hint="eastAsia"/>
          <w:iCs/>
          <w:sz w:val="24"/>
          <w:szCs w:val="28"/>
        </w:rPr>
        <w:t xml:space="preserve"> </w:t>
      </w:r>
      <w:r w:rsidR="000571F9" w:rsidRPr="000571F9">
        <w:rPr>
          <w:rFonts w:ascii="Times New Roman" w:hAnsi="Times New Roman" w:cs="Times New Roman"/>
          <w:iCs/>
          <w:sz w:val="24"/>
          <w:szCs w:val="28"/>
        </w:rPr>
        <w:t>This lack of specific guidance puts companies at a disadvantage, as the Commission can base its decision solely on the quantity or scope of the information provided, rather than its relevance or quality.</w:t>
      </w:r>
    </w:p>
    <w:p w14:paraId="546FB3A6" w14:textId="77777777" w:rsidR="00FF1B50" w:rsidRDefault="000571F9" w:rsidP="009C0FA3">
      <w:pPr>
        <w:jc w:val="both"/>
        <w:rPr>
          <w:rFonts w:ascii="Times New Roman" w:hAnsi="Times New Roman" w:cs="Times New Roman"/>
          <w:iCs/>
          <w:sz w:val="24"/>
          <w:szCs w:val="28"/>
        </w:rPr>
      </w:pPr>
      <w:r w:rsidRPr="000571F9">
        <w:rPr>
          <w:rFonts w:ascii="Times New Roman" w:hAnsi="Times New Roman" w:cs="Times New Roman"/>
          <w:iCs/>
          <w:sz w:val="24"/>
          <w:szCs w:val="28"/>
        </w:rPr>
        <w:t>The Commission’s broad discretion in applying the FSR increases the risk of its misuse, particularly in the EU public procurement market.</w:t>
      </w:r>
      <w:r w:rsidR="002C3F45" w:rsidRPr="007A7309">
        <w:rPr>
          <w:rFonts w:ascii="Times New Roman" w:hAnsi="Times New Roman" w:cs="Times New Roman"/>
          <w:iCs/>
          <w:sz w:val="24"/>
          <w:szCs w:val="28"/>
          <w:vertAlign w:val="superscript"/>
        </w:rPr>
        <w:footnoteReference w:id="96"/>
      </w:r>
      <w:r w:rsidR="002C3F45" w:rsidRPr="007A7309">
        <w:rPr>
          <w:rFonts w:ascii="Times New Roman" w:hAnsi="Times New Roman" w:cs="Times New Roman"/>
          <w:iCs/>
          <w:sz w:val="24"/>
          <w:szCs w:val="28"/>
        </w:rPr>
        <w:t xml:space="preserve"> </w:t>
      </w:r>
      <w:r w:rsidR="00F6669E">
        <w:rPr>
          <w:rFonts w:ascii="Times New Roman" w:hAnsi="Times New Roman" w:cs="Times New Roman" w:hint="eastAsia"/>
          <w:iCs/>
          <w:sz w:val="24"/>
          <w:szCs w:val="28"/>
        </w:rPr>
        <w:t xml:space="preserve">As we mentioned in the section discussing the procedural impacts on non-EU companies, </w:t>
      </w:r>
      <w:r w:rsidR="002C3F45">
        <w:rPr>
          <w:rFonts w:ascii="Times New Roman" w:hAnsi="Times New Roman" w:cs="Times New Roman"/>
          <w:iCs/>
          <w:sz w:val="24"/>
          <w:szCs w:val="28"/>
        </w:rPr>
        <w:t>t</w:t>
      </w:r>
      <w:r w:rsidR="002C3F45" w:rsidRPr="00FC171E">
        <w:rPr>
          <w:rFonts w:ascii="Times New Roman" w:hAnsi="Times New Roman" w:cs="Times New Roman"/>
          <w:iCs/>
          <w:sz w:val="24"/>
          <w:szCs w:val="28"/>
        </w:rPr>
        <w:t xml:space="preserve">he Commission is granted extensive investigative powers, </w:t>
      </w:r>
      <w:r w:rsidR="00F6669E">
        <w:rPr>
          <w:rFonts w:ascii="Times New Roman" w:hAnsi="Times New Roman" w:cs="Times New Roman" w:hint="eastAsia"/>
          <w:iCs/>
          <w:sz w:val="24"/>
          <w:szCs w:val="28"/>
        </w:rPr>
        <w:t xml:space="preserve">with the power to require companies to collaborate with </w:t>
      </w:r>
      <w:r w:rsidR="00F6669E">
        <w:rPr>
          <w:rFonts w:ascii="Times New Roman" w:hAnsi="Times New Roman" w:cs="Times New Roman" w:hint="eastAsia"/>
          <w:iCs/>
          <w:sz w:val="24"/>
          <w:szCs w:val="28"/>
        </w:rPr>
        <w:lastRenderedPageBreak/>
        <w:t>Commission</w:t>
      </w:r>
      <w:r w:rsidR="00F6669E">
        <w:rPr>
          <w:rFonts w:ascii="Times New Roman" w:hAnsi="Times New Roman" w:cs="Times New Roman"/>
          <w:iCs/>
          <w:sz w:val="24"/>
          <w:szCs w:val="28"/>
        </w:rPr>
        <w:t>’</w:t>
      </w:r>
      <w:r w:rsidR="00F6669E">
        <w:rPr>
          <w:rFonts w:ascii="Times New Roman" w:hAnsi="Times New Roman" w:cs="Times New Roman" w:hint="eastAsia"/>
          <w:iCs/>
          <w:sz w:val="24"/>
          <w:szCs w:val="28"/>
        </w:rPr>
        <w:t xml:space="preserve">s investigation at any stage of the public procurement. The Commission can </w:t>
      </w:r>
      <w:r w:rsidR="002C3F45" w:rsidRPr="00FC171E">
        <w:rPr>
          <w:rFonts w:ascii="Times New Roman" w:hAnsi="Times New Roman" w:cs="Times New Roman"/>
          <w:iCs/>
          <w:sz w:val="24"/>
          <w:szCs w:val="28"/>
        </w:rPr>
        <w:t>request information from any company or association, whether based in the EU or in third countries, and to conduct inspections both within and outside the EU (with the consent of the third country)</w:t>
      </w:r>
      <w:r w:rsidR="00F6669E">
        <w:rPr>
          <w:rFonts w:ascii="Times New Roman" w:hAnsi="Times New Roman" w:cs="Times New Roman" w:hint="eastAsia"/>
          <w:iCs/>
          <w:sz w:val="24"/>
          <w:szCs w:val="28"/>
        </w:rPr>
        <w:t xml:space="preserve"> at any time during the public procurement</w:t>
      </w:r>
      <w:r w:rsidR="002C3F45" w:rsidRPr="00FC171E">
        <w:rPr>
          <w:rFonts w:ascii="Times New Roman" w:hAnsi="Times New Roman" w:cs="Times New Roman"/>
          <w:iCs/>
          <w:sz w:val="24"/>
          <w:szCs w:val="28"/>
        </w:rPr>
        <w:t>.</w:t>
      </w:r>
      <w:r w:rsidR="002C3F45">
        <w:rPr>
          <w:rStyle w:val="FootnoteReference"/>
          <w:rFonts w:ascii="Times New Roman" w:hAnsi="Times New Roman" w:cs="Times New Roman"/>
          <w:iCs/>
          <w:sz w:val="24"/>
          <w:szCs w:val="28"/>
        </w:rPr>
        <w:footnoteReference w:id="97"/>
      </w:r>
      <w:r w:rsidR="002C3F45">
        <w:rPr>
          <w:rFonts w:ascii="Times New Roman" w:hAnsi="Times New Roman" w:cs="Times New Roman"/>
          <w:iCs/>
          <w:sz w:val="24"/>
          <w:szCs w:val="28"/>
        </w:rPr>
        <w:t xml:space="preserve"> </w:t>
      </w:r>
    </w:p>
    <w:p w14:paraId="0F756918" w14:textId="4D4010C8" w:rsidR="002C3F45" w:rsidRDefault="00F6669E" w:rsidP="009C0FA3">
      <w:pPr>
        <w:jc w:val="both"/>
        <w:rPr>
          <w:rFonts w:ascii="Times New Roman" w:hAnsi="Times New Roman" w:cs="Times New Roman"/>
          <w:iCs/>
          <w:sz w:val="24"/>
          <w:szCs w:val="28"/>
        </w:rPr>
      </w:pPr>
      <w:r>
        <w:rPr>
          <w:rFonts w:ascii="Times New Roman" w:hAnsi="Times New Roman" w:cs="Times New Roman" w:hint="eastAsia"/>
          <w:iCs/>
          <w:sz w:val="24"/>
          <w:szCs w:val="28"/>
        </w:rPr>
        <w:t>The final decision of the Commission may also change the awarding result if the contract has not been awarded. Moreover, t</w:t>
      </w:r>
      <w:r w:rsidR="002C3F45" w:rsidRPr="002C3F45">
        <w:rPr>
          <w:rFonts w:ascii="Times New Roman" w:hAnsi="Times New Roman" w:cs="Times New Roman"/>
          <w:iCs/>
          <w:sz w:val="24"/>
          <w:szCs w:val="28"/>
        </w:rPr>
        <w:t>he potential for the Commission to reopen reviews adds to the uncertainty</w:t>
      </w:r>
      <w:r>
        <w:rPr>
          <w:rFonts w:ascii="Times New Roman" w:hAnsi="Times New Roman" w:cs="Times New Roman" w:hint="eastAsia"/>
          <w:iCs/>
          <w:sz w:val="24"/>
          <w:szCs w:val="28"/>
        </w:rPr>
        <w:t>.</w:t>
      </w:r>
      <w:r w:rsidR="00796FF8">
        <w:rPr>
          <w:rStyle w:val="FootnoteReference"/>
          <w:rFonts w:ascii="Times New Roman" w:hAnsi="Times New Roman" w:cs="Times New Roman"/>
          <w:iCs/>
          <w:sz w:val="24"/>
          <w:szCs w:val="28"/>
        </w:rPr>
        <w:footnoteReference w:id="98"/>
      </w:r>
      <w:r>
        <w:rPr>
          <w:rFonts w:ascii="Times New Roman" w:hAnsi="Times New Roman" w:cs="Times New Roman" w:hint="eastAsia"/>
          <w:iCs/>
          <w:sz w:val="24"/>
          <w:szCs w:val="28"/>
        </w:rPr>
        <w:t xml:space="preserve"> As long as the Commission have new evidence showing the subsidies received by non-EU companies may distort competition in the EU internal market, it can reopen the review. Even though such </w:t>
      </w:r>
      <w:r w:rsidR="00FF1B50">
        <w:rPr>
          <w:rFonts w:ascii="Times New Roman" w:hAnsi="Times New Roman" w:cs="Times New Roman" w:hint="eastAsia"/>
          <w:iCs/>
          <w:sz w:val="24"/>
          <w:szCs w:val="28"/>
        </w:rPr>
        <w:t xml:space="preserve">process re-open will not change the awarding result, the selected companies still face potential penalties from the Commission which increase their </w:t>
      </w:r>
      <w:r w:rsidR="00FF1B50">
        <w:rPr>
          <w:rFonts w:ascii="Times New Roman" w:hAnsi="Times New Roman" w:cs="Times New Roman"/>
          <w:iCs/>
          <w:sz w:val="24"/>
          <w:szCs w:val="28"/>
        </w:rPr>
        <w:t>compli</w:t>
      </w:r>
      <w:r w:rsidR="00FF1B50">
        <w:rPr>
          <w:rFonts w:ascii="Times New Roman" w:hAnsi="Times New Roman" w:cs="Times New Roman" w:hint="eastAsia"/>
          <w:iCs/>
          <w:sz w:val="24"/>
          <w:szCs w:val="28"/>
        </w:rPr>
        <w:t>ance burden. In this sense, n</w:t>
      </w:r>
      <w:r w:rsidR="00E13A5F" w:rsidRPr="002C3F45">
        <w:rPr>
          <w:rFonts w:ascii="Times New Roman" w:hAnsi="Times New Roman" w:cs="Times New Roman"/>
          <w:iCs/>
          <w:sz w:val="24"/>
          <w:szCs w:val="28"/>
        </w:rPr>
        <w:t>on-EU companies may be deterred from entering the EU market, fearing lengthy, intrusive investigations that could hinder their chances of successfully bidding on public contracts.</w:t>
      </w:r>
      <w:r w:rsidR="00E13A5F">
        <w:rPr>
          <w:rFonts w:ascii="Times New Roman" w:hAnsi="Times New Roman" w:cs="Times New Roman" w:hint="eastAsia"/>
          <w:iCs/>
          <w:sz w:val="24"/>
          <w:szCs w:val="28"/>
        </w:rPr>
        <w:t xml:space="preserve"> </w:t>
      </w:r>
    </w:p>
    <w:p w14:paraId="40FD2B39" w14:textId="77777777" w:rsidR="00456A62" w:rsidRDefault="00456A62" w:rsidP="00EC6DCF">
      <w:pPr>
        <w:jc w:val="both"/>
        <w:rPr>
          <w:rFonts w:ascii="Times New Roman" w:hAnsi="Times New Roman" w:cs="Times New Roman"/>
          <w:iCs/>
          <w:sz w:val="24"/>
          <w:szCs w:val="28"/>
        </w:rPr>
      </w:pPr>
    </w:p>
    <w:p w14:paraId="0294D238" w14:textId="1CFE9AC8" w:rsidR="00470EEA" w:rsidRPr="00470EEA" w:rsidRDefault="003D19D6" w:rsidP="003D19D6">
      <w:pPr>
        <w:jc w:val="both"/>
        <w:rPr>
          <w:rFonts w:ascii="Times New Roman" w:hAnsi="Times New Roman" w:cs="Times New Roman"/>
          <w:b/>
          <w:bCs/>
          <w:iCs/>
          <w:sz w:val="24"/>
          <w:szCs w:val="28"/>
        </w:rPr>
      </w:pPr>
      <w:r w:rsidRPr="003D19D6">
        <w:rPr>
          <w:rFonts w:ascii="Times New Roman" w:hAnsi="Times New Roman" w:cs="Times New Roman"/>
          <w:b/>
          <w:bCs/>
          <w:iCs/>
          <w:sz w:val="24"/>
          <w:szCs w:val="28"/>
          <w:lang w:val="en-US"/>
        </w:rPr>
        <w:t xml:space="preserve">Understanding the </w:t>
      </w:r>
      <w:r>
        <w:rPr>
          <w:rFonts w:ascii="Times New Roman" w:hAnsi="Times New Roman" w:cs="Times New Roman"/>
          <w:b/>
          <w:bCs/>
          <w:iCs/>
          <w:sz w:val="24"/>
          <w:szCs w:val="28"/>
          <w:lang w:val="en-US"/>
        </w:rPr>
        <w:t>u</w:t>
      </w:r>
      <w:r w:rsidRPr="003D19D6">
        <w:rPr>
          <w:rFonts w:ascii="Times New Roman" w:hAnsi="Times New Roman" w:cs="Times New Roman"/>
          <w:b/>
          <w:bCs/>
          <w:iCs/>
          <w:sz w:val="24"/>
          <w:szCs w:val="28"/>
          <w:lang w:val="en-US"/>
        </w:rPr>
        <w:t xml:space="preserve">nique </w:t>
      </w:r>
      <w:r>
        <w:rPr>
          <w:rFonts w:ascii="Times New Roman" w:hAnsi="Times New Roman" w:cs="Times New Roman"/>
          <w:b/>
          <w:bCs/>
          <w:iCs/>
          <w:sz w:val="24"/>
          <w:szCs w:val="28"/>
          <w:lang w:val="en-US"/>
        </w:rPr>
        <w:t>c</w:t>
      </w:r>
      <w:r w:rsidRPr="003D19D6">
        <w:rPr>
          <w:rFonts w:ascii="Times New Roman" w:hAnsi="Times New Roman" w:cs="Times New Roman"/>
          <w:b/>
          <w:bCs/>
          <w:iCs/>
          <w:sz w:val="24"/>
          <w:szCs w:val="28"/>
          <w:lang w:val="en-US"/>
        </w:rPr>
        <w:t xml:space="preserve">haracteristics of Chinese SOEs in the </w:t>
      </w:r>
      <w:r>
        <w:rPr>
          <w:rFonts w:ascii="Times New Roman" w:hAnsi="Times New Roman" w:cs="Times New Roman"/>
          <w:b/>
          <w:bCs/>
          <w:iCs/>
          <w:sz w:val="24"/>
          <w:szCs w:val="28"/>
          <w:lang w:val="en-US"/>
        </w:rPr>
        <w:t>c</w:t>
      </w:r>
      <w:r w:rsidRPr="003D19D6">
        <w:rPr>
          <w:rFonts w:ascii="Times New Roman" w:hAnsi="Times New Roman" w:cs="Times New Roman"/>
          <w:b/>
          <w:bCs/>
          <w:iCs/>
          <w:sz w:val="24"/>
          <w:szCs w:val="28"/>
          <w:lang w:val="en-US"/>
        </w:rPr>
        <w:t>ontext of the FSR</w:t>
      </w:r>
      <w:r>
        <w:rPr>
          <w:rFonts w:ascii="Times New Roman" w:hAnsi="Times New Roman" w:cs="Times New Roman"/>
          <w:b/>
          <w:bCs/>
          <w:iCs/>
          <w:sz w:val="24"/>
          <w:szCs w:val="28"/>
          <w:lang w:val="en-US"/>
        </w:rPr>
        <w:t xml:space="preserve"> </w:t>
      </w:r>
    </w:p>
    <w:p w14:paraId="40518FBC" w14:textId="2A312C53" w:rsidR="00834423" w:rsidRDefault="00214916" w:rsidP="008D12D3">
      <w:pPr>
        <w:jc w:val="both"/>
        <w:rPr>
          <w:rFonts w:ascii="Times New Roman" w:hAnsi="Times New Roman" w:cs="Times New Roman"/>
          <w:iCs/>
          <w:sz w:val="24"/>
          <w:szCs w:val="28"/>
        </w:rPr>
      </w:pPr>
      <w:r>
        <w:rPr>
          <w:rFonts w:ascii="Times New Roman" w:hAnsi="Times New Roman" w:cs="Times New Roman"/>
          <w:iCs/>
          <w:sz w:val="24"/>
          <w:szCs w:val="28"/>
        </w:rPr>
        <w:t xml:space="preserve">Even though the </w:t>
      </w:r>
      <w:r w:rsidR="00834423" w:rsidRPr="00834423">
        <w:rPr>
          <w:rFonts w:ascii="Times New Roman" w:hAnsi="Times New Roman" w:cs="Times New Roman"/>
          <w:iCs/>
          <w:sz w:val="24"/>
          <w:szCs w:val="28"/>
        </w:rPr>
        <w:t>FSR aims to regulate subsidies, it does not completely prevent non-EU companies from receiving subsidies or from participating in public procurement in the EU. What the FSR targets are subsidies that distort competition within the EU market. However, distinguishing between legitimate subsidies and those that distort competition can be challenging, especially in the case of Chinese state-owned enterprises (SOEs) like CRRC, which benefit from strong government support.</w:t>
      </w:r>
    </w:p>
    <w:p w14:paraId="51490D32" w14:textId="7FB66209" w:rsidR="00CA614C" w:rsidRDefault="008D12D3" w:rsidP="008D12D3">
      <w:pPr>
        <w:jc w:val="both"/>
        <w:rPr>
          <w:rFonts w:ascii="Times New Roman" w:hAnsi="Times New Roman" w:cs="Times New Roman"/>
          <w:iCs/>
          <w:sz w:val="24"/>
          <w:szCs w:val="28"/>
        </w:rPr>
      </w:pPr>
      <w:r w:rsidRPr="008D12D3">
        <w:rPr>
          <w:rFonts w:ascii="Times New Roman" w:hAnsi="Times New Roman" w:cs="Times New Roman"/>
          <w:iCs/>
          <w:sz w:val="24"/>
          <w:szCs w:val="28"/>
        </w:rPr>
        <w:t xml:space="preserve">Chinese SOEs benefit from extensive state support, including subsidies, </w:t>
      </w:r>
      <w:r w:rsidR="00EA0A84" w:rsidRPr="008D12D3">
        <w:rPr>
          <w:rFonts w:ascii="Times New Roman" w:hAnsi="Times New Roman" w:cs="Times New Roman"/>
          <w:iCs/>
          <w:sz w:val="24"/>
          <w:szCs w:val="28"/>
        </w:rPr>
        <w:t>favourable</w:t>
      </w:r>
      <w:r w:rsidRPr="008D12D3">
        <w:rPr>
          <w:rFonts w:ascii="Times New Roman" w:hAnsi="Times New Roman" w:cs="Times New Roman"/>
          <w:iCs/>
          <w:sz w:val="24"/>
          <w:szCs w:val="28"/>
        </w:rPr>
        <w:t xml:space="preserve"> policies, and easier access to financing.</w:t>
      </w:r>
      <w:r w:rsidR="00EA0A84" w:rsidRPr="00EA0A84">
        <w:rPr>
          <w:rFonts w:ascii="Times New Roman" w:hAnsi="Times New Roman" w:cs="Times New Roman"/>
          <w:iCs/>
          <w:sz w:val="24"/>
          <w:szCs w:val="28"/>
          <w:vertAlign w:val="superscript"/>
        </w:rPr>
        <w:footnoteReference w:id="99"/>
      </w:r>
      <w:r w:rsidRPr="008D12D3">
        <w:rPr>
          <w:rFonts w:ascii="Times New Roman" w:hAnsi="Times New Roman" w:cs="Times New Roman"/>
          <w:iCs/>
          <w:sz w:val="24"/>
          <w:szCs w:val="28"/>
        </w:rPr>
        <w:t xml:space="preserve"> </w:t>
      </w:r>
      <w:r w:rsidR="00CA614C" w:rsidRPr="00CA614C">
        <w:rPr>
          <w:rFonts w:ascii="Times New Roman" w:hAnsi="Times New Roman" w:cs="Times New Roman"/>
          <w:iCs/>
          <w:sz w:val="24"/>
          <w:szCs w:val="28"/>
        </w:rPr>
        <w:t>In some cases, the advantages that SOEs receive may not come in the form of direct financial support but rather indirect benefits that give them an edge over other entities.</w:t>
      </w:r>
      <w:r w:rsidR="00CA614C">
        <w:rPr>
          <w:rStyle w:val="FootnoteReference"/>
          <w:rFonts w:ascii="Times New Roman" w:hAnsi="Times New Roman" w:cs="Times New Roman"/>
          <w:iCs/>
          <w:sz w:val="24"/>
          <w:szCs w:val="28"/>
        </w:rPr>
        <w:footnoteReference w:id="100"/>
      </w:r>
      <w:r w:rsidR="00CA614C" w:rsidRPr="00CA614C">
        <w:rPr>
          <w:rFonts w:ascii="Times New Roman" w:hAnsi="Times New Roman" w:cs="Times New Roman"/>
          <w:iCs/>
          <w:sz w:val="24"/>
          <w:szCs w:val="28"/>
        </w:rPr>
        <w:t xml:space="preserve"> For instance, due to the close relationship between SOEs and the government, it is often easier for them to secure loans from Chinese commercial banks, providing them with favourable financial conditions that private companies might not have access to.</w:t>
      </w:r>
      <w:r w:rsidR="00CA614C">
        <w:rPr>
          <w:rFonts w:ascii="Times New Roman" w:hAnsi="Times New Roman" w:cs="Times New Roman"/>
          <w:iCs/>
          <w:sz w:val="24"/>
          <w:szCs w:val="28"/>
        </w:rPr>
        <w:t xml:space="preserve"> </w:t>
      </w:r>
      <w:r w:rsidRPr="008D12D3">
        <w:rPr>
          <w:rFonts w:ascii="Times New Roman" w:hAnsi="Times New Roman" w:cs="Times New Roman"/>
          <w:iCs/>
          <w:sz w:val="24"/>
          <w:szCs w:val="28"/>
        </w:rPr>
        <w:t xml:space="preserve">These advantages allow them to offer lower prices, invest heavily in innovation, and expand rapidly into global markets, giving them a competitive edge over private firms both in China and internationally. In the context of the FSR, this competitive advantage is problematic. </w:t>
      </w:r>
      <w:r w:rsidR="00CA614C">
        <w:rPr>
          <w:rFonts w:ascii="Times New Roman" w:hAnsi="Times New Roman" w:cs="Times New Roman"/>
          <w:iCs/>
          <w:sz w:val="24"/>
          <w:szCs w:val="28"/>
        </w:rPr>
        <w:t>W</w:t>
      </w:r>
      <w:r w:rsidRPr="008D12D3">
        <w:rPr>
          <w:rFonts w:ascii="Times New Roman" w:hAnsi="Times New Roman" w:cs="Times New Roman"/>
          <w:iCs/>
          <w:sz w:val="24"/>
          <w:szCs w:val="28"/>
        </w:rPr>
        <w:t xml:space="preserve">hen Chinese SOEs like CRRC benefit from state policy advantages, the Commission </w:t>
      </w:r>
      <w:r w:rsidR="00CA614C">
        <w:rPr>
          <w:rFonts w:ascii="Times New Roman" w:hAnsi="Times New Roman" w:cs="Times New Roman"/>
          <w:iCs/>
          <w:sz w:val="24"/>
          <w:szCs w:val="28"/>
        </w:rPr>
        <w:t>often</w:t>
      </w:r>
      <w:r w:rsidRPr="008D12D3">
        <w:rPr>
          <w:rFonts w:ascii="Times New Roman" w:hAnsi="Times New Roman" w:cs="Times New Roman"/>
          <w:iCs/>
          <w:sz w:val="24"/>
          <w:szCs w:val="28"/>
        </w:rPr>
        <w:t xml:space="preserve"> determine that the company has received subsidies. </w:t>
      </w:r>
    </w:p>
    <w:p w14:paraId="376E3FD6" w14:textId="4E04D6D0" w:rsidR="008D12D3" w:rsidRDefault="00CA614C" w:rsidP="009D41B3">
      <w:pPr>
        <w:jc w:val="both"/>
        <w:rPr>
          <w:rFonts w:ascii="Times New Roman" w:hAnsi="Times New Roman" w:cs="Times New Roman"/>
          <w:iCs/>
          <w:sz w:val="24"/>
          <w:szCs w:val="28"/>
        </w:rPr>
      </w:pPr>
      <w:r>
        <w:rPr>
          <w:rFonts w:ascii="Times New Roman" w:hAnsi="Times New Roman" w:cs="Times New Roman"/>
          <w:iCs/>
          <w:sz w:val="24"/>
          <w:szCs w:val="28"/>
        </w:rPr>
        <w:lastRenderedPageBreak/>
        <w:t>However, the involvement of Chinese government in the SOEs is decreasing. The</w:t>
      </w:r>
      <w:r w:rsidR="008D12D3" w:rsidRPr="008D12D3">
        <w:rPr>
          <w:rFonts w:ascii="Times New Roman" w:hAnsi="Times New Roman" w:cs="Times New Roman"/>
          <w:iCs/>
          <w:sz w:val="24"/>
          <w:szCs w:val="28"/>
        </w:rPr>
        <w:t xml:space="preserve"> Chinese government’s </w:t>
      </w:r>
      <w:r w:rsidRPr="008D12D3">
        <w:rPr>
          <w:rFonts w:ascii="Times New Roman" w:hAnsi="Times New Roman" w:cs="Times New Roman"/>
          <w:iCs/>
          <w:sz w:val="24"/>
          <w:szCs w:val="28"/>
        </w:rPr>
        <w:t>launched</w:t>
      </w:r>
      <w:r>
        <w:rPr>
          <w:rFonts w:ascii="Times New Roman" w:hAnsi="Times New Roman" w:cs="Times New Roman"/>
          <w:iCs/>
          <w:sz w:val="24"/>
          <w:szCs w:val="28"/>
        </w:rPr>
        <w:t xml:space="preserve"> a </w:t>
      </w:r>
      <w:r w:rsidR="008D12D3" w:rsidRPr="008D12D3">
        <w:rPr>
          <w:rFonts w:ascii="Times New Roman" w:hAnsi="Times New Roman" w:cs="Times New Roman"/>
          <w:iCs/>
          <w:sz w:val="24"/>
          <w:szCs w:val="28"/>
        </w:rPr>
        <w:t>mixed-ownership reform in 201</w:t>
      </w:r>
      <w:r w:rsidR="00A267B7">
        <w:rPr>
          <w:rFonts w:ascii="Times New Roman" w:hAnsi="Times New Roman" w:cs="Times New Roman"/>
          <w:iCs/>
          <w:sz w:val="24"/>
          <w:szCs w:val="28"/>
        </w:rPr>
        <w:t>3</w:t>
      </w:r>
      <w:r w:rsidR="008D12D3" w:rsidRPr="008D12D3">
        <w:rPr>
          <w:rFonts w:ascii="Times New Roman" w:hAnsi="Times New Roman" w:cs="Times New Roman"/>
          <w:iCs/>
          <w:sz w:val="24"/>
          <w:szCs w:val="28"/>
        </w:rPr>
        <w:t xml:space="preserve">, </w:t>
      </w:r>
      <w:r>
        <w:rPr>
          <w:rFonts w:ascii="Times New Roman" w:hAnsi="Times New Roman" w:cs="Times New Roman"/>
          <w:iCs/>
          <w:sz w:val="24"/>
          <w:szCs w:val="28"/>
        </w:rPr>
        <w:t xml:space="preserve">which aims to </w:t>
      </w:r>
      <w:r w:rsidR="008D12D3" w:rsidRPr="008D12D3">
        <w:rPr>
          <w:rFonts w:ascii="Times New Roman" w:hAnsi="Times New Roman" w:cs="Times New Roman"/>
          <w:iCs/>
          <w:sz w:val="24"/>
          <w:szCs w:val="28"/>
        </w:rPr>
        <w:t>transform SOEs like CRRC by introducing private capital, encouraging joint ventures, and promoting market-oriented reforms.</w:t>
      </w:r>
      <w:r w:rsidR="00A267B7">
        <w:rPr>
          <w:rStyle w:val="FootnoteReference"/>
          <w:rFonts w:ascii="Times New Roman" w:hAnsi="Times New Roman" w:cs="Times New Roman"/>
          <w:iCs/>
          <w:sz w:val="24"/>
          <w:szCs w:val="28"/>
        </w:rPr>
        <w:footnoteReference w:id="101"/>
      </w:r>
      <w:r w:rsidR="008D12D3" w:rsidRPr="008D12D3">
        <w:rPr>
          <w:rFonts w:ascii="Times New Roman" w:hAnsi="Times New Roman" w:cs="Times New Roman"/>
          <w:iCs/>
          <w:sz w:val="24"/>
          <w:szCs w:val="28"/>
        </w:rPr>
        <w:t xml:space="preserve"> </w:t>
      </w:r>
      <w:r w:rsidR="00A24D4F" w:rsidRPr="00A24D4F">
        <w:rPr>
          <w:rFonts w:ascii="Times New Roman" w:hAnsi="Times New Roman" w:cs="Times New Roman"/>
          <w:iCs/>
          <w:sz w:val="24"/>
          <w:szCs w:val="28"/>
        </w:rPr>
        <w:t>Since the reform, SOEs have become more reliant on market mechanisms, such as raising capital through public offerings, rather than solely depending on state funding or subsidies.</w:t>
      </w:r>
      <w:r w:rsidR="00A24D4F">
        <w:rPr>
          <w:rStyle w:val="FootnoteReference"/>
          <w:rFonts w:ascii="Times New Roman" w:hAnsi="Times New Roman" w:cs="Times New Roman"/>
          <w:iCs/>
          <w:sz w:val="24"/>
          <w:szCs w:val="28"/>
        </w:rPr>
        <w:footnoteReference w:id="102"/>
      </w:r>
      <w:r w:rsidR="00A24D4F" w:rsidRPr="00A24D4F">
        <w:rPr>
          <w:rFonts w:ascii="Times New Roman" w:hAnsi="Times New Roman" w:cs="Times New Roman"/>
          <w:iCs/>
          <w:sz w:val="24"/>
          <w:szCs w:val="28"/>
        </w:rPr>
        <w:t xml:space="preserve"> While SOEs still enjoy some indirect benefits, the reliance on direct government funding has decreased.</w:t>
      </w:r>
      <w:r w:rsidR="00A24D4F">
        <w:rPr>
          <w:rFonts w:ascii="Times New Roman" w:hAnsi="Times New Roman" w:cs="Times New Roman"/>
          <w:iCs/>
          <w:sz w:val="24"/>
          <w:szCs w:val="28"/>
        </w:rPr>
        <w:t xml:space="preserve"> </w:t>
      </w:r>
      <w:r w:rsidR="00A24D4F" w:rsidRPr="00A24D4F">
        <w:rPr>
          <w:rFonts w:ascii="Times New Roman" w:hAnsi="Times New Roman" w:cs="Times New Roman"/>
          <w:iCs/>
          <w:sz w:val="24"/>
          <w:szCs w:val="28"/>
        </w:rPr>
        <w:t>Major Chinese SOEs like CRRC saw significant private capital inflows as part of the reform</w:t>
      </w:r>
      <w:r w:rsidR="00A24D4F">
        <w:rPr>
          <w:rFonts w:ascii="Times New Roman" w:hAnsi="Times New Roman" w:cs="Times New Roman"/>
          <w:iCs/>
          <w:sz w:val="24"/>
          <w:szCs w:val="28"/>
        </w:rPr>
        <w:t>, which</w:t>
      </w:r>
      <w:r w:rsidR="00A24D4F" w:rsidRPr="00A24D4F">
        <w:rPr>
          <w:rFonts w:ascii="Times New Roman" w:hAnsi="Times New Roman" w:cs="Times New Roman"/>
          <w:iCs/>
          <w:sz w:val="24"/>
          <w:szCs w:val="28"/>
        </w:rPr>
        <w:t xml:space="preserve"> reduc</w:t>
      </w:r>
      <w:r w:rsidR="00A24D4F">
        <w:rPr>
          <w:rFonts w:ascii="Times New Roman" w:hAnsi="Times New Roman" w:cs="Times New Roman"/>
          <w:iCs/>
          <w:sz w:val="24"/>
          <w:szCs w:val="28"/>
        </w:rPr>
        <w:t>es</w:t>
      </w:r>
      <w:r w:rsidR="00A24D4F" w:rsidRPr="00A24D4F">
        <w:rPr>
          <w:rFonts w:ascii="Times New Roman" w:hAnsi="Times New Roman" w:cs="Times New Roman"/>
          <w:iCs/>
          <w:sz w:val="24"/>
          <w:szCs w:val="28"/>
        </w:rPr>
        <w:t xml:space="preserve"> the state’s dominance over SOE operations.</w:t>
      </w:r>
      <w:r w:rsidR="00A24D4F">
        <w:rPr>
          <w:rFonts w:ascii="Times New Roman" w:hAnsi="Times New Roman" w:cs="Times New Roman"/>
          <w:iCs/>
          <w:sz w:val="24"/>
          <w:szCs w:val="28"/>
        </w:rPr>
        <w:t xml:space="preserve"> </w:t>
      </w:r>
      <w:r w:rsidR="00A24D4F" w:rsidRPr="00A24D4F">
        <w:rPr>
          <w:rFonts w:ascii="Times New Roman" w:hAnsi="Times New Roman" w:cs="Times New Roman"/>
          <w:iCs/>
          <w:sz w:val="24"/>
          <w:szCs w:val="28"/>
        </w:rPr>
        <w:t>By allowing private investors to own shares in these companies, the government encourage</w:t>
      </w:r>
      <w:r w:rsidR="00A24D4F">
        <w:rPr>
          <w:rFonts w:ascii="Times New Roman" w:hAnsi="Times New Roman" w:cs="Times New Roman"/>
          <w:iCs/>
          <w:sz w:val="24"/>
          <w:szCs w:val="28"/>
        </w:rPr>
        <w:t>s</w:t>
      </w:r>
      <w:r w:rsidR="00A24D4F" w:rsidRPr="00A24D4F">
        <w:rPr>
          <w:rFonts w:ascii="Times New Roman" w:hAnsi="Times New Roman" w:cs="Times New Roman"/>
          <w:iCs/>
          <w:sz w:val="24"/>
          <w:szCs w:val="28"/>
        </w:rPr>
        <w:t xml:space="preserve"> more market-driven decision-making.</w:t>
      </w:r>
      <w:r w:rsidR="004B1EDC">
        <w:rPr>
          <w:rStyle w:val="FootnoteReference"/>
          <w:rFonts w:ascii="Times New Roman" w:hAnsi="Times New Roman" w:cs="Times New Roman"/>
          <w:iCs/>
          <w:sz w:val="24"/>
          <w:szCs w:val="28"/>
        </w:rPr>
        <w:footnoteReference w:id="103"/>
      </w:r>
      <w:r w:rsidR="00A24D4F">
        <w:rPr>
          <w:rFonts w:ascii="Times New Roman" w:hAnsi="Times New Roman" w:cs="Times New Roman"/>
          <w:iCs/>
          <w:sz w:val="24"/>
          <w:szCs w:val="28"/>
        </w:rPr>
        <w:t xml:space="preserve"> </w:t>
      </w:r>
      <w:r w:rsidR="00A24D4F" w:rsidRPr="00A24D4F">
        <w:rPr>
          <w:rFonts w:ascii="Times New Roman" w:hAnsi="Times New Roman" w:cs="Times New Roman"/>
          <w:iCs/>
          <w:sz w:val="24"/>
          <w:szCs w:val="28"/>
        </w:rPr>
        <w:t>Many SOEs have adopted modern management practices, including market-based hiring of executives and more accountability to shareholders, further reducing direct state control.</w:t>
      </w:r>
      <w:r w:rsidR="004B1EDC">
        <w:rPr>
          <w:rStyle w:val="FootnoteReference"/>
          <w:rFonts w:ascii="Times New Roman" w:hAnsi="Times New Roman" w:cs="Times New Roman"/>
          <w:iCs/>
          <w:sz w:val="24"/>
          <w:szCs w:val="28"/>
        </w:rPr>
        <w:footnoteReference w:id="104"/>
      </w:r>
      <w:r w:rsidR="00A24D4F">
        <w:rPr>
          <w:rFonts w:ascii="Times New Roman" w:hAnsi="Times New Roman" w:cs="Times New Roman"/>
          <w:iCs/>
          <w:sz w:val="24"/>
          <w:szCs w:val="28"/>
        </w:rPr>
        <w:t xml:space="preserve"> </w:t>
      </w:r>
      <w:r w:rsidR="00A24D4F" w:rsidRPr="00A24D4F">
        <w:rPr>
          <w:rFonts w:ascii="Times New Roman" w:hAnsi="Times New Roman" w:cs="Times New Roman"/>
          <w:iCs/>
          <w:sz w:val="24"/>
          <w:szCs w:val="28"/>
        </w:rPr>
        <w:t>This shift encouraged SOEs to operate more like private companies, with a focus on profitability and efficiency, rather than merely serving government policy objectives.</w:t>
      </w:r>
      <w:r w:rsidR="00A24D4F">
        <w:rPr>
          <w:rFonts w:ascii="Times New Roman" w:hAnsi="Times New Roman" w:cs="Times New Roman"/>
          <w:iCs/>
          <w:sz w:val="24"/>
          <w:szCs w:val="28"/>
        </w:rPr>
        <w:t xml:space="preserve"> </w:t>
      </w:r>
      <w:r w:rsidR="004B1EDC" w:rsidRPr="004B1EDC">
        <w:rPr>
          <w:rFonts w:ascii="Times New Roman" w:hAnsi="Times New Roman" w:cs="Times New Roman"/>
          <w:iCs/>
          <w:sz w:val="24"/>
          <w:szCs w:val="28"/>
        </w:rPr>
        <w:t>In this context, when SOEs compete in the EU market, the extent to which they still benefit from state support becomes crucial. These SOEs must demonstrate their independence to justify that any advantages they receive do not distort competition.</w:t>
      </w:r>
    </w:p>
    <w:p w14:paraId="2CA0FFBF" w14:textId="77777777" w:rsidR="00D716D0" w:rsidRPr="00D716D0" w:rsidRDefault="00D716D0" w:rsidP="00F374BD">
      <w:pPr>
        <w:jc w:val="both"/>
        <w:rPr>
          <w:rFonts w:ascii="Times New Roman" w:hAnsi="Times New Roman" w:cs="Times New Roman"/>
          <w:iCs/>
          <w:sz w:val="24"/>
          <w:szCs w:val="28"/>
        </w:rPr>
      </w:pPr>
    </w:p>
    <w:p w14:paraId="4F87A812" w14:textId="03F4C74F" w:rsidR="00BA6356" w:rsidRPr="002337D3" w:rsidRDefault="002337D3" w:rsidP="00F374BD">
      <w:pPr>
        <w:jc w:val="both"/>
        <w:rPr>
          <w:rFonts w:ascii="Times New Roman" w:hAnsi="Times New Roman" w:cs="Times New Roman"/>
          <w:b/>
          <w:bCs/>
          <w:iCs/>
          <w:sz w:val="24"/>
          <w:szCs w:val="28"/>
        </w:rPr>
      </w:pPr>
      <w:r>
        <w:rPr>
          <w:rFonts w:ascii="Times New Roman" w:hAnsi="Times New Roman" w:cs="Times New Roman"/>
          <w:b/>
          <w:bCs/>
          <w:iCs/>
          <w:sz w:val="24"/>
          <w:szCs w:val="28"/>
        </w:rPr>
        <w:t xml:space="preserve">Strategies for </w:t>
      </w:r>
      <w:r w:rsidR="00E0115E">
        <w:rPr>
          <w:rFonts w:ascii="Times New Roman" w:hAnsi="Times New Roman" w:cs="Times New Roman"/>
          <w:b/>
          <w:bCs/>
          <w:iCs/>
          <w:sz w:val="24"/>
          <w:szCs w:val="28"/>
        </w:rPr>
        <w:t>Non-EU</w:t>
      </w:r>
      <w:r>
        <w:rPr>
          <w:rFonts w:ascii="Times New Roman" w:hAnsi="Times New Roman" w:cs="Times New Roman"/>
          <w:b/>
          <w:bCs/>
          <w:iCs/>
          <w:sz w:val="24"/>
          <w:szCs w:val="28"/>
        </w:rPr>
        <w:t xml:space="preserve"> </w:t>
      </w:r>
      <w:r w:rsidR="004B1EDC">
        <w:rPr>
          <w:rFonts w:ascii="Times New Roman" w:hAnsi="Times New Roman" w:cs="Times New Roman"/>
          <w:b/>
          <w:bCs/>
          <w:iCs/>
          <w:sz w:val="24"/>
          <w:szCs w:val="28"/>
        </w:rPr>
        <w:t>c</w:t>
      </w:r>
      <w:r>
        <w:rPr>
          <w:rFonts w:ascii="Times New Roman" w:hAnsi="Times New Roman" w:cs="Times New Roman"/>
          <w:b/>
          <w:bCs/>
          <w:iCs/>
          <w:sz w:val="24"/>
          <w:szCs w:val="28"/>
        </w:rPr>
        <w:t xml:space="preserve">ompanies to </w:t>
      </w:r>
      <w:r w:rsidR="004B1EDC">
        <w:rPr>
          <w:rFonts w:ascii="Times New Roman" w:hAnsi="Times New Roman" w:cs="Times New Roman"/>
          <w:b/>
          <w:bCs/>
          <w:iCs/>
          <w:sz w:val="24"/>
          <w:szCs w:val="28"/>
        </w:rPr>
        <w:t>p</w:t>
      </w:r>
      <w:r>
        <w:rPr>
          <w:rFonts w:ascii="Times New Roman" w:hAnsi="Times New Roman" w:cs="Times New Roman"/>
          <w:b/>
          <w:bCs/>
          <w:iCs/>
          <w:sz w:val="24"/>
          <w:szCs w:val="28"/>
        </w:rPr>
        <w:t xml:space="preserve">articipate in the EU </w:t>
      </w:r>
      <w:r w:rsidR="004B1EDC">
        <w:rPr>
          <w:rFonts w:ascii="Times New Roman" w:hAnsi="Times New Roman" w:cs="Times New Roman"/>
          <w:b/>
          <w:bCs/>
          <w:iCs/>
          <w:sz w:val="24"/>
          <w:szCs w:val="28"/>
        </w:rPr>
        <w:t>p</w:t>
      </w:r>
      <w:r>
        <w:rPr>
          <w:rFonts w:ascii="Times New Roman" w:hAnsi="Times New Roman" w:cs="Times New Roman"/>
          <w:b/>
          <w:bCs/>
          <w:iCs/>
          <w:sz w:val="24"/>
          <w:szCs w:val="28"/>
        </w:rPr>
        <w:t xml:space="preserve">ublic </w:t>
      </w:r>
      <w:r w:rsidR="004B1EDC">
        <w:rPr>
          <w:rFonts w:ascii="Times New Roman" w:hAnsi="Times New Roman" w:cs="Times New Roman"/>
          <w:b/>
          <w:bCs/>
          <w:iCs/>
          <w:sz w:val="24"/>
          <w:szCs w:val="28"/>
        </w:rPr>
        <w:t>p</w:t>
      </w:r>
      <w:r>
        <w:rPr>
          <w:rFonts w:ascii="Times New Roman" w:hAnsi="Times New Roman" w:cs="Times New Roman"/>
          <w:b/>
          <w:bCs/>
          <w:iCs/>
          <w:sz w:val="24"/>
          <w:szCs w:val="28"/>
        </w:rPr>
        <w:t>rocurement</w:t>
      </w:r>
    </w:p>
    <w:p w14:paraId="24F869C4" w14:textId="4F197B86" w:rsidR="002E4348" w:rsidRDefault="004B1EDC" w:rsidP="002E4348">
      <w:pPr>
        <w:jc w:val="both"/>
        <w:rPr>
          <w:rFonts w:ascii="Times New Roman" w:hAnsi="Times New Roman" w:cs="Times New Roman"/>
          <w:sz w:val="24"/>
          <w:szCs w:val="24"/>
        </w:rPr>
      </w:pPr>
      <w:r>
        <w:rPr>
          <w:rFonts w:ascii="Times New Roman" w:hAnsi="Times New Roman" w:cs="Times New Roman"/>
          <w:sz w:val="24"/>
          <w:szCs w:val="24"/>
        </w:rPr>
        <w:t xml:space="preserve">Non- EU companies, with Chinese SOEs as representative, </w:t>
      </w:r>
      <w:r w:rsidR="002E4348" w:rsidRPr="002E4348">
        <w:rPr>
          <w:rFonts w:ascii="Times New Roman" w:hAnsi="Times New Roman" w:cs="Times New Roman"/>
          <w:sz w:val="24"/>
          <w:szCs w:val="24"/>
        </w:rPr>
        <w:t xml:space="preserve">face </w:t>
      </w:r>
      <w:r>
        <w:rPr>
          <w:rFonts w:ascii="Times New Roman" w:hAnsi="Times New Roman" w:cs="Times New Roman"/>
          <w:sz w:val="24"/>
          <w:szCs w:val="24"/>
        </w:rPr>
        <w:t xml:space="preserve">many </w:t>
      </w:r>
      <w:r w:rsidR="002E4348" w:rsidRPr="002E4348">
        <w:rPr>
          <w:rFonts w:ascii="Times New Roman" w:hAnsi="Times New Roman" w:cs="Times New Roman"/>
          <w:sz w:val="24"/>
          <w:szCs w:val="24"/>
        </w:rPr>
        <w:t xml:space="preserve">challenges </w:t>
      </w:r>
      <w:r w:rsidRPr="002E4348">
        <w:rPr>
          <w:rFonts w:ascii="Times New Roman" w:hAnsi="Times New Roman" w:cs="Times New Roman"/>
          <w:sz w:val="24"/>
          <w:szCs w:val="24"/>
        </w:rPr>
        <w:t xml:space="preserve">entering the EU public procurement market </w:t>
      </w:r>
      <w:r w:rsidR="002E4348" w:rsidRPr="002E4348">
        <w:rPr>
          <w:rFonts w:ascii="Times New Roman" w:hAnsi="Times New Roman" w:cs="Times New Roman"/>
          <w:sz w:val="24"/>
          <w:szCs w:val="24"/>
        </w:rPr>
        <w:t xml:space="preserve">due to the EU’s FSR. To navigate these legal obstacles effectively and maintain competitiveness while complying with the new regulatory environment, </w:t>
      </w:r>
      <w:r>
        <w:rPr>
          <w:rFonts w:ascii="Times New Roman" w:hAnsi="Times New Roman" w:cs="Times New Roman"/>
          <w:sz w:val="24"/>
          <w:szCs w:val="24"/>
        </w:rPr>
        <w:t>non-EU companies can</w:t>
      </w:r>
      <w:r w:rsidR="002E4348" w:rsidRPr="002E4348">
        <w:rPr>
          <w:rFonts w:ascii="Times New Roman" w:hAnsi="Times New Roman" w:cs="Times New Roman"/>
          <w:sz w:val="24"/>
          <w:szCs w:val="24"/>
        </w:rPr>
        <w:t xml:space="preserve"> consider the following strategies:</w:t>
      </w:r>
    </w:p>
    <w:p w14:paraId="560AB9B3" w14:textId="6952F4C3" w:rsidR="00E86440" w:rsidRPr="00E86440" w:rsidRDefault="00E86440" w:rsidP="00E86440">
      <w:pPr>
        <w:jc w:val="both"/>
        <w:rPr>
          <w:rFonts w:ascii="Times New Roman" w:hAnsi="Times New Roman" w:cs="Times New Roman"/>
          <w:sz w:val="24"/>
          <w:szCs w:val="24"/>
        </w:rPr>
      </w:pPr>
      <w:r w:rsidRPr="00E86440">
        <w:rPr>
          <w:rFonts w:ascii="Times New Roman" w:hAnsi="Times New Roman" w:cs="Times New Roman"/>
          <w:sz w:val="24"/>
          <w:szCs w:val="24"/>
        </w:rPr>
        <w:t>First, non-EU companies must be fully transparent about any financial contributions they receive from foreign governments, including subsidies, loans, or other favourable terms. More importantly, they need to prove that these subsidies were not used in the specific tenders under investigation. Given the complexity of the FSR, it is crucial to establish specialized compliance teams dedicated to handling notifications, declarations, and interactions with the Commission. Building a proactive relationship with the Commission early in the procurement process can help these companies better understand potential issues and address concerns before an in-depth investigation is launched.</w:t>
      </w:r>
    </w:p>
    <w:p w14:paraId="4420FFB6" w14:textId="1ED47724" w:rsidR="00E86440" w:rsidRDefault="00E86440" w:rsidP="00E86440">
      <w:pPr>
        <w:jc w:val="both"/>
        <w:rPr>
          <w:rFonts w:ascii="Times New Roman" w:hAnsi="Times New Roman" w:cs="Times New Roman"/>
          <w:sz w:val="24"/>
          <w:szCs w:val="24"/>
        </w:rPr>
      </w:pPr>
      <w:r w:rsidRPr="00E86440">
        <w:rPr>
          <w:rFonts w:ascii="Times New Roman" w:hAnsi="Times New Roman" w:cs="Times New Roman"/>
          <w:sz w:val="24"/>
          <w:szCs w:val="24"/>
        </w:rPr>
        <w:t xml:space="preserve">Non-EU companies should also be prepared to justify their bids based on commercial factors, such as innovation, efficiency, or technical advantages, rather than relying on </w:t>
      </w:r>
      <w:r w:rsidRPr="00E86440">
        <w:rPr>
          <w:rFonts w:ascii="Times New Roman" w:hAnsi="Times New Roman" w:cs="Times New Roman"/>
          <w:sz w:val="24"/>
          <w:szCs w:val="24"/>
        </w:rPr>
        <w:lastRenderedPageBreak/>
        <w:t xml:space="preserve">government support. Under Article 69 of the EU’s Directive 2014/24 on abnormally low tenders, </w:t>
      </w:r>
      <w:r>
        <w:rPr>
          <w:rFonts w:ascii="Times New Roman" w:hAnsi="Times New Roman" w:cs="Times New Roman"/>
          <w:sz w:val="24"/>
          <w:szCs w:val="24"/>
        </w:rPr>
        <w:t xml:space="preserve">non-EU companies </w:t>
      </w:r>
      <w:r w:rsidRPr="00E86440">
        <w:rPr>
          <w:rFonts w:ascii="Times New Roman" w:hAnsi="Times New Roman" w:cs="Times New Roman"/>
          <w:sz w:val="24"/>
          <w:szCs w:val="24"/>
        </w:rPr>
        <w:t>must ensure that their bids reflect genuine market conditions and are not artificially lowered due to subsidies. Providing clear documentation on how costs were calculated and demonstrating the legitimate basis for offering competitive prices can strengthen their position and ensure fair competition.</w:t>
      </w:r>
    </w:p>
    <w:p w14:paraId="0883142B" w14:textId="15D84F6C" w:rsidR="00E86440" w:rsidRPr="00E86440" w:rsidRDefault="00E86440" w:rsidP="00E86440">
      <w:pPr>
        <w:jc w:val="both"/>
        <w:rPr>
          <w:rFonts w:ascii="Times New Roman" w:hAnsi="Times New Roman" w:cs="Times New Roman"/>
          <w:sz w:val="24"/>
          <w:szCs w:val="24"/>
        </w:rPr>
      </w:pPr>
      <w:r w:rsidRPr="00E86440">
        <w:rPr>
          <w:rFonts w:ascii="Times New Roman" w:hAnsi="Times New Roman" w:cs="Times New Roman"/>
          <w:sz w:val="24"/>
          <w:szCs w:val="24"/>
        </w:rPr>
        <w:t>Second, non-EU companies should also take a legal approach to protect their legitimate rights under the FSR. For instance, if a foreign subsidy is under investigation, they can leverage the “balancing test” provided by the regulation</w:t>
      </w:r>
      <w:r>
        <w:rPr>
          <w:rFonts w:ascii="Times New Roman" w:hAnsi="Times New Roman" w:cs="Times New Roman"/>
          <w:sz w:val="24"/>
          <w:szCs w:val="24"/>
        </w:rPr>
        <w:t xml:space="preserve">, </w:t>
      </w:r>
      <w:r w:rsidRPr="00E86440">
        <w:rPr>
          <w:rFonts w:ascii="Times New Roman" w:hAnsi="Times New Roman" w:cs="Times New Roman"/>
          <w:sz w:val="24"/>
          <w:szCs w:val="24"/>
        </w:rPr>
        <w:t>argu</w:t>
      </w:r>
      <w:r>
        <w:rPr>
          <w:rFonts w:ascii="Times New Roman" w:hAnsi="Times New Roman" w:cs="Times New Roman"/>
          <w:sz w:val="24"/>
          <w:szCs w:val="24"/>
        </w:rPr>
        <w:t>ing</w:t>
      </w:r>
      <w:r w:rsidRPr="00E86440">
        <w:rPr>
          <w:rFonts w:ascii="Times New Roman" w:hAnsi="Times New Roman" w:cs="Times New Roman"/>
          <w:sz w:val="24"/>
          <w:szCs w:val="24"/>
        </w:rPr>
        <w:t xml:space="preserve"> that their subsidies have a net positive impact, such as promoting environmental sustainability, fostering innovation, or supporting social welfare. By preparing evidence that their activities align with broader EU policy goals, non-EU companies can counterbalance potential concerns about market distortion.</w:t>
      </w:r>
      <w:r>
        <w:rPr>
          <w:rFonts w:ascii="Times New Roman" w:hAnsi="Times New Roman" w:cs="Times New Roman"/>
          <w:sz w:val="24"/>
          <w:szCs w:val="24"/>
        </w:rPr>
        <w:t xml:space="preserve"> </w:t>
      </w:r>
      <w:r w:rsidRPr="00E86440">
        <w:rPr>
          <w:rFonts w:ascii="Times New Roman" w:hAnsi="Times New Roman" w:cs="Times New Roman"/>
          <w:sz w:val="24"/>
          <w:szCs w:val="24"/>
        </w:rPr>
        <w:t>The EU has recently shown a growing willingness to promote its own industrial policies through subsidies, a shift from its historical approach of focusing mainly on research, development, and technology support.</w:t>
      </w:r>
      <w:r>
        <w:rPr>
          <w:rStyle w:val="FootnoteReference"/>
          <w:rFonts w:ascii="Times New Roman" w:hAnsi="Times New Roman" w:cs="Times New Roman"/>
          <w:sz w:val="24"/>
          <w:szCs w:val="24"/>
        </w:rPr>
        <w:footnoteReference w:id="105"/>
      </w:r>
      <w:r w:rsidRPr="00E86440">
        <w:rPr>
          <w:rFonts w:ascii="Times New Roman" w:hAnsi="Times New Roman" w:cs="Times New Roman"/>
          <w:sz w:val="24"/>
          <w:szCs w:val="24"/>
        </w:rPr>
        <w:t xml:space="preserve"> Non-EU companies </w:t>
      </w:r>
      <w:r>
        <w:rPr>
          <w:rFonts w:ascii="Times New Roman" w:hAnsi="Times New Roman" w:cs="Times New Roman"/>
          <w:sz w:val="24"/>
          <w:szCs w:val="24"/>
        </w:rPr>
        <w:t>can</w:t>
      </w:r>
      <w:r w:rsidRPr="00E86440">
        <w:rPr>
          <w:rFonts w:ascii="Times New Roman" w:hAnsi="Times New Roman" w:cs="Times New Roman"/>
          <w:sz w:val="24"/>
          <w:szCs w:val="24"/>
        </w:rPr>
        <w:t xml:space="preserve"> be strategic in entering sectors that are less likely to trigger FSR-related investigations—such as renewable energy, technology innovation, or environmental services—which align with current EU priorities. </w:t>
      </w:r>
    </w:p>
    <w:p w14:paraId="30A1A3CB" w14:textId="4A99F0A0" w:rsidR="00E86440" w:rsidRDefault="00E86440" w:rsidP="00E86440">
      <w:pPr>
        <w:jc w:val="both"/>
        <w:rPr>
          <w:rFonts w:ascii="Times New Roman" w:hAnsi="Times New Roman" w:cs="Times New Roman"/>
          <w:sz w:val="24"/>
          <w:szCs w:val="24"/>
        </w:rPr>
      </w:pPr>
      <w:r w:rsidRPr="00E86440">
        <w:rPr>
          <w:rFonts w:ascii="Times New Roman" w:hAnsi="Times New Roman" w:cs="Times New Roman"/>
          <w:sz w:val="24"/>
          <w:szCs w:val="24"/>
        </w:rPr>
        <w:t xml:space="preserve">Additionally, </w:t>
      </w:r>
      <w:r>
        <w:rPr>
          <w:rFonts w:ascii="Times New Roman" w:hAnsi="Times New Roman" w:cs="Times New Roman"/>
          <w:sz w:val="24"/>
          <w:szCs w:val="24"/>
        </w:rPr>
        <w:t xml:space="preserve">non-EU companies can </w:t>
      </w:r>
      <w:r w:rsidRPr="00E86440">
        <w:rPr>
          <w:rFonts w:ascii="Times New Roman" w:hAnsi="Times New Roman" w:cs="Times New Roman"/>
          <w:sz w:val="24"/>
          <w:szCs w:val="24"/>
        </w:rPr>
        <w:t>two key directives apply to public procurement complaints and review procedures: the Public Sector Remedies Directive (89/665/EC) and the Utilities Sector Remedies Directive (92/13/EC)</w:t>
      </w:r>
      <w:r>
        <w:rPr>
          <w:rFonts w:ascii="Times New Roman" w:hAnsi="Times New Roman" w:cs="Times New Roman"/>
          <w:sz w:val="24"/>
          <w:szCs w:val="24"/>
        </w:rPr>
        <w:t xml:space="preserve"> (both </w:t>
      </w:r>
      <w:r w:rsidRPr="00E86440">
        <w:rPr>
          <w:rFonts w:ascii="Times New Roman" w:hAnsi="Times New Roman" w:cs="Times New Roman"/>
          <w:sz w:val="24"/>
          <w:szCs w:val="24"/>
        </w:rPr>
        <w:t>amended by Directive 2007/66/EC</w:t>
      </w:r>
      <w:r>
        <w:rPr>
          <w:rFonts w:ascii="Times New Roman" w:hAnsi="Times New Roman" w:cs="Times New Roman"/>
          <w:sz w:val="24"/>
          <w:szCs w:val="24"/>
        </w:rPr>
        <w:t>) when their rights are violated in the public procurement process</w:t>
      </w:r>
      <w:r w:rsidRPr="00E86440">
        <w:rPr>
          <w:rFonts w:ascii="Times New Roman" w:hAnsi="Times New Roman" w:cs="Times New Roman"/>
          <w:sz w:val="24"/>
          <w:szCs w:val="24"/>
        </w:rPr>
        <w:t>.</w:t>
      </w:r>
      <w:r>
        <w:rPr>
          <w:rStyle w:val="FootnoteReference"/>
          <w:rFonts w:ascii="Times New Roman" w:hAnsi="Times New Roman" w:cs="Times New Roman"/>
          <w:sz w:val="24"/>
          <w:szCs w:val="24"/>
        </w:rPr>
        <w:footnoteReference w:id="106"/>
      </w:r>
      <w:r w:rsidRPr="00E86440">
        <w:rPr>
          <w:rFonts w:ascii="Times New Roman" w:hAnsi="Times New Roman" w:cs="Times New Roman"/>
          <w:sz w:val="24"/>
          <w:szCs w:val="24"/>
        </w:rPr>
        <w:t xml:space="preserve"> These directives establish a ten-day standstill period between the award and signing of a public contract, ensuring that all bidders are informed of the outcome. They also allow for interim measures to prevent further damage, set aside unlawful decisions, and award damages or penalties. While these provisions provide avenues for protection, they also respect the procedural autonomy of EU member states, meaning companies must navigate both EU law and national legal traditions effectively.</w:t>
      </w:r>
    </w:p>
    <w:p w14:paraId="487C9E91" w14:textId="00737D6A" w:rsidR="002F6D6D" w:rsidRDefault="00D17DFD" w:rsidP="00F37FDB">
      <w:pPr>
        <w:jc w:val="both"/>
        <w:rPr>
          <w:rFonts w:ascii="Times New Roman" w:hAnsi="Times New Roman" w:cs="Times New Roman"/>
          <w:sz w:val="24"/>
          <w:szCs w:val="24"/>
        </w:rPr>
      </w:pPr>
      <w:r w:rsidRPr="00D17DFD">
        <w:rPr>
          <w:rFonts w:ascii="Times New Roman" w:hAnsi="Times New Roman" w:cs="Times New Roman"/>
          <w:sz w:val="24"/>
          <w:szCs w:val="24"/>
        </w:rPr>
        <w:t xml:space="preserve">Third, governments of non-EU countries should actively participate in shaping international rules and guidelines on foreign subsidies. The evaluation of state aid is not just a legal matter; it also involves significant political factors. In a market economy, governments are often involved in various market activities, and this involvement could be seen as state aid or subsidies. This becomes even more complex on the global stage, where the distinction between the direct recipient of aid and the ultimate beneficiary can be </w:t>
      </w:r>
      <w:r w:rsidRPr="00D17DFD">
        <w:rPr>
          <w:rFonts w:ascii="Times New Roman" w:hAnsi="Times New Roman" w:cs="Times New Roman"/>
          <w:sz w:val="24"/>
          <w:szCs w:val="24"/>
        </w:rPr>
        <w:lastRenderedPageBreak/>
        <w:t>blurred. By engaging in international rule-making, governments can help ensure that foreign subsidy regulations are fair and balanced, and that they reflect the realities of global trade and market dynamics. This proactive involvement is crucial for protecting the interests of non-EU companies and ensuring a level playing field in international markets.</w:t>
      </w:r>
    </w:p>
    <w:p w14:paraId="2BA46F90" w14:textId="77777777" w:rsidR="00D17DFD" w:rsidRDefault="00D17DFD" w:rsidP="00F37FDB">
      <w:pPr>
        <w:jc w:val="both"/>
        <w:rPr>
          <w:rFonts w:ascii="Times New Roman" w:hAnsi="Times New Roman" w:cs="Times New Roman"/>
          <w:sz w:val="24"/>
          <w:szCs w:val="24"/>
        </w:rPr>
      </w:pPr>
    </w:p>
    <w:p w14:paraId="297E59B6" w14:textId="77777777" w:rsidR="00D17DFD" w:rsidRPr="00D17DFD" w:rsidRDefault="00D17DFD" w:rsidP="00D17DFD">
      <w:pPr>
        <w:jc w:val="both"/>
        <w:rPr>
          <w:rFonts w:ascii="Times New Roman" w:hAnsi="Times New Roman" w:cs="Times New Roman"/>
          <w:b/>
          <w:sz w:val="24"/>
          <w:szCs w:val="24"/>
        </w:rPr>
      </w:pPr>
      <w:r w:rsidRPr="00D17DFD">
        <w:rPr>
          <w:rFonts w:ascii="Times New Roman" w:hAnsi="Times New Roman" w:cs="Times New Roman"/>
          <w:b/>
          <w:sz w:val="24"/>
          <w:szCs w:val="24"/>
        </w:rPr>
        <w:t>CONCLUSION</w:t>
      </w:r>
    </w:p>
    <w:p w14:paraId="6F445303" w14:textId="77777777" w:rsidR="00D17DFD" w:rsidRPr="00D17DFD" w:rsidRDefault="00D17DFD" w:rsidP="00D17DFD">
      <w:pPr>
        <w:jc w:val="both"/>
        <w:rPr>
          <w:rFonts w:ascii="Times New Roman" w:hAnsi="Times New Roman" w:cs="Times New Roman"/>
          <w:iCs/>
          <w:sz w:val="24"/>
          <w:szCs w:val="24"/>
        </w:rPr>
      </w:pPr>
      <w:r w:rsidRPr="00D17DFD">
        <w:rPr>
          <w:rFonts w:ascii="Times New Roman" w:hAnsi="Times New Roman" w:cs="Times New Roman"/>
          <w:iCs/>
          <w:sz w:val="24"/>
          <w:szCs w:val="24"/>
        </w:rPr>
        <w:t>In summary, the added-value of the FSR to standardize public procurement activities in the EU internal market includes enhancing transparency, promoting cooperation, establishing a level playing field, and providing legal certainty. These measures can help to ensure that public procurement activities are conducted in a fair and competitive manner, and that the EU internal market remains open, transparent, and non-discriminatory.</w:t>
      </w:r>
    </w:p>
    <w:p w14:paraId="2B318743" w14:textId="77777777" w:rsidR="00D17DFD" w:rsidRPr="00D17DFD" w:rsidRDefault="00D17DFD" w:rsidP="00D17DFD">
      <w:pPr>
        <w:jc w:val="both"/>
        <w:rPr>
          <w:rFonts w:ascii="Times New Roman" w:hAnsi="Times New Roman" w:cs="Times New Roman"/>
          <w:iCs/>
          <w:sz w:val="24"/>
          <w:szCs w:val="24"/>
        </w:rPr>
      </w:pPr>
      <w:r w:rsidRPr="00D17DFD">
        <w:rPr>
          <w:rFonts w:ascii="Times New Roman" w:hAnsi="Times New Roman" w:cs="Times New Roman"/>
          <w:iCs/>
          <w:sz w:val="24"/>
          <w:szCs w:val="24"/>
        </w:rPr>
        <w:t>The FSR represents a significant shift in the EU’s approach to maintaining fair competition within its internal market, especially in public procurement. By extending scrutiny to foreign subsidies, the FSR aims to level the playing field for companies competing in the EU, ensuring that subsidies from non-EU governments do not create unfair advantages. However, the broad discretion granted to the European Commission, the complex notification requirements, and the lack of clear criteria in some areas introduce challenges, particularly for non-EU companies. While the regulation seeks to enhance market fairness, it also raises concerns about legal uncertainty and administrative burdens. To address these issues, it is essential to refine the implementation of the FSR, limiting unnecessary notifications and providing clearer guidelines for both companies and contracting authorities. Doing so will not only safeguard competition but also promote a more predictable and efficient procurement process in the EU.</w:t>
      </w:r>
    </w:p>
    <w:p w14:paraId="261EE1D8" w14:textId="77777777" w:rsidR="00D17DFD" w:rsidRPr="00D17DFD" w:rsidRDefault="00D17DFD" w:rsidP="00D17DFD">
      <w:pPr>
        <w:jc w:val="both"/>
        <w:rPr>
          <w:rFonts w:ascii="Times New Roman" w:hAnsi="Times New Roman" w:cs="Times New Roman"/>
          <w:iCs/>
          <w:sz w:val="24"/>
          <w:szCs w:val="24"/>
        </w:rPr>
      </w:pPr>
    </w:p>
    <w:p w14:paraId="0B16E7F3" w14:textId="4A62C1DE" w:rsidR="00D17DFD" w:rsidRPr="00D17DFD" w:rsidRDefault="00D17DFD" w:rsidP="00F37FDB">
      <w:pPr>
        <w:jc w:val="both"/>
        <w:rPr>
          <w:rFonts w:ascii="Times New Roman" w:hAnsi="Times New Roman" w:cs="Times New Roman"/>
          <w:b/>
          <w:bCs/>
          <w:iCs/>
          <w:sz w:val="24"/>
          <w:szCs w:val="24"/>
        </w:rPr>
      </w:pPr>
      <w:r w:rsidRPr="00D17DFD">
        <w:rPr>
          <w:rFonts w:ascii="Times New Roman" w:hAnsi="Times New Roman" w:cs="Times New Roman"/>
          <w:b/>
          <w:bCs/>
          <w:iCs/>
          <w:sz w:val="24"/>
          <w:szCs w:val="24"/>
        </w:rPr>
        <w:t>REFERENCES</w:t>
      </w:r>
    </w:p>
    <w:p w14:paraId="666E0212" w14:textId="77777777" w:rsidR="00D17DFD" w:rsidRPr="00D17DFD" w:rsidRDefault="00D17DFD" w:rsidP="00D17DFD">
      <w:pPr>
        <w:pStyle w:val="Bibliography"/>
        <w:rPr>
          <w:rFonts w:ascii="Times New Roman" w:hAnsi="Times New Roman" w:cs="Times New Roman"/>
          <w:sz w:val="24"/>
        </w:rPr>
      </w:pPr>
      <w:r>
        <w:rPr>
          <w:sz w:val="24"/>
          <w:szCs w:val="24"/>
        </w:rPr>
        <w:fldChar w:fldCharType="begin"/>
      </w:r>
      <w:r>
        <w:rPr>
          <w:sz w:val="24"/>
          <w:szCs w:val="24"/>
        </w:rPr>
        <w:instrText xml:space="preserve"> ADDIN ZOTERO_BIBL {"uncited":[],"omitted":[],"custom":[]} CSL_BIBLIOGRAPHY </w:instrText>
      </w:r>
      <w:r>
        <w:rPr>
          <w:sz w:val="24"/>
          <w:szCs w:val="24"/>
        </w:rPr>
        <w:fldChar w:fldCharType="separate"/>
      </w:r>
      <w:r w:rsidRPr="00D17DFD">
        <w:rPr>
          <w:rFonts w:ascii="Times New Roman" w:hAnsi="Times New Roman" w:cs="Times New Roman"/>
          <w:sz w:val="24"/>
        </w:rPr>
        <w:t xml:space="preserve">Ahlborn, Christian, and Carole Maczkovics. ‘What Is the Information Needed for the Commission to Conduct Its Substantive Assessment Under the New EU Foreign Subsidies Regulation’. </w:t>
      </w:r>
      <w:r w:rsidRPr="00D17DFD">
        <w:rPr>
          <w:rFonts w:ascii="Times New Roman" w:hAnsi="Times New Roman" w:cs="Times New Roman"/>
          <w:i/>
          <w:iCs/>
          <w:sz w:val="24"/>
        </w:rPr>
        <w:t>Competition International Policy</w:t>
      </w:r>
      <w:r w:rsidRPr="00D17DFD">
        <w:rPr>
          <w:rFonts w:ascii="Times New Roman" w:hAnsi="Times New Roman" w:cs="Times New Roman"/>
          <w:sz w:val="24"/>
        </w:rPr>
        <w:t>, 2023.</w:t>
      </w:r>
    </w:p>
    <w:p w14:paraId="25526B8B"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Baciu, Ioan. ‘The Exclusion of Third-Country Suppliers from EU Public Procurement Procedures: The Romanian Case’. </w:t>
      </w:r>
      <w:r w:rsidRPr="00D17DFD">
        <w:rPr>
          <w:rFonts w:ascii="Times New Roman" w:hAnsi="Times New Roman" w:cs="Times New Roman"/>
          <w:i/>
          <w:iCs/>
          <w:sz w:val="24"/>
        </w:rPr>
        <w:t>Eur. Procurement &amp; Pub. Private Partnership L. Rev.</w:t>
      </w:r>
      <w:r w:rsidRPr="00D17DFD">
        <w:rPr>
          <w:rFonts w:ascii="Times New Roman" w:hAnsi="Times New Roman" w:cs="Times New Roman"/>
          <w:sz w:val="24"/>
        </w:rPr>
        <w:t xml:space="preserve"> 16 (2021): 151.</w:t>
      </w:r>
    </w:p>
    <w:p w14:paraId="65F488C3"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Bai, Tao, Stephen Chen, and Youzong Xu. ‘Formal and Informal Influences of the State on OFDI of Hybrid State-Owned Enterprises in China’. </w:t>
      </w:r>
      <w:r w:rsidRPr="00D17DFD">
        <w:rPr>
          <w:rFonts w:ascii="Times New Roman" w:hAnsi="Times New Roman" w:cs="Times New Roman"/>
          <w:i/>
          <w:iCs/>
          <w:sz w:val="24"/>
        </w:rPr>
        <w:t>International Business Review</w:t>
      </w:r>
      <w:r w:rsidRPr="00D17DFD">
        <w:rPr>
          <w:rFonts w:ascii="Times New Roman" w:hAnsi="Times New Roman" w:cs="Times New Roman"/>
          <w:sz w:val="24"/>
        </w:rPr>
        <w:t xml:space="preserve"> 30, no. 5 (2021): 101864.</w:t>
      </w:r>
    </w:p>
    <w:p w14:paraId="712F95CD"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Basedow, Robert, Sophie Meunier, and Christilla Roederer-Rynning. ‘Fair Play? The Politics of Evaluating Foreign Subsidies in the European Union’. In </w:t>
      </w:r>
      <w:r w:rsidRPr="00D17DFD">
        <w:rPr>
          <w:rFonts w:ascii="Times New Roman" w:hAnsi="Times New Roman" w:cs="Times New Roman"/>
          <w:i/>
          <w:iCs/>
          <w:sz w:val="24"/>
        </w:rPr>
        <w:t>Weaponising Investments: Volume I</w:t>
      </w:r>
      <w:r w:rsidRPr="00D17DFD">
        <w:rPr>
          <w:rFonts w:ascii="Times New Roman" w:hAnsi="Times New Roman" w:cs="Times New Roman"/>
          <w:sz w:val="24"/>
        </w:rPr>
        <w:t>, 219–37. Springer, 2023.</w:t>
      </w:r>
    </w:p>
    <w:p w14:paraId="4992C811"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Blažo, Ondrej. ‘A New Regime on Protection of Public Procurement Against Foreign Subsidies Distorting the Internal Market: Mighty Paladin or Giant on the Feet of </w:t>
      </w:r>
      <w:r w:rsidRPr="00D17DFD">
        <w:rPr>
          <w:rFonts w:ascii="Times New Roman" w:hAnsi="Times New Roman" w:cs="Times New Roman"/>
          <w:sz w:val="24"/>
        </w:rPr>
        <w:lastRenderedPageBreak/>
        <w:t xml:space="preserve">Clay?’ </w:t>
      </w:r>
      <w:r w:rsidRPr="00D17DFD">
        <w:rPr>
          <w:rFonts w:ascii="Times New Roman" w:hAnsi="Times New Roman" w:cs="Times New Roman"/>
          <w:i/>
          <w:iCs/>
          <w:sz w:val="24"/>
        </w:rPr>
        <w:t>International and Comparative Law Review</w:t>
      </w:r>
      <w:r w:rsidRPr="00D17DFD">
        <w:rPr>
          <w:rFonts w:ascii="Times New Roman" w:hAnsi="Times New Roman" w:cs="Times New Roman"/>
          <w:sz w:val="24"/>
        </w:rPr>
        <w:t xml:space="preserve"> 21, no. 2 (1 December 2021): 138–61. https://doi.org/10.2478/iclr-2021-0016.</w:t>
      </w:r>
    </w:p>
    <w:p w14:paraId="1F1211EA"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Blockx, Jan. ‘The Proposal for an EU Regulation on Foreign Subsidies Distorting the Internal Market: How Will It Impact Corporate Mergers and Acquisitions?’ </w:t>
      </w:r>
      <w:r w:rsidRPr="00D17DFD">
        <w:rPr>
          <w:rFonts w:ascii="Times New Roman" w:hAnsi="Times New Roman" w:cs="Times New Roman"/>
          <w:i/>
          <w:iCs/>
          <w:sz w:val="24"/>
        </w:rPr>
        <w:t>Available at SSRN 3936624</w:t>
      </w:r>
      <w:r w:rsidRPr="00D17DFD">
        <w:rPr>
          <w:rFonts w:ascii="Times New Roman" w:hAnsi="Times New Roman" w:cs="Times New Roman"/>
          <w:sz w:val="24"/>
        </w:rPr>
        <w:t>, 2021.</w:t>
      </w:r>
    </w:p>
    <w:p w14:paraId="1345FA67"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Blockx, Jan, and Pierfrancesco Mattiolo. ‘The Foreign Subsidies Regulation: Calling Foul While Upping the Ante?’ </w:t>
      </w:r>
      <w:r w:rsidRPr="00D17DFD">
        <w:rPr>
          <w:rFonts w:ascii="Times New Roman" w:hAnsi="Times New Roman" w:cs="Times New Roman"/>
          <w:i/>
          <w:iCs/>
          <w:sz w:val="24"/>
        </w:rPr>
        <w:t>European Foreign Affairs Review</w:t>
      </w:r>
      <w:r w:rsidRPr="00D17DFD">
        <w:rPr>
          <w:rFonts w:ascii="Times New Roman" w:hAnsi="Times New Roman" w:cs="Times New Roman"/>
          <w:sz w:val="24"/>
        </w:rPr>
        <w:t xml:space="preserve"> 28, no. Special (2023).</w:t>
      </w:r>
    </w:p>
    <w:p w14:paraId="7EA40453"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Bovis, Christopher. </w:t>
      </w:r>
      <w:r w:rsidRPr="00D17DFD">
        <w:rPr>
          <w:rFonts w:ascii="Times New Roman" w:hAnsi="Times New Roman" w:cs="Times New Roman"/>
          <w:i/>
          <w:iCs/>
          <w:sz w:val="24"/>
        </w:rPr>
        <w:t>EU Public Procurement Law</w:t>
      </w:r>
      <w:r w:rsidRPr="00D17DFD">
        <w:rPr>
          <w:rFonts w:ascii="Times New Roman" w:hAnsi="Times New Roman" w:cs="Times New Roman"/>
          <w:sz w:val="24"/>
        </w:rPr>
        <w:t>. Edward Elgar Publishing, 2012.</w:t>
      </w:r>
    </w:p>
    <w:p w14:paraId="7546EC38"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‘CCCEU Expresses Serious Concern over the European Side’s Unannounced Raids on Chinese Companies Operating in Europe’. Accessed 15 September 2024. http://en.ccceu.eu/2024-04/24/c_4219.htm.</w:t>
      </w:r>
    </w:p>
    <w:p w14:paraId="3CE11B27"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‘Commission Closes Two In-Depth Investigations in the Solar Photovoltaic Sector Following the Withdrawal of the Companies from Public Procurement | Public Buyers Community’, 7 June 2024. https://public-buyers-community.ec.europa.eu/news/commission-closes-two-depth-investigations-solar-photovoltaic-sector-following-withdrawal.</w:t>
      </w:r>
    </w:p>
    <w:p w14:paraId="22DB75EB"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‘Commission Closes Two In-Depth Investigations in the Solar Photovoltaic Sector Following the Withdrawal of the Companies from Public Procurement | Public Buyers Community’, 7 June 2024. https://public-buyers-community.ec.europa.eu/news/commission-closes-two-depth-investigations-solar-photovoltaic-sector-following-withdrawal.</w:t>
      </w:r>
    </w:p>
    <w:p w14:paraId="58478E8A"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‘COMMISSION STAFF WORKING DOCUMENT  Initial Clarifications on the Application of Article 4(1), Article 6 and Article 27(1) of Regulation (EU) 2022/2560 on Foreign Subsidies Distorting the Internal Market’. Accessed 15 September 2024. https://competition-policy.ec.europa.eu/document/download/b4c8bb13-839b-4bfb-8863-78b188523d22_en?filename=20240726_SWD_clarifications_on_application_of_FSR.pdf.</w:t>
      </w:r>
    </w:p>
    <w:p w14:paraId="4C3419A0"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Consilium. ‘Foreign Subsidies Distorting the Internal Market: Provisional Political Agreement between the Council and the European Parliament’. Accessed 1 October 2024. https://www.consilium.europa.eu/en/press/press-releases/2022/06/30/foreign-subsidies-regulation-political-agreement/.</w:t>
      </w:r>
    </w:p>
    <w:p w14:paraId="05C7F2A2"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Consolidated version of the Treaty on the Functioning of the European Union - PART THREE: UNION POLICIES AND INTERNAL ACTIONS - TITLE VII: COMMON RULES ON COMPETITION, TAXATION AND APPROXIMATION OF LAWS - Chapter 1: Rules on competition - Section 2: Aids granted by States - Article 107 (ex Article 87 TEC), 115 OJ C § (1957). http://data.europa.eu/eli/treaty/tfeu_2008/art_107/oj/eng.</w:t>
      </w:r>
    </w:p>
    <w:p w14:paraId="62B3ECB8"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Cunha Rodrigues, Nuno. ‘Filling the Regulatory Gap to Address Foreign Subsidies: The EC’s Search for a Level Playing Field within the Internal Market’. </w:t>
      </w:r>
      <w:r w:rsidRPr="00D17DFD">
        <w:rPr>
          <w:rFonts w:ascii="Times New Roman" w:hAnsi="Times New Roman" w:cs="Times New Roman"/>
          <w:i/>
          <w:iCs/>
          <w:sz w:val="24"/>
        </w:rPr>
        <w:t>Extraterritoriality of EU Economic Law: The Application of EU Economic Law Outside the Territory of the EU</w:t>
      </w:r>
      <w:r w:rsidRPr="00D17DFD">
        <w:rPr>
          <w:rFonts w:ascii="Times New Roman" w:hAnsi="Times New Roman" w:cs="Times New Roman"/>
          <w:sz w:val="24"/>
        </w:rPr>
        <w:t>, 2021, 197–227.</w:t>
      </w:r>
    </w:p>
    <w:p w14:paraId="2B8D2DB4"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Du, Ming. ‘Unpacking the Black Box of China’s State Capitalism’. </w:t>
      </w:r>
      <w:r w:rsidRPr="00D17DFD">
        <w:rPr>
          <w:rFonts w:ascii="Times New Roman" w:hAnsi="Times New Roman" w:cs="Times New Roman"/>
          <w:i/>
          <w:iCs/>
          <w:sz w:val="24"/>
        </w:rPr>
        <w:t>German Law Journal</w:t>
      </w:r>
      <w:r w:rsidRPr="00D17DFD">
        <w:rPr>
          <w:rFonts w:ascii="Times New Roman" w:hAnsi="Times New Roman" w:cs="Times New Roman"/>
          <w:sz w:val="24"/>
        </w:rPr>
        <w:t xml:space="preserve"> 24, no. 1 (2023): 125–50.</w:t>
      </w:r>
    </w:p>
    <w:p w14:paraId="621F2A94"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lastRenderedPageBreak/>
        <w:t>European Commission - European Commission. ‘Commission Opens Two In-Depth Investigations under the FSR’. Text. Accessed 6 September 2024. https://ec.europa.eu/commission/presscorner/detail/en/IP_24_1803.</w:t>
      </w:r>
    </w:p>
    <w:p w14:paraId="60B167F3"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European Commission - European Commission. ‘Daily News 23 / 04 / 2024’. Text. Accessed 13 September 2024. https://ec.europa.eu/commission/presscorner/detail/en/mex_24_2247.</w:t>
      </w:r>
    </w:p>
    <w:p w14:paraId="10EDBC9B"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European Commission - European Commission. ‘Foreign Subsidies Regulation: Commission Opens Investigation’. Text. Accessed 10 September 2024. https://ec.europa.eu/commission/presscorner/detail/en/ip_24_887.</w:t>
      </w:r>
    </w:p>
    <w:p w14:paraId="0B694C4C"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European Commission - European Commission. ‘Foreign Subsidies Regulation: Commission Opens Investigation’. Text. Accessed 2 September 2024. https://ec.europa.eu/commission/presscorner/detail/en/ip_24_887.</w:t>
      </w:r>
    </w:p>
    <w:p w14:paraId="61A0A5BF"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European Commission - European Commission. ‘Statement Commissioner Breton’. Text. Accessed 10 September 2024. https://ec.europa.eu/commission/presscorner/detail/en/STATEMENT_24_1729.</w:t>
      </w:r>
    </w:p>
    <w:p w14:paraId="6B037BAF"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European Commission - Have your say. ‘European Commission - Have Your Say “Feedback from: Albert Sanchez-Graells at University of Bristol Law School”’. Text. Accessed 14 October 2024. https://ec.europa.eu/info/law/better-regulation/have-your-say/initiatives/12621-Trade-&amp;-investment-addressing-distortions-caused-by-foreign-subsidies/F2326817_en.</w:t>
      </w:r>
    </w:p>
    <w:p w14:paraId="7FACC69B"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‘Foreign Subsidies Regulation - European Commission’. Accessed 1 September 2024. https://commission.europa.eu/strategy-and-policy/priorities-2019-2024/europe-fit-digital-age/european-industrial-strategy/foreign-subsidies-regulation_en.</w:t>
      </w:r>
    </w:p>
    <w:p w14:paraId="224C2704"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Friton, Pascal, Ramona Ader, and Christopher R Yukins. ‘EU Foreign Subsidies Regulation Update: Risks And Responsibilities For Foreign Firms In EU Public Procurement Markets’, 2023.</w:t>
      </w:r>
    </w:p>
    <w:p w14:paraId="5E817DEC"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Friton, Pascal, Max Klasse, and Christopher R Yukins. ‘The EU Foreign Subsidies Regulation: Implications for Public Procurement and Some Collateral Damage’, 2023.</w:t>
      </w:r>
    </w:p>
    <w:p w14:paraId="28C8ACCA"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Gawas, V. M. ‘Doctrinal Legal Research Method a Guiding Principle in Reforming the Law and Legal System towards the Research Development’, 2017. http://irgu.unigoa.ac.in/drs/handle/unigoa/5046.</w:t>
      </w:r>
    </w:p>
    <w:p w14:paraId="359983FF"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‘Guidance on the Participation of Third Country Bidders and Goods in the EU Procurement Market | Public Buyers Community’, 24 July 2019. https://public-buyers-community.ec.europa.eu/resources/guidance-participation-third-country-bidders-and-goods-eu-procurement-market.</w:t>
      </w:r>
    </w:p>
    <w:p w14:paraId="5D699378"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Hornkohl, Lena. ‘Protecting the Internal Market from Subsidisation with the EU State Aid Regime and the Foreign Subsidies Regulation: Two Sides of the Same Coin?’ </w:t>
      </w:r>
      <w:r w:rsidRPr="00D17DFD">
        <w:rPr>
          <w:rFonts w:ascii="Times New Roman" w:hAnsi="Times New Roman" w:cs="Times New Roman"/>
          <w:i/>
          <w:iCs/>
          <w:sz w:val="24"/>
        </w:rPr>
        <w:t>Journal of European Competition Law &amp; Practice</w:t>
      </w:r>
      <w:r w:rsidRPr="00D17DFD">
        <w:rPr>
          <w:rFonts w:ascii="Times New Roman" w:hAnsi="Times New Roman" w:cs="Times New Roman"/>
          <w:sz w:val="24"/>
        </w:rPr>
        <w:t xml:space="preserve"> 14, no. 3 (2023): 137–51.</w:t>
      </w:r>
    </w:p>
    <w:p w14:paraId="364B4786"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Hu, Helen Wei, and Dean Xu. ‘Manager or Politician? Effects of CEO Pay on the Performance of State-Controlled Chinese Listed Firms’. </w:t>
      </w:r>
      <w:r w:rsidRPr="00D17DFD">
        <w:rPr>
          <w:rFonts w:ascii="Times New Roman" w:hAnsi="Times New Roman" w:cs="Times New Roman"/>
          <w:i/>
          <w:iCs/>
          <w:sz w:val="24"/>
        </w:rPr>
        <w:t>Journal of Management</w:t>
      </w:r>
      <w:r w:rsidRPr="00D17DFD">
        <w:rPr>
          <w:rFonts w:ascii="Times New Roman" w:hAnsi="Times New Roman" w:cs="Times New Roman"/>
          <w:sz w:val="24"/>
        </w:rPr>
        <w:t xml:space="preserve"> 48, no. 5 (2022): 1160–87.</w:t>
      </w:r>
    </w:p>
    <w:p w14:paraId="0103ACDC"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‘Improving Construction Tenders in Europe | McKinsey’. Accessed 1 October 2024. https://www.mckinsey.com/capabilities/operations/our-insights/building-across-borders-the-state-of-internationalization-in-european-public-construction-tenders.</w:t>
      </w:r>
    </w:p>
    <w:p w14:paraId="050B2AD9"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lastRenderedPageBreak/>
        <w:t>Kowalski, Przemyslaw, Max Büge, Monika Sztajerowska, and Matias Egeland. ‘State-Owned Enterprises: Trade Effects and Policy Implications’, 2013.</w:t>
      </w:r>
    </w:p>
    <w:p w14:paraId="18777FC8"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Landesmann, Michael, and Roman Stöllinger. ‘The European Union’s Industrial Policy: What Are the Main Challenges?’ Policy Notes and Reports, 2020.</w:t>
      </w:r>
    </w:p>
    <w:p w14:paraId="3B6DDC6D"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Lavery, Scott. ‘Rebuilding the Fortress? Europe in a Changing World Economy’. </w:t>
      </w:r>
      <w:r w:rsidRPr="00D17DFD">
        <w:rPr>
          <w:rFonts w:ascii="Times New Roman" w:hAnsi="Times New Roman" w:cs="Times New Roman"/>
          <w:i/>
          <w:iCs/>
          <w:sz w:val="24"/>
        </w:rPr>
        <w:t>Review of International Political Economy</w:t>
      </w:r>
      <w:r w:rsidRPr="00D17DFD">
        <w:rPr>
          <w:rFonts w:ascii="Times New Roman" w:hAnsi="Times New Roman" w:cs="Times New Roman"/>
          <w:sz w:val="24"/>
        </w:rPr>
        <w:t xml:space="preserve"> 31, no. 1 (2 January 2024): 330–53. https://doi.org/10.1080/09692290.2023.2211281.</w:t>
      </w:r>
    </w:p>
    <w:p w14:paraId="00AE2816"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McDermott Will &amp; Emery. ‘EU Foreign Subsidies Regulation to Impact EU and Cross-Border M&amp;A Antitrust Review Starting in 2023’. Accessed 1 October 2024. https://www.mwe.com/insights/eu-foreign-subsidies-regulation-to-impact-eu-and-cross-border-ma-antitrust-review-starting-in-2023/.</w:t>
      </w:r>
    </w:p>
    <w:p w14:paraId="34447B8E"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Milhaupt, Curtis J, and Wentong Zheng. ‘Beyond Ownership: State Capitalism and the Chinese Firm’. </w:t>
      </w:r>
      <w:r w:rsidRPr="00D17DFD">
        <w:rPr>
          <w:rFonts w:ascii="Times New Roman" w:hAnsi="Times New Roman" w:cs="Times New Roman"/>
          <w:i/>
          <w:iCs/>
          <w:sz w:val="24"/>
        </w:rPr>
        <w:t>Geo. LJ</w:t>
      </w:r>
      <w:r w:rsidRPr="00D17DFD">
        <w:rPr>
          <w:rFonts w:ascii="Times New Roman" w:hAnsi="Times New Roman" w:cs="Times New Roman"/>
          <w:sz w:val="24"/>
        </w:rPr>
        <w:t xml:space="preserve"> 103 (2014): 665.</w:t>
      </w:r>
    </w:p>
    <w:p w14:paraId="4244CCD4"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Pezzotti Piccoli, Luigi Gaetano. ‘The New EU Foreign Subsidies Regulation’, 2024.</w:t>
      </w:r>
    </w:p>
    <w:p w14:paraId="6472C8FA"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‘Public Procurement - European Commission’. Accessed 9 September 2024. https://single-market-economy.ec.europa.eu/single-market/public-procurement_en.</w:t>
      </w:r>
    </w:p>
    <w:p w14:paraId="22950CD1"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‘Public Procurement - European Commission’. Accessed 1 October 2024. https://single-market-economy.ec.europa.eu/single-market/public-procurement_en.</w:t>
      </w:r>
    </w:p>
    <w:p w14:paraId="4B197A47"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‘Regulation (EU) 2022/2560 of the European Parliament and of the Council of 14 December 2022 on Foreign Subsidies Distorting the Internal Market’. Accessed 9 September 2024. https://eur-lex.europa.eu/eli/reg/2022/2560/oj.</w:t>
      </w:r>
    </w:p>
    <w:p w14:paraId="2B74D328"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Su, Xueji. ‘A Critical Analysis of the EU’s Eclectic Foreign Subsidies Regulation: Can the Level Playing Field Be Achieved?’ </w:t>
      </w:r>
      <w:r w:rsidRPr="00D17DFD">
        <w:rPr>
          <w:rFonts w:ascii="Times New Roman" w:hAnsi="Times New Roman" w:cs="Times New Roman"/>
          <w:i/>
          <w:iCs/>
          <w:sz w:val="24"/>
        </w:rPr>
        <w:t>Legal Issues of Economic Integration</w:t>
      </w:r>
      <w:r w:rsidRPr="00D17DFD">
        <w:rPr>
          <w:rFonts w:ascii="Times New Roman" w:hAnsi="Times New Roman" w:cs="Times New Roman"/>
          <w:sz w:val="24"/>
        </w:rPr>
        <w:t xml:space="preserve"> 50, no. 1 (2023).</w:t>
      </w:r>
    </w:p>
    <w:p w14:paraId="3BD56572"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Subedi, Surya P. ‘The Notion of Free Trade and the First Ten Years of the World Trade Organization: How Level Is the “Level Playing Field”?’ </w:t>
      </w:r>
      <w:r w:rsidRPr="00D17DFD">
        <w:rPr>
          <w:rFonts w:ascii="Times New Roman" w:hAnsi="Times New Roman" w:cs="Times New Roman"/>
          <w:i/>
          <w:iCs/>
          <w:sz w:val="24"/>
        </w:rPr>
        <w:t>Netherlands International Law Review</w:t>
      </w:r>
      <w:r w:rsidRPr="00D17DFD">
        <w:rPr>
          <w:rFonts w:ascii="Times New Roman" w:hAnsi="Times New Roman" w:cs="Times New Roman"/>
          <w:sz w:val="24"/>
        </w:rPr>
        <w:t xml:space="preserve"> 53, no. 2 (August 2006): 273–96. https://doi.org/10.1017/S0165070X06002737.</w:t>
      </w:r>
    </w:p>
    <w:p w14:paraId="04A19DEF"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‘Summary Notice Concerning the Initiation of an In-Depth Investigation in Case FSP. 100151, Pursuant to Articles 10(3)(d) of Regulation (EU) 2022/2560 (OJ C, C/2024/2830, 22.04.2024’. Accessed 10 September 2024. https://eur-lex.europa.eu/legal-content/EN/TXT/HTML/?uri=OJ:C_202401913#ntr2-C_202401913EN.000101-E0002.</w:t>
      </w:r>
    </w:p>
    <w:p w14:paraId="4734934B"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TED. ‘003259-2024 - Резултат’. Accessed 10 September 2024. https://ted.europa.eu/bg/notice.</w:t>
      </w:r>
    </w:p>
    <w:p w14:paraId="47038A4C" w14:textId="77777777" w:rsidR="00D17DFD" w:rsidRPr="00D17DFD" w:rsidRDefault="00D17DFD" w:rsidP="00D17DFD">
      <w:pPr>
        <w:pStyle w:val="Bibliography"/>
        <w:rPr>
          <w:rFonts w:ascii="Times New Roman" w:hAnsi="Times New Roman" w:cs="Times New Roman"/>
          <w:sz w:val="24"/>
        </w:rPr>
      </w:pPr>
      <w:r w:rsidRPr="00D17DFD">
        <w:rPr>
          <w:rFonts w:ascii="Times New Roman" w:hAnsi="Times New Roman" w:cs="Times New Roman"/>
          <w:sz w:val="24"/>
        </w:rPr>
        <w:t xml:space="preserve">Tokas, Marios. ‘Playing the Game: The EU’s Proposed Regulation on Foreign Subsidies’. </w:t>
      </w:r>
      <w:r w:rsidRPr="00D17DFD">
        <w:rPr>
          <w:rFonts w:ascii="Times New Roman" w:hAnsi="Times New Roman" w:cs="Times New Roman"/>
          <w:i/>
          <w:iCs/>
          <w:sz w:val="24"/>
        </w:rPr>
        <w:t>Journal of World Trade</w:t>
      </w:r>
      <w:r w:rsidRPr="00D17DFD">
        <w:rPr>
          <w:rFonts w:ascii="Times New Roman" w:hAnsi="Times New Roman" w:cs="Times New Roman"/>
          <w:sz w:val="24"/>
        </w:rPr>
        <w:t xml:space="preserve"> 56, no. 5 (2022).</w:t>
      </w:r>
    </w:p>
    <w:p w14:paraId="7D02DCE5" w14:textId="0178F316" w:rsidR="00D17DFD" w:rsidRPr="002E4348" w:rsidRDefault="00D17DFD" w:rsidP="00F37FDB">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3302FD3F" w14:textId="0B94B7D3" w:rsidR="00D07797" w:rsidRPr="003E0463" w:rsidRDefault="00D07797" w:rsidP="00F37FDB">
      <w:pPr>
        <w:jc w:val="both"/>
        <w:rPr>
          <w:rFonts w:ascii="Times New Roman" w:hAnsi="Times New Roman" w:cs="Times New Roman"/>
          <w:b/>
          <w:bCs/>
          <w:sz w:val="24"/>
          <w:szCs w:val="24"/>
        </w:rPr>
      </w:pPr>
    </w:p>
    <w:sectPr w:rsidR="00D07797" w:rsidRPr="003E0463">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1CEA3" w14:textId="77777777" w:rsidR="00C37B07" w:rsidRDefault="00C37B07" w:rsidP="00D07797">
      <w:pPr>
        <w:spacing w:after="0" w:line="240" w:lineRule="auto"/>
      </w:pPr>
      <w:r>
        <w:separator/>
      </w:r>
    </w:p>
  </w:endnote>
  <w:endnote w:type="continuationSeparator" w:id="0">
    <w:p w14:paraId="2C6E4C72" w14:textId="77777777" w:rsidR="00C37B07" w:rsidRDefault="00C37B07" w:rsidP="00D0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03755"/>
      <w:docPartObj>
        <w:docPartGallery w:val="Page Numbers (Bottom of Page)"/>
        <w:docPartUnique/>
      </w:docPartObj>
    </w:sdtPr>
    <w:sdtEndPr>
      <w:rPr>
        <w:noProof/>
      </w:rPr>
    </w:sdtEndPr>
    <w:sdtContent>
      <w:p w14:paraId="779E0E39" w14:textId="31B17F2F" w:rsidR="00CF398C" w:rsidRDefault="00CF39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25F9D" w14:textId="77777777" w:rsidR="00CF398C" w:rsidRDefault="00CF3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817FC" w14:textId="77777777" w:rsidR="00C37B07" w:rsidRDefault="00C37B07" w:rsidP="00D07797">
      <w:pPr>
        <w:spacing w:after="0" w:line="240" w:lineRule="auto"/>
      </w:pPr>
      <w:r>
        <w:separator/>
      </w:r>
    </w:p>
  </w:footnote>
  <w:footnote w:type="continuationSeparator" w:id="0">
    <w:p w14:paraId="37B07C29" w14:textId="77777777" w:rsidR="00C37B07" w:rsidRDefault="00C37B07" w:rsidP="00D07797">
      <w:pPr>
        <w:spacing w:after="0" w:line="240" w:lineRule="auto"/>
      </w:pPr>
      <w:r>
        <w:continuationSeparator/>
      </w:r>
    </w:p>
  </w:footnote>
  <w:footnote w:id="1">
    <w:p w14:paraId="1763E870" w14:textId="2B1F32B7" w:rsidR="00D07797" w:rsidRPr="00D17DFD" w:rsidRDefault="00D07797" w:rsidP="005652E2">
      <w:pPr>
        <w:pStyle w:val="FootnoteText"/>
        <w:rPr>
          <w:rFonts w:ascii="Times New Roman" w:hAnsi="Times New Roman" w:cs="Times New Roman"/>
        </w:rPr>
      </w:pPr>
      <w:r w:rsidRPr="00D17DFD">
        <w:rPr>
          <w:rStyle w:val="FootnoteReference"/>
          <w:rFonts w:ascii="Times New Roman" w:hAnsi="Times New Roman" w:cs="Times New Roman"/>
        </w:rPr>
        <w:footnoteRef/>
      </w:r>
      <w:r w:rsidR="008430B6">
        <w:rPr>
          <w:rFonts w:ascii="Times New Roman" w:hAnsi="Times New Roman" w:cs="Times New Roman"/>
        </w:rPr>
        <w:t xml:space="preserve"> </w:t>
      </w:r>
      <w:r w:rsidR="008430B6" w:rsidRPr="008430B6">
        <w:rPr>
          <w:rFonts w:ascii="Times New Roman" w:hAnsi="Times New Roman" w:cs="Times New Roman"/>
        </w:rPr>
        <w:t>Eindhoven University of Technology, Department of Industrial Engineering &amp; Innovation Sciences; P.O. Box 513, 5600, MB, Eindhoven, The Netherlands</w:t>
      </w:r>
      <w:r w:rsidR="008430B6">
        <w:rPr>
          <w:rFonts w:ascii="Times New Roman" w:hAnsi="Times New Roman" w:cs="Times New Roman"/>
        </w:rPr>
        <w:t>. Contact</w:t>
      </w:r>
      <w:r w:rsidR="00476F16" w:rsidRPr="00D17DFD">
        <w:rPr>
          <w:rFonts w:ascii="Times New Roman" w:hAnsi="Times New Roman" w:cs="Times New Roman"/>
        </w:rPr>
        <w:t xml:space="preserve"> </w:t>
      </w:r>
      <w:hyperlink r:id="rId1" w:history="1">
        <w:r w:rsidR="005652E2" w:rsidRPr="00D17DFD">
          <w:rPr>
            <w:rStyle w:val="Hyperlink"/>
            <w:rFonts w:ascii="Times New Roman" w:hAnsi="Times New Roman" w:cs="Times New Roman"/>
          </w:rPr>
          <w:t>t.si@tue.nl</w:t>
        </w:r>
      </w:hyperlink>
      <w:r w:rsidR="005652E2" w:rsidRPr="00D17DFD">
        <w:rPr>
          <w:rFonts w:ascii="Times New Roman" w:hAnsi="Times New Roman" w:cs="Times New Roman"/>
        </w:rPr>
        <w:t xml:space="preserve">.  </w:t>
      </w:r>
      <w:r w:rsidR="005652E2" w:rsidRPr="00D17DFD">
        <w:rPr>
          <w:rFonts w:ascii="Times New Roman" w:hAnsi="Times New Roman" w:cs="Times New Roman"/>
        </w:rPr>
        <w:tab/>
      </w:r>
      <w:r w:rsidR="005652E2" w:rsidRPr="00D17DFD">
        <w:rPr>
          <w:rFonts w:ascii="Times New Roman" w:hAnsi="Times New Roman" w:cs="Times New Roman"/>
        </w:rPr>
        <w:tab/>
      </w:r>
      <w:r w:rsidR="005652E2" w:rsidRPr="00D17DFD">
        <w:rPr>
          <w:rFonts w:ascii="Times New Roman" w:hAnsi="Times New Roman" w:cs="Times New Roman"/>
        </w:rPr>
        <w:tab/>
      </w:r>
      <w:r w:rsidR="005652E2" w:rsidRPr="00D17DFD">
        <w:rPr>
          <w:rFonts w:ascii="Times New Roman" w:hAnsi="Times New Roman" w:cs="Times New Roman"/>
        </w:rPr>
        <w:tab/>
      </w:r>
    </w:p>
  </w:footnote>
  <w:footnote w:id="2">
    <w:p w14:paraId="7911A1C9" w14:textId="30A72A35" w:rsidR="00FB256C" w:rsidRPr="00D17DFD" w:rsidRDefault="00FB256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{"citationID":"yjNnj4nd","properties":{"formattedCitation":"\\uc0\\u8216{}Regulation (EU) 2022/2560 of the European Parliament and of the Council of 14 December 2022 on Foreign Subsidies Distorting the Internal Market\\uc0\\u8217{}, accessed 9 September 2024, https://eur-lex.europa.eu/eli/reg/2022/2560/oj.","plainCitation":"‘Regulation (EU) 2022/2560 of the European Parliament and of the Council of 14 December 2022 on Foreign Subsidies Distorting the Internal Market’, accessed 9 September 2024, https://eur-lex.europa.eu/eli/reg/2022/2560/oj.","noteIndex":2},"citationItems":[{"id":3753,"uris":["http://zotero.org/users/13958757/items/GR9XFCV4"],"itemData":{"id":3753,"type":"webpage","language":"en","note":"Doc ID: 32022R2560\nDoc Sector: 3\nDoc Title: Regulation (EU) 2022/2560 of the European Parliament and of the Council of 14 December 2022 on foreign subsidies distorting the internal market\nDoc Type: R\nUsr_lan: en","title":"Regulation (EU) 2022/2560 of the European Parliament and of the Council of 14 December 2022 on foreign subsidies distorting the internal market","URL":"https://eur-lex.europa.eu/eli/reg/2022/2560/oj","accessed":{"date-parts":[["2024",9,9]]}}}],"schema":"https://github.com/citation-style-language/schema/raw/master/csl-citation.json"}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‘Regulation (EU) 2022/2560 of the European Parliament and of the Council of 14 December 2022 on Foreign Subsidies Distorting the Internal Market’, accessed 9 September 2024, https://eur-lex.europa.eu/eli/reg/2022/2560/oj.</w:t>
      </w:r>
      <w:r w:rsidRPr="00D17DFD">
        <w:rPr>
          <w:rFonts w:ascii="Times New Roman" w:hAnsi="Times New Roman" w:cs="Times New Roman"/>
        </w:rPr>
        <w:fldChar w:fldCharType="end"/>
      </w:r>
    </w:p>
  </w:footnote>
  <w:footnote w:id="3">
    <w:p w14:paraId="3CCB4E7C" w14:textId="21845C07" w:rsidR="000C6925" w:rsidRPr="00D17DFD" w:rsidRDefault="000C6925" w:rsidP="000C6925">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162B8" w:rsidRPr="00D17DFD">
        <w:rPr>
          <w:rFonts w:ascii="Times New Roman" w:hAnsi="Times New Roman" w:cs="Times New Roman"/>
        </w:rPr>
        <w:instrText xml:space="preserve"> ADDIN ZOTERO_ITEM CSL_CITATION {"citationID":"KTt9aYRc","properties":{"formattedCitation":"Scott Lavery, \\uc0\\u8216{}Rebuilding the Fortress? Europe in a Changing World Economy\\uc0\\u8217{}, {\\i{}Review of International Political Economy} 31, no. 1 (2 January 2024): 330\\uc0\\u8211{}53, https://doi.org/10.1080/09692290.2023.2211281.","plainCitation":"Scott Lavery, ‘Rebuilding the Fortress? Europe in a Changing World Economy’, Review of International Political Economy 31, no. 1 (2 January 2024): 330–53, https://doi.org/10.1080/09692290.2023.2211281.","noteIndex":3},"citationItems":[{"id":8,"uris":["http://zotero.org/users/local/WGEK2tpd/items/6IWBJL7N","http://zotero.org/users/13958757/items/6IWBJL7N"],"itemData":{"id":8,"type":"article-journal","abstract":"Two rival visions of Europe’s place in the world economy competed for primacy throughout the post-war era. The idea of an ‘Atlantic Europe’ promoted close economic ties to the United States and integration into the liberal international order. An alternative ‘Fortress Europe’ vision aimed to carve out a sphere of relative European autonomy backed by trade barriers and industrial protectionism. While many argued that the ‘Fortress Europe’ vision was defeated during the globalization of the 1990s and 2000s, concepts such as economic sovereignty, industrial strategy and ‘strategic autonomy’ have returned to EU circles. Is a rebuilding of ‘Fortress Europe’ taking place in this context? This paper argues that the old tension between ‘Atlantic’ and ‘Fortress’ Europe is re-emerging but in a new form and under a new set of international conditions. A ‘selective fortification’ of European industrial strategy and trade policy is taking shape, as EU policymakers develop targeted instruments and institutional capacities that aim to insulate European firms from new patterns of international competition. The selective refortification of European capitalism has implications for debates within international political economy (IPE) on the future of liberal international order, new patterns of competitive regionalization, and the restructuring of the relation between the state and global capitalism.","container-title":"Review of International Political Economy","DOI":"10.1080/09692290.2023.2211281","ISSN":"0969-2290, 1466-4526","issue":"1","journalAbbreviation":"Review of International Political Economy","language":"en","page":"330-353","source":"DOI.org (Crossref)","title":"Rebuilding the fortress? Europe in a changing world economy","title-short":"Rebuilding the fortress?","URL":"https://www.tandfonline.com/doi/full/10.1080/09692290.2023.2211281","volume":"31","author":[{"family":"Lavery","given":"Scott"}],"accessed":{"date-parts":[["2024",2,23]]},"issued":{"date-parts":[["2024",1,2]]}}}],"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Scott Lavery, ‘Rebuilding the Fortress? Europe in a Changing World Economy’, </w:t>
      </w:r>
      <w:r w:rsidRPr="00D17DFD">
        <w:rPr>
          <w:rFonts w:ascii="Times New Roman" w:hAnsi="Times New Roman" w:cs="Times New Roman"/>
          <w:i/>
          <w:iCs/>
        </w:rPr>
        <w:t>Review of International Political Economy</w:t>
      </w:r>
      <w:r w:rsidRPr="00D17DFD">
        <w:rPr>
          <w:rFonts w:ascii="Times New Roman" w:hAnsi="Times New Roman" w:cs="Times New Roman"/>
        </w:rPr>
        <w:t xml:space="preserve"> 31, no. 1 (2 January 2024): 330–53, https://doi.org/10.1080/09692290.2023.2211281.</w:t>
      </w:r>
      <w:r w:rsidRPr="00D17DFD">
        <w:rPr>
          <w:rFonts w:ascii="Times New Roman" w:hAnsi="Times New Roman" w:cs="Times New Roman"/>
        </w:rPr>
        <w:fldChar w:fldCharType="end"/>
      </w:r>
    </w:p>
  </w:footnote>
  <w:footnote w:id="4">
    <w:p w14:paraId="5FE5879C" w14:textId="3CB09468" w:rsidR="00FB256C" w:rsidRPr="00D17DFD" w:rsidRDefault="00FB256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162B8" w:rsidRPr="00D17DFD">
        <w:rPr>
          <w:rFonts w:ascii="Times New Roman" w:hAnsi="Times New Roman" w:cs="Times New Roman"/>
        </w:rPr>
        <w:instrText xml:space="preserve"> ADDIN ZOTERO_ITEM CSL_CITATION {"citationID":"xMn13fjV","properties":{"formattedCitation":"Pascal Friton, Max Klasse, and Christopher R Yukins, \\uc0\\u8216{}The EU Foreign Subsidies Regulation: Implications for Public Procurement and Some Collateral Damage\\uc0\\u8217{}, 2023.","plainCitation":"Pascal Friton, Max Klasse, and Christopher R Yukins, ‘The EU Foreign Subsidies Regulation: Implications for Public Procurement and Some Collateral Damage’, 2023.","noteIndex":4},"citationItems":[{"id":3654,"uris":["http://zotero.org/users/13958757/items/G5XFSWYI"],"itemData":{"id":3654,"type":"article-journal","title":"The EU Foreign subsidies regulation: implications for public procurement and some collateral damage","author":[{"family":"Friton","given":"Pascal"},{"family":"Klasse","given":"Max"},{"family":"Yukins","given":"Christopher R"}],"issued":{"date-parts":[["2023"]]}}}],"schema":"https://github.com/citation-style-language/schema/raw/master/csl-citation.json"}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Pascal Friton, Max Klasse, and Christopher R Yukins, ‘The EU Foreign Subsidies Regulation: Implications for Public Procurement and Some Collateral Damage’, 2023.</w:t>
      </w:r>
      <w:r w:rsidRPr="00D17DFD">
        <w:rPr>
          <w:rFonts w:ascii="Times New Roman" w:hAnsi="Times New Roman" w:cs="Times New Roman"/>
        </w:rPr>
        <w:fldChar w:fldCharType="end"/>
      </w:r>
    </w:p>
  </w:footnote>
  <w:footnote w:id="5">
    <w:p w14:paraId="0D87EEC3" w14:textId="3D29FBF9" w:rsidR="00B61D44" w:rsidRPr="00D17DFD" w:rsidRDefault="00B61D4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162B8" w:rsidRPr="00D17DFD">
        <w:rPr>
          <w:rFonts w:ascii="Times New Roman" w:hAnsi="Times New Roman" w:cs="Times New Roman"/>
        </w:rPr>
        <w:instrText xml:space="preserve"> ADDIN ZOTERO_ITEM CSL_CITATION {"citationID":"Xp5Feglm","properties":{"formattedCitation":"V. M. Gawas, \\uc0\\u8216{}Doctrinal Legal Research Method a Guiding Principle in Reforming the Law and Legal System towards the Research Development\\uc0\\u8217{}, 2017, http://irgu.unigoa.ac.in/drs/handle/unigoa/5046.","plainCitation":"V. M. Gawas, ‘Doctrinal Legal Research Method a Guiding Principle in Reforming the Law and Legal System towards the Research Development’, 2017, http://irgu.unigoa.ac.in/drs/handle/unigoa/5046.","noteIndex":5},"citationItems":[{"id":3755,"uris":["http://zotero.org/users/13958757/items/3MEMT5GV"],"itemData":{"id":3755,"type":"article-journal","abstract":"The doctrinal legal methodology is a period of time to alteration and transition. The scope of the doctrinal method is the choices can make the identified the problems and challenges can be easily encountered by research scholar. All legal researchers are use of doctrinal research method. In this transitional time, legal scholars, law teacher and academic lawyers are using evidence and methods from other disciplines into their reasoning to bolster their reform law and legal System towards the Research development. It also interplays the discipline of law with other disciplines in the pursuit of law reform and legal System towards the Research development. It focuses on the law reform commissions, and those independent government committees to play such an important role in law reform in common law jurisdictions. For this purpose, the secondary data from law books, law articles, law journal, newspaper etc., have been used.","note":"Accepted: 2017-11-28T04:15:26Z\npublisher: Gupta Publications, Delhi","source":"irgu.unigoa.ac.in","title":"Doctrinal legal research method a guiding principle in reforming the law and legal system towards the research development","URL":"http://irgu.unigoa.ac.in/drs/handle/unigoa/5046","author":[{"family":"Gawas","given":"V. M."}],"accessed":{"date-parts":[["2024",10,9]]},"issued":{"date-parts":[["2017"]]}}}],"schema":"https://github.com/citation-style-language/schema/raw/master/csl-citation.json"}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V. M. Gawas, ‘Doctrinal Legal Research Method a Guiding Principle in Reforming the Law and Legal System towards the Research Development’, 2017, http://irgu.unigoa.ac.in/drs/handle/unigoa/5046.</w:t>
      </w:r>
      <w:r w:rsidRPr="00D17DFD">
        <w:rPr>
          <w:rFonts w:ascii="Times New Roman" w:hAnsi="Times New Roman" w:cs="Times New Roman"/>
        </w:rPr>
        <w:fldChar w:fldCharType="end"/>
      </w:r>
    </w:p>
  </w:footnote>
  <w:footnote w:id="6">
    <w:p w14:paraId="50430133" w14:textId="4469C922" w:rsidR="00DF7C73" w:rsidRPr="00D17DFD" w:rsidRDefault="00DF7C73">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162B8" w:rsidRPr="00D17DFD">
        <w:rPr>
          <w:rFonts w:ascii="Times New Roman" w:hAnsi="Times New Roman" w:cs="Times New Roman"/>
        </w:rPr>
        <w:instrText xml:space="preserve"> ADDIN ZOTERO_ITEM CSL_CITATION {"citationID":"6U6hC6vd","properties":{"formattedCitation":"\\uc0\\u8216{}Consolidated Version of the Treaty on the Functioning of the European Union - PART THREE: UNION POLICIES AND INTERNAL ACTIONS - TITLE VII: COMMON RULES ON COMPETITION, TAXATION AND APPROXIMATION OF LAWS - Chapter 1: Rules on Competition - Section 2: Aids Granted by States - Article 107 (Ex Article 87 TEC)\\uc0\\u8217{}, 115 OJ C \\uc0\\u167{} (1957), http://data.europa.eu/eli/treaty/tfeu_2008/art_107/oj/eng.","plainCitation":"‘Consolidated Version of the Treaty on the Functioning of the European Union - PART THREE: UNION POLICIES AND INTERNAL ACTIONS - TITLE VII: COMMON RULES ON COMPETITION, TAXATION AND APPROXIMATION OF LAWS - Chapter 1: Rules on Competition - Section 2: Aids Granted by States - Article 107 (Ex Article 87 TEC)’, 115 OJ C § (1957), http://data.europa.eu/eli/treaty/tfeu_2008/art_107/oj/eng.","noteIndex":6},"citationItems":[{"id":3756,"uris":["http://zotero.org/users/13958757/items/TJLHLGBN"],"itemData":{"id":3756,"type":"legislation","container-title":"OJ C","language":"en","note":"Legislative Body: EUMS","title":"Consolidated version of the Treaty on the Functioning of the European Union - PART THREE: UNION POLICIES AND INTERNAL ACTIONS - TITLE VII: COMMON RULES ON COMPETITION, TAXATION AND APPROXIMATION OF LAWS - Chapter 1: Rules on competition - Section 2: Aids granted by States - Article 107 (ex Article 87 TEC)","title-short":"Consolidated version of the Treaty on the Functioning of the European Union - PART THREE","URL":"http://data.europa.eu/eli/treaty/tfeu_2008/art_107/oj/eng","volume":"115","accessed":{"date-parts":[["2024",10,9]]},"issued":{"date-parts":[["1957",3,25]]}}}],"schema":"https://github.com/citation-style-language/schema/raw/master/csl-citation.json"}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‘Consolidated Version of the Treaty on the Functioning of the European Union - PART THREE: UNION POLICIES AND INTERNAL ACTIONS - TITLE VII: COMMON RULES ON COMPETITION, TAXATION AND APPROXIMATION OF LAWS - Chapter 1: Rules on Competition - Section 2: Aids Granted by States - Article 107 (Ex Article 87 TEC)’, 115 OJ C § (1957), http://data.europa.eu/eli/treaty/tfeu_2008/art_107/oj/eng.</w:t>
      </w:r>
      <w:r w:rsidRPr="00D17DFD">
        <w:rPr>
          <w:rFonts w:ascii="Times New Roman" w:hAnsi="Times New Roman" w:cs="Times New Roman"/>
        </w:rPr>
        <w:fldChar w:fldCharType="end"/>
      </w:r>
    </w:p>
  </w:footnote>
  <w:footnote w:id="7">
    <w:p w14:paraId="7053C973" w14:textId="2D71AE64" w:rsidR="00DF7C73" w:rsidRPr="00D17DFD" w:rsidRDefault="00DF7C73">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162B8" w:rsidRPr="00D17DFD">
        <w:rPr>
          <w:rFonts w:ascii="Times New Roman" w:hAnsi="Times New Roman" w:cs="Times New Roman"/>
        </w:rPr>
        <w:instrText xml:space="preserve"> ADDIN ZOTERO_ITEM CSL_CITATION {"citationID":"nm3tL05n","properties":{"formattedCitation":"\\uc0\\u8216{}Public Procurement - European Commission\\uc0\\u8217{}, accessed 9 September 2024, https://single-market-economy.ec.europa.eu/single-market/public-procurement_en.","plainCitation":"‘Public Procurement - European Commission’, accessed 9 September 2024, https://single-market-economy.ec.europa.eu/single-market/public-procurement_en.","noteIndex":7},"citationItems":[{"id":3758,"uris":["http://zotero.org/users/13958757/items/9VPJL7TP"],"itemData":{"id":3758,"type":"webpage","abstract":"EU public procurement rules, digital procurement, international public procurement, and the procurement of innovative goods and services.","language":"en","title":"Public procurement - European Commission","URL":"https://single-market-economy.ec.europa.eu/single-market/public-procurement_en","accessed":{"date-parts":[["2024",9,9]]}}}],"schema":"https://github.com/citation-style-language/schema/raw/master/csl-citation.json"}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‘Public Procurement - European Commission’, accessed 9 September 2024, https://single-market-economy.ec.europa.eu/single-market/public-procurement_en.</w:t>
      </w:r>
      <w:r w:rsidRPr="00D17DFD">
        <w:rPr>
          <w:rFonts w:ascii="Times New Roman" w:hAnsi="Times New Roman" w:cs="Times New Roman"/>
        </w:rPr>
        <w:fldChar w:fldCharType="end"/>
      </w:r>
    </w:p>
  </w:footnote>
  <w:footnote w:id="8">
    <w:p w14:paraId="3C8ABBC9" w14:textId="1973898C" w:rsidR="0012565A" w:rsidRPr="00D17DFD" w:rsidRDefault="0012565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162B8" w:rsidRPr="00D17DFD">
        <w:rPr>
          <w:rFonts w:ascii="Times New Roman" w:hAnsi="Times New Roman" w:cs="Times New Roman"/>
        </w:rPr>
        <w:instrText xml:space="preserve"> ADDIN ZOTERO_ITEM CSL_CITATION {"citationID":"SRkVGeSI","properties":{"formattedCitation":"\\uc0\\u8216{}Foreign Subsidies Regulation - European Commission\\uc0\\u8217{}, accessed 1 September 2024, https://commission.europa.eu/strategy-and-policy/priorities-2019-2024/europe-fit-digital-age/european-industrial-strategy/foreign-subsidies-regulation_en.","plainCitation":"‘Foreign Subsidies Regulation - European Commission’, accessed 1 September 2024, https://commission.europa.eu/strategy-and-policy/priorities-2019-2024/europe-fit-digital-age/european-industrial-strategy/foreign-subsidies-regulation_en.","noteIndex":8},"citationItems":[{"id":3760,"uris":["http://zotero.org/users/13958757/items/JQGSTTFX"],"itemData":{"id":3760,"type":"webpage","abstract":"Financial contribution by non-EU countries to a specific company distort the EU Single Market. Find out how the Commission regulates these foreign subsidies.","language":"en","title":"Foreign Subsidies Regulation - European Commission","URL":"https://commission.europa.eu/strategy-and-policy/priorities-2019-2024/europe-fit-digital-age/european-industrial-strategy/foreign-subsidies-regulation_en","accessed":{"date-parts":[["2024",9,1]]}}}],"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‘Foreign Subsidies Regulation - European Commission’, accessed 1 September 2024, https://commission.europa.eu/strategy-and-policy/priorities-2019-2024/europe-fit-digital-age/european-industrial-strategy/foreign-subsidies-regulation_en.</w:t>
      </w:r>
      <w:r w:rsidRPr="00D17DFD">
        <w:rPr>
          <w:rFonts w:ascii="Times New Roman" w:hAnsi="Times New Roman" w:cs="Times New Roman"/>
        </w:rPr>
        <w:fldChar w:fldCharType="end"/>
      </w:r>
    </w:p>
  </w:footnote>
  <w:footnote w:id="9">
    <w:p w14:paraId="3C2D2CC5" w14:textId="5C69D5B7" w:rsidR="0012565A" w:rsidRPr="00D17DFD" w:rsidRDefault="0012565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162B8" w:rsidRPr="00D17DFD">
        <w:rPr>
          <w:rFonts w:ascii="Times New Roman" w:hAnsi="Times New Roman" w:cs="Times New Roman"/>
        </w:rPr>
        <w:instrText xml:space="preserve"> ADDIN ZOTERO_ITEM CSL_CITATION {"citationID":"hUJwPrJ5","properties":{"formattedCitation":"Surya P. Subedi, \\uc0\\u8216{}The Notion of Free Trade and the First Ten Years of the World Trade Organization: How Level Is the \\uc0\\u8220{}Level Playing Field\\uc0\\u8221{}?\\uc0\\u8217{}, {\\i{}Netherlands International Law Review} 53, no. 2 (August 2006): 276, https://doi.org/10.1017/S0165070X06002737.","plainCitation":"Surya P. Subedi, ‘The Notion of Free Trade and the First Ten Years of the World Trade Organization: How Level Is the “Level Playing Field”?’, Netherlands International Law Review 53, no. 2 (August 2006): 276, https://doi.org/10.1017/S0165070X06002737.","noteIndex":9},"citationItems":[{"id":3764,"uris":["http://zotero.org/users/13958757/items/57JXM6M2"],"itemData":{"id":3764,"type":"article-journal","abstract":"This article is designed to provide a critical analysis of the successes and failures of the World Trade Organization (WTO) in certain key areas of international trade during its first decade. The WTO, which came into existence on 1 January 1995, celebrated its tenth anniversary in 2005, with the WTO officials claiming that the past ten years had been a success for the organization. Indeed, it has seen an expansion of its activities in recent years and has thus become one of the most important international organizations. Nearly 150 states, developed and developing, small and big, powerful and weaker, have now become members of this organization. Towards the end of 2005 a major WTO agreement, the TRIPS, was amended in favour of public health and full liberalization of trade in textile and clothing also became a reality in 2005.However, the WTO, established as it was primarily to further liberalize international trade, is supposed to create a level playing field in a number of other key areas, including agriculture, in order for it to enable nations to compete on an equal footing across the board. Has the WTO lived up to its expectations over the past ten years? Has the level playing field become truly level in all major areas over the past decade? After examining these questions in some detail, this article argues that the WTO has limited success in some of the core areas and the playing field has not become as level as it should have been by the time it entered its second decade. The Doha Development Round of multilateral trade negotiations, which began in 2001, has not made any substantial progress.The Sixth Ministerial Conference held in Hong Kong in December 2005, the closing month of the tenth anniversary of the WTO, failed to make a breakthrough. Although the failure in Hong Kong was not as disastrous as was in the third conference in Seattle in 1999 or in the fifth conference in Cancun in 2003, the deadlock witnessed in Hong Kong, especially with regard to the liberalization of trade in agriculture, has put the WTO itself at a crossroads. Since the Hong Kong meeting a series of deadlines for various stages of negotiations for moving the Doha Round negotiations forward have been missed. A formal meeting on 1 July 2006 of the Trade Negotiations Committee, which comprises the entire WTO membership, resulted in a failure. The WTO members could not agree on formulas for reducing tariffs and subsidies, various flexibilities, and other disciplines, especially on the liberalization of trade in agriculture. Achieving a truly level playing field should be about balancing the interests of various groups of states as well as the respective environments and interests of different traders and consumers living in different countries and the WTO has a long way to go to achieve this objective.","container-title":"Netherlands International Law Review","DOI":"10.1017/S0165070X06002737","ISSN":"1741-6191, 0165-070X","issue":"2","language":"en","page":"273-296","source":"Cambridge University Press","title":"The notion of free trade and the first ten years of the World Trade Organization: How level is the 'level playing field'?","title-short":"THE NOTION OF FREE TRADE AND THE FIRST TEN YEARS OF THE WORLD TRADE ORGANIZATION","URL":"https://www.cambridge.org/core/journals/netherlands-international-law-review/article/abs/notion-of-free-trade-and-the-first-ten-years-of-the-world-trade-organization-how-level-is-the-level-playing-field/09D378A1B6671A982578BA99A3CC6DCD","volume":"53","author":[{"family":"Subedi","given":"Surya P."}],"accessed":{"date-parts":[["2024",10,9]]},"issued":{"date-parts":[["2006",8]]}},"locator":"276","label":"page"}],"schema":"https://github.com/citation-style-language/schema/raw/master/csl-citation.json"}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Surya P. Subedi, ‘The Notion of Free Trade and the First Ten Years of the World Trade Organization: How Level Is the “Level Playing Field”?’, </w:t>
      </w:r>
      <w:r w:rsidRPr="00D17DFD">
        <w:rPr>
          <w:rFonts w:ascii="Times New Roman" w:hAnsi="Times New Roman" w:cs="Times New Roman"/>
          <w:i/>
          <w:iCs/>
        </w:rPr>
        <w:t>Netherlands International Law Review</w:t>
      </w:r>
      <w:r w:rsidRPr="00D17DFD">
        <w:rPr>
          <w:rFonts w:ascii="Times New Roman" w:hAnsi="Times New Roman" w:cs="Times New Roman"/>
        </w:rPr>
        <w:t xml:space="preserve"> 53, no. 2 (August 2006): 276, https://doi.org/10.1017/S0165070X06002737.</w:t>
      </w:r>
      <w:r w:rsidRPr="00D17DFD">
        <w:rPr>
          <w:rFonts w:ascii="Times New Roman" w:hAnsi="Times New Roman" w:cs="Times New Roman"/>
        </w:rPr>
        <w:fldChar w:fldCharType="end"/>
      </w:r>
      <w:r w:rsidR="00E84BB5" w:rsidRPr="00D17DFD">
        <w:rPr>
          <w:rFonts w:ascii="Times New Roman" w:hAnsi="Times New Roman" w:cs="Times New Roman"/>
        </w:rPr>
        <w:t xml:space="preserve"> </w:t>
      </w:r>
    </w:p>
  </w:footnote>
  <w:footnote w:id="10">
    <w:p w14:paraId="4214FFEB" w14:textId="654FA8EF" w:rsidR="00E84BB5" w:rsidRPr="00D17DFD" w:rsidRDefault="00E84BB5">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{"citationID":"EJHAIHBR","properties":{"formattedCitation":"Nuno Cunha Rodrigues, \\uc0\\u8216{}Filling the Regulatory Gap to Address Foreign Subsidies: The EC\\uc0\\u8217{}s Search for a Level Playing Field within the Internal Market\\uc0\\u8217{}, {\\i{}Extraterritoriality of EU Economic Law: The Application of EU Economic Law Outside the Territory of the EU}, 2021, 209.","plainCitation":"Nuno Cunha Rodrigues, ‘Filling the Regulatory Gap to Address Foreign Subsidies: The EC’s Search for a Level Playing Field within the Internal Market’, Extraterritoriality of EU Economic Law: The Application of EU Economic Law Outside the Territory of the EU, 2021, 209.","noteIndex":10},"citationItems":[{"id":3780,"uris":["http://zotero.org/users/13958757/items/ZVLSVLP8"],"itemData":{"id":3780,"type":"article-journal","container-title":"Extraterritoriality of EU Economic Law: The Application of EU Economic Law Outside the Territory of the EU","ISSN":"3030822907","journalAbbreviation":"Extraterritoriality of EU Economic Law: The Application of EU Economic Law Outside the Territory of the EU","note":"publisher: Springer","page":"197-227","title":"Filling the regulatory gap to address foreign subsidies: the EC’s search for a level playing field within the internal market","author":[{"family":"Cunha Rodrigues","given":"Nuno"}],"issued":{"date-parts":[["2021"]]}},"locator":"209","label":"page"}],"schema":"https://github.com/citation-style-language/schema/raw/master/csl-citation.json"}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Nuno Cunha Rodrigues, ‘Filling the Regulatory Gap to Address Foreign Subsidies: The EC’s Search for a Level Playing Field within the Internal Market’, </w:t>
      </w:r>
      <w:r w:rsidRPr="00D17DFD">
        <w:rPr>
          <w:rFonts w:ascii="Times New Roman" w:hAnsi="Times New Roman" w:cs="Times New Roman"/>
          <w:i/>
          <w:iCs/>
        </w:rPr>
        <w:t>Extraterritoriality of EU Economic Law: The Application of EU Economic Law Outside the Territory of the EU</w:t>
      </w:r>
      <w:r w:rsidRPr="00D17DFD">
        <w:rPr>
          <w:rFonts w:ascii="Times New Roman" w:hAnsi="Times New Roman" w:cs="Times New Roman"/>
        </w:rPr>
        <w:t>, 2021, 209.</w:t>
      </w:r>
      <w:r w:rsidRPr="00D17DFD">
        <w:rPr>
          <w:rFonts w:ascii="Times New Roman" w:hAnsi="Times New Roman" w:cs="Times New Roman"/>
        </w:rPr>
        <w:fldChar w:fldCharType="end"/>
      </w:r>
    </w:p>
  </w:footnote>
  <w:footnote w:id="11">
    <w:p w14:paraId="40836D42" w14:textId="17EC0B43"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{"citationID":"tKkgxs8W","properties":{"formattedCitation":"\\uc0\\u8216{}Summary Notice Concerning the Initiation of an In-Depth Investigation in Case FSP. 100151, Pursuant to Articles 10(3)(d) of Regulation (EU) 2022/2560 (OJ C, C/2024/2830, 22.04.2024\\uc0\\u8217{}, accessed 10 September 2024, https://eur-lex.europa.eu/legal-content/EN/TXT/HTML/?uri=OJ:C_202401913#ntr2-C_202401913EN.000101-E0002.","plainCitation":"‘Summary Notice Concerning the Initiation of an In-Depth Investigation in Case FSP. 100151, Pursuant to Articles 10(3)(d) of Regulation (EU) 2022/2560 (OJ C, C/2024/2830, 22.04.2024’, accessed 10 September 2024, https://eur-lex.europa.eu/legal-content/EN/TXT/HTML/?uri=OJ:C_202401913#ntr2-C_202401913EN.000101-E0002.","noteIndex":11},"citationItems":[{"id":3669,"uris":["http://zotero.org/users/13958757/items/S9LBI3L9"],"itemData":{"id":3669,"type":"webpage","title":"Summary notice concerning the initiation of an in-depth investigation in Case FSP. 100151, pursuant to Articles 10(3)(d) of Regulation (EU) 2022/2560 (OJ C, C/2024/2830, 22.04.2024","URL":"https://eur-lex.europa.eu/legal-content/EN/TXT/HTML/?uri=OJ:C_202401913#ntr2-C_202401913EN.000101-E0002","accessed":{"date-parts":[["2024",9,10]]}}}],"schema":"https://github.com/citation-style-language/schema/raw/master/csl-citation.json"}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‘Summary Notice Concerning the Initiation of an In-Depth Investigation in Case FSP. 100151, Pursuant to Articles 10(3)(d) of Regulation (EU) 2022/2560 (OJ C, C/2024/2830, 22.04.2024’, accessed 10 September 2024, https://eur-lex.europa.eu/legal-content/EN/TXT/HTML/?uri=OJ:C_202401913#ntr2-C_202401913EN.000101-E0002.</w:t>
      </w:r>
      <w:r w:rsidRPr="00D17DFD">
        <w:rPr>
          <w:rFonts w:ascii="Times New Roman" w:hAnsi="Times New Roman" w:cs="Times New Roman"/>
        </w:rPr>
        <w:fldChar w:fldCharType="end"/>
      </w:r>
    </w:p>
  </w:footnote>
  <w:footnote w:id="12">
    <w:p w14:paraId="0D034DC1" w14:textId="26FBF1DC"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{"citationID":"f8nxbMju","properties":{"formattedCitation":"\\uc0\\u8216{}Foreign Subsidies Regulation: Commission Opens Investigation\\uc0\\u8217{}, Text, European Commission - European Commission, accessed 10 September 2024, https://ec.europa.eu/commission/presscorner/detail/en/ip_24_887.","plainCitation":"‘Foreign Subsidies Regulation: Commission Opens Investigation’, Text, European Commission - European Commission, accessed 10 September 2024, https://ec.europa.eu/commission/presscorner/detail/en/ip_24_887.","noteIndex":12},"citationItems":[{"id":3665,"uris":["http://zotero.org/users/13958757/items/3HFD4FT7"],"itemData":{"id":3665,"type":"webpage","abstract":"Commission opens first in-depth investigation under the Foreign Subsidies Regulation","container-title":"European Commission - European Commission","genre":"Text","language":"en","title":"Foreign Subsidies Regulation: Commission opens investigation","title-short":"Foreign Subsidies Regulation","URL":"https://ec.europa.eu/commission/presscorner/detail/en/ip_24_887","accessed":{"date-parts":[["2024",9,10]]}}}],"schema":"https://github.com/citation-style-language/schema/raw/master/csl-citation.json"}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‘Foreign Subsidies Regulation: Commission Opens Investigation’, Text, European Commission - European Commission, accessed 10 September 2024, https://ec.europa.eu/commission/presscorner/detail/en/ip_24_887.</w:t>
      </w:r>
      <w:r w:rsidRPr="00D17DFD">
        <w:rPr>
          <w:rFonts w:ascii="Times New Roman" w:hAnsi="Times New Roman" w:cs="Times New Roman"/>
        </w:rPr>
        <w:fldChar w:fldCharType="end"/>
      </w:r>
    </w:p>
  </w:footnote>
  <w:footnote w:id="13">
    <w:p w14:paraId="6A3C747B" w14:textId="7CED8FF7" w:rsidR="005D3206" w:rsidRPr="00D17DFD" w:rsidRDefault="005D3206">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{"citationID":"1qB0crAd","properties":{"formattedCitation":"\\uc0\\u8216{}Foreign Subsidies Regulation: Commission Opens Investigation\\uc0\\u8217{}, Text, European Commission - European Commission, accessed 2 September 2024, https://ec.europa.eu/commission/presscorner/detail/en/ip_24_887.","plainCitation":"‘Foreign Subsidies Regulation: Commission Opens Investigation’, Text, European Commission - European Commission, accessed 2 September 2024, https://ec.europa.eu/commission/presscorner/detail/en/ip_24_887.","noteIndex":13},"citationItems":[{"id":3765,"uris":["http://zotero.org/users/13958757/items/HHZF92DB"],"itemData":{"id":3765,"type":"webpage","abstract":"Today, the Commission is launching its first in-depth investigation into the potentially market distortive role of foreign subsidies, exercising its powers under the Foreign Subsidies Regulation.","container-title":"European Commission - European Commission","genre":"Text","language":"en","title":"Foreign Subsidies Regulation: Commission opens investigation","title-short":"Foreign Subsidies Regulation","URL":"https://ec.europa.eu/commission/presscorner/detail/en/ip_24_887","accessed":{"date-parts":[["2024",9,2]]}}}],"schema":"https://github.com/citation-style-language/schema/raw/master/csl-citation.json"}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‘Foreign Subsidies Regulation: Commission Opens Investigation’, Text, European Commission - European Commission, accessed 2 September 2024, https://ec.europa.eu/commission/presscorner/detail/en/ip_24_887.</w:t>
      </w:r>
      <w:r w:rsidRPr="00D17DFD">
        <w:rPr>
          <w:rFonts w:ascii="Times New Roman" w:hAnsi="Times New Roman" w:cs="Times New Roman"/>
        </w:rPr>
        <w:fldChar w:fldCharType="end"/>
      </w:r>
    </w:p>
  </w:footnote>
  <w:footnote w:id="14">
    <w:p w14:paraId="52CA913F" w14:textId="3B47FB4D"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{"citationID":"D6k1Eq5y","properties":{"formattedCitation":"\\uc0\\u8216{}Statement Commissioner Breton\\uc0\\u8217{}, Text, European Commission - European Commission, accessed 10 September 2024, https://ec.europa.eu/commission/presscorner/detail/en/STATEMENT_24_1729.","plainCitation":"‘Statement Commissioner Breton’, Text, European Commission - European Commission, accessed 10 September 2024, https://ec.europa.eu/commission/presscorner/detail/en/STATEMENT_24_1729.","noteIndex":14},"citationItems":[{"id":3671,"uris":["http://zotero.org/users/13958757/items/SZSVLULY"],"itemData":{"id":3671,"type":"webpage","abstract":"Statement by Commissioner Breton on withdrawal by CRRC Qingdao Sifang Locomotive Co., Ltd. from public procurement following the Commission's opening of an investigation under the Foreign Subsidies Regulation","container-title":"European Commission - European Commission","genre":"Text","language":"en","title":"Statement Commissioner Breton","URL":"https://ec.europa.eu/commission/presscorner/detail/en/STATEMENT_24_1729","accessed":{"date-parts":[["2024",9,10]]}}}],"schema":"https://github.com/citation-style-language/schema/raw/master/csl-citation.json"}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‘Statement Commissioner Breton’, Text, European Commission - European Commission, accessed 10 September 2024, https://ec.europa.eu/commission/presscorner/detail/en/STATEMENT_24_1729.</w:t>
      </w:r>
      <w:r w:rsidRPr="00D17DFD">
        <w:rPr>
          <w:rFonts w:ascii="Times New Roman" w:hAnsi="Times New Roman" w:cs="Times New Roman"/>
        </w:rPr>
        <w:fldChar w:fldCharType="end"/>
      </w:r>
    </w:p>
  </w:footnote>
  <w:footnote w:id="15">
    <w:p w14:paraId="4032F734" w14:textId="55B50631"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{"citationID":"wx1DTB79","properties":{"formattedCitation":"\\uc0\\u8216{}003259-2024 - \\uc0\\u1056{}\\uc0\\u1077{}\\uc0\\u1079{}\\uc0\\u1091{}\\uc0\\u1083{}\\uc0\\u1090{}\\uc0\\u1072{}\\uc0\\u1090{}\\uc0\\u8217{}, TED, accessed 10 September 2024, https://ted.europa.eu/bg/notice.","plainCitation":"‘003259-2024 - Резултат’, TED, accessed 10 September 2024, https://ted.europa.eu/bg/notice.","noteIndex":15},"citationItems":[{"id":3673,"uris":["http://zotero.org/users/13958757/items/2EUR7AP4"],"itemData":{"id":3673,"type":"webpage","container-title":"TED","language":"bg-BG","title":"003259-2024 - Резултат","URL":"https://ted.europa.eu/bg/notice","accessed":{"date-parts":[["2024",9,10]]}}}],"schema":"https://github.com/citation-style-language/schema/raw/master/csl-citation.json"}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‘003259-2024 - Резултат’, TED, accessed 10 September 2024, https://ted.europa.eu/bg/notice.</w:t>
      </w:r>
      <w:r w:rsidRPr="00D17DFD">
        <w:rPr>
          <w:rFonts w:ascii="Times New Roman" w:hAnsi="Times New Roman" w:cs="Times New Roman"/>
        </w:rPr>
        <w:fldChar w:fldCharType="end"/>
      </w:r>
    </w:p>
  </w:footnote>
  <w:footnote w:id="16">
    <w:p w14:paraId="7E424D25" w14:textId="6B880AEE"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{"citationID":"zKTtFCxZ","properties":{"formattedCitation":"\\uc0\\u8216{}Commission Closes Two In-Depth Investigations in the Solar Photovoltaic Sector Following the Withdrawal of the Companies from Public Procurement | Public Buyers Community\\uc0\\u8217{}, 7 June 2024, https://public-buyers-community.ec.europa.eu/news/commission-closes-two-depth-investigations-solar-photovoltaic-sector-following-withdrawal.","plainCitation":"‘Commission Closes Two In-Depth Investigations in the Solar Photovoltaic Sector Following the Withdrawal of the Companies from Public Procurement | Public Buyers Community’, 7 June 2024, https://public-buyers-community.ec.europa.eu/news/commission-closes-two-depth-investigations-solar-photovoltaic-sector-following-withdrawal.","noteIndex":16},"citationItems":[{"id":3738,"uris":["http://zotero.org/users/13958757/items/5L534H3X"],"itemData":{"id":3738,"type":"webpage","abstract":"ENEVO and Shanghai Electric have announced their withdrawal from the public procurement procedure for the construction of a photovoltaic park in Romania. The withdrawal follows the European Commission's opening on 3 April of an in-depth investigation under the Foreign Subsidies Regulation.","language":"en","title":"Commission closes two in-depth investigations in the solar photovoltaic sector following the withdrawal of the companies from public procurement | Public Buyers Community","URL":"https://public-buyers-community.ec.europa.eu/news/commission-closes-two-depth-investigations-solar-photovoltaic-sector-following-withdrawal","accessed":{"date-parts":[["2024",9,21]]},"issued":{"date-parts":[["2024",6,7]]}}}],"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Closes Two In-Depth Investigations in the Solar Photovoltaic Sector Following the Withdrawal of the Companies from Public Procurement | Public Buyers Community’, 7 June 2024, https://public-buyers-community.ec.europa.eu/news/commission-closes-two-depth-investigations-solar-photovoltaic-sector-following-withdrawal.</w:t>
      </w:r>
      <w:r w:rsidRPr="00D17DFD">
        <w:rPr>
          <w:rFonts w:ascii="Times New Roman" w:hAnsi="Times New Roman" w:cs="Times New Roman"/>
        </w:rPr>
        <w:fldChar w:fldCharType="end"/>
      </w:r>
    </w:p>
  </w:footnote>
  <w:footnote w:id="17">
    <w:p w14:paraId="50967AAD" w14:textId="7C8F297A"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{"citationID":"4JVzN4G6","properties":{"formattedCitation":"\\uc0\\u8216{}Commission Opens Two In-Depth Investigations under the FSR\\uc0\\u8217{}, Text, European Commission - European Commission, accessed 6 September 2024, https://ec.europa.eu/commission/presscorner/detail/en/IP_24_1803.","plainCitation":"‘Commission Opens Two In-Depth Investigations under the FSR’, Text, European Commission - European Commission, accessed 6 September 2024, https://ec.europa.eu/commission/presscorner/detail/en/IP_24_1803.","noteIndex":17},"citationItems":[{"id":3625,"uris":["http://zotero.org/users/13958757/items/KM8BITEF"],"itemData":{"id":3625,"type":"webpage","abstract":"Commission opens two in-depth investigations under the Foreign Subsidies Regulation in the solar photovoltaic sector","container-title":"European Commission - European Commission","genre":"Text","language":"en","title":"Commission opens two in-depth investigations under the FSR","URL":"https://ec.europa.eu/commission/presscorner/detail/en/IP_24_1803","accessed":{"date-parts":[["2024",9,6]]}}}],"schema":"https://github.com/citation-style-language/schema/raw/master/csl-citation.json"}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Opens Two In-Depth Investigations under the FSR’, Text, European Commission - European Commission, accessed 6 September 2024, https://ec.europa.eu/commission/presscorner/detail/en/IP_24_1803.</w:t>
      </w:r>
      <w:r w:rsidRPr="00D17DFD">
        <w:rPr>
          <w:rFonts w:ascii="Times New Roman" w:hAnsi="Times New Roman" w:cs="Times New Roman"/>
        </w:rPr>
        <w:fldChar w:fldCharType="end"/>
      </w:r>
    </w:p>
  </w:footnote>
  <w:footnote w:id="18">
    <w:p w14:paraId="37ED30F7" w14:textId="2AA58388"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{"citationID":"Nj0b3DDA","properties":{"formattedCitation":"\\uc0\\u8216{}Commission Closes Two In-Depth Investigations in the Solar Photovoltaic Sector Following the Withdrawal of the Companies from Public Procurement | Public Buyers Community\\uc0\\u8217{}, 7 June 2024, https://public-buyers-community.ec.europa.eu/news/commission-closes-two-depth-investigations-solar-photovoltaic-sector-following-withdrawal.","plainCitation":"‘Commission Closes Two In-Depth Investigations in the Solar Photovoltaic Sector Following the Withdrawal of the Companies from Public Procurement | Public Buyers Community’, 7 June 2024, https://public-buyers-community.ec.europa.eu/news/commission-closes-two-depth-investigations-solar-photovoltaic-sector-following-withdrawal.","noteIndex":18},"citationItems":[{"id":3695,"uris":["http://zotero.org/users/13958757/items/D9I3Q8ZF"],"itemData":{"id":3695,"type":"webpage","abstract":"ENEVO and Shanghai Electric have announced their withdrawal from the public procurement procedure for the construction of a photovoltaic park in Romania. The withdrawal follows the European Commission's opening on 3 April of an in-depth investigation under the Foreign Subsidies Regulation.","language":"en","title":"Commission closes two in-depth investigations in the solar photovoltaic sector following the withdrawal of the companies from public procurement | Public Buyers Community","URL":"https://public-buyers-community.ec.europa.eu/news/commission-closes-two-depth-investigations-solar-photovoltaic-sector-following-withdrawal","accessed":{"date-parts":[["2024",9,15]]},"issued":{"date-parts":[["2024",6,7]]}}}],"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Closes Two In-Depth Investigations in the Solar Photovoltaic Sector Following the Withdrawal of the Companies from Public Procurement | Public Buyers Community’, 7 June 2024, https://public-buyers-community.ec.europa.eu/news/commission-closes-two-depth-investigations-solar-photovoltaic-sector-following-withdrawal.</w:t>
      </w:r>
      <w:r w:rsidRPr="00D17DFD">
        <w:rPr>
          <w:rFonts w:ascii="Times New Roman" w:hAnsi="Times New Roman" w:cs="Times New Roman"/>
        </w:rPr>
        <w:fldChar w:fldCharType="end"/>
      </w:r>
    </w:p>
  </w:footnote>
  <w:footnote w:id="19">
    <w:p w14:paraId="217C3FB6" w14:textId="323F3906"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{"citationID":"oaM4phHR","properties":{"formattedCitation":"\\uc0\\u8216{}Daily News 23 / 04 / 2024\\uc0\\u8217{}, Text, European Commission - European Commission, accessed 13 September 2024, https://ec.europa.eu/commission/presscorner/detail/en/mex_24_2247.","plainCitation":"‘Daily News 23 / 04 / 2024’, Text, European Commission - European Commission, accessed 13 September 2024, https://ec.europa.eu/commission/presscorner/detail/en/mex_24_2247.","noteIndex":19},"citationItems":[{"id":3687,"uris":["http://zotero.org/users/13958757/items/7PTWIGU5"],"itemData":{"id":3687,"type":"webpage","abstract":"Daily News 23 / 04 / 2024","container-title":"European Commission - European Commission","genre":"Text","language":"en","title":"Daily News 23 / 04 / 2024","URL":"https://ec.europa.eu/commission/presscorner/detail/en/mex_24_2247","accessed":{"date-parts":[["2024",9,13]]}}}],"schema":"https://github.com/citation-style-language/schema/raw/master/csl-citation.json"}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‘Daily News 23 / 04 / 2024’, Text, European Commission - European Commission, accessed 13 September 2024, https://ec.europa.eu/commission/presscorner/detail/en/mex_24_2247.</w:t>
      </w:r>
      <w:r w:rsidRPr="00D17DFD">
        <w:rPr>
          <w:rFonts w:ascii="Times New Roman" w:hAnsi="Times New Roman" w:cs="Times New Roman"/>
        </w:rPr>
        <w:fldChar w:fldCharType="end"/>
      </w:r>
    </w:p>
  </w:footnote>
  <w:footnote w:id="20">
    <w:p w14:paraId="36A4E3A3" w14:textId="6028259B" w:rsidR="008A7C5C" w:rsidRPr="00D17DFD" w:rsidRDefault="008A7C5C" w:rsidP="008A7C5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{"citationID":"x6jpxGMa","properties":{"formattedCitation":"\\uc0\\u8216{}CCCEU Expresses Serious Concern over the European Side\\uc0\\u8217{}s Unannounced Raids on Chinese Companies Operating in Europe\\uc0\\u8217{}, accessed 15 September 2024, http://en.ccceu.eu/2024-04/24/c_4219.htm.","plainCitation":"‘CCCEU Expresses Serious Concern over the European Side’s Unannounced Raids on Chinese Companies Operating in Europe’, accessed 15 September 2024, http://en.ccceu.eu/2024-04/24/c_4219.htm.","noteIndex":20},"citationItems":[{"id":3689,"uris":["http://zotero.org/users/13958757/items/DJSM5LI7"],"itemData":{"id":3689,"type":"webpage","title":"CCCEU expresses serious concern over the European side's unannounced raids on Chinese companies Operating in Europe","URL":"http://en.ccceu.eu/2024-04/24/c_4219.htm","accessed":{"date-parts":[["2024",9,15]]}}}],"schema":"https://github.com/citation-style-language/schema/raw/master/csl-citation.json"}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‘CCCEU Expresses Serious Concern over the European Side’s Unannounced Raids on Chinese Companies Operating in Europe’, accessed 15 September 2024, http://en.ccceu.eu/2024-04/24/c_4219.htm.</w:t>
      </w:r>
      <w:r w:rsidRPr="00D17DFD">
        <w:rPr>
          <w:rFonts w:ascii="Times New Roman" w:hAnsi="Times New Roman" w:cs="Times New Roman"/>
        </w:rPr>
        <w:fldChar w:fldCharType="end"/>
      </w:r>
    </w:p>
  </w:footnote>
  <w:footnote w:id="21">
    <w:p w14:paraId="4F76219D" w14:textId="4E5419DE" w:rsidR="001D78E7" w:rsidRPr="00D17DFD" w:rsidRDefault="001D78E7">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{"citationID":"rOFbuT3m","properties":{"formattedCitation":"Christopher Bovis, {\\i{}EU Public Procurement Law} (Edward Elgar Publishing, 2012), 6.","plainCitation":"Christopher Bovis, EU Public Procurement Law (Edward Elgar Publishing, 2012), 6.","noteIndex":21},"citationItems":[{"id":3768,"uris":["http://zotero.org/users/13958757/items/HF3EU8HT"],"itemData":{"id":3768,"type":"book","ISBN":"0-85793-842-8","publisher":"Edward Elgar Publishing","title":"EU public procurement law","author":[{"family":"Bovis","given":"Christopher"}],"issued":{"date-parts":[["2012"]]}},"locator":"6","label":"page"}],"schema":"https://github.com/citation-style-language/schema/raw/master/csl-citation.json"}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Christopher Bovis, </w:t>
      </w:r>
      <w:r w:rsidRPr="00D17DFD">
        <w:rPr>
          <w:rFonts w:ascii="Times New Roman" w:hAnsi="Times New Roman" w:cs="Times New Roman"/>
          <w:i/>
          <w:iCs/>
        </w:rPr>
        <w:t>EU Public Procurement Law</w:t>
      </w:r>
      <w:r w:rsidRPr="00D17DFD">
        <w:rPr>
          <w:rFonts w:ascii="Times New Roman" w:hAnsi="Times New Roman" w:cs="Times New Roman"/>
        </w:rPr>
        <w:t xml:space="preserve"> (Edward Elgar Publishing, 2012), 6.</w:t>
      </w:r>
      <w:r w:rsidRPr="00D17DFD">
        <w:rPr>
          <w:rFonts w:ascii="Times New Roman" w:hAnsi="Times New Roman" w:cs="Times New Roman"/>
        </w:rPr>
        <w:fldChar w:fldCharType="end"/>
      </w:r>
    </w:p>
  </w:footnote>
  <w:footnote w:id="22">
    <w:p w14:paraId="68840126" w14:textId="5BD11186"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84BB5" w:rsidRPr="00D17DFD">
        <w:rPr>
          <w:rFonts w:ascii="Times New Roman" w:hAnsi="Times New Roman" w:cs="Times New Roman"/>
        </w:rPr>
        <w:instrText xml:space="preserve"> ADDIN ZOTERO_ITEM CSL_CITATION {"citationID":"ky61UFU7","properties":{"formattedCitation":"\\uc0\\u8216{}Public Procurement - European Commission\\uc0\\u8217{}, accessed 1 October 2024, https://single-market-economy.ec.europa.eu/single-market/public-procurement_en.","plainCitation":"‘Public Procurement - European Commission’, accessed 1 October 2024, https://single-market-economy.ec.europa.eu/single-market/public-procurement_en.","noteIndex":22},"citationItems":[{"id":3739,"uris":["http://zotero.org/users/13958757/items/KN6REJMW"],"itemData":{"id":3739,"type":"webpage","abstract":"EU public procurement rules, digital procurement, international public procurement, and the procurement of innovative goods and services.","language":"en","title":"Public procurement - European Commission","URL":"https://single-market-economy.ec.europa.eu/single-market/public-procurement_en","accessed":{"date-parts":[["2024",10,1]]}}}],"schema":"https://github.com/citation-style-language/schema/raw/master/csl-citation.json"}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‘Public Procurement - European Commission’, accessed 1 October 2024, https://single-market-economy.ec.europa.eu/single-market/public-procurement_en.</w:t>
      </w:r>
      <w:r w:rsidRPr="00D17DFD">
        <w:rPr>
          <w:rFonts w:ascii="Times New Roman" w:hAnsi="Times New Roman" w:cs="Times New Roman"/>
        </w:rPr>
        <w:fldChar w:fldCharType="end"/>
      </w:r>
    </w:p>
  </w:footnote>
  <w:footnote w:id="23">
    <w:p w14:paraId="2B2CFC94" w14:textId="3A357CE3"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1D78E7" w:rsidRPr="00D17DFD">
        <w:rPr>
          <w:rFonts w:ascii="Times New Roman" w:hAnsi="Times New Roman" w:cs="Times New Roman"/>
        </w:rPr>
        <w:t>Directive 2014/23/EU of the European Parliament and of the Council of 26 February 2014 on the award of concession contracts; Directive 2014/24/EU of the European Parliament and of the Council of 26 February 2014 on public procurement; and Directive 2014/25/EU of the European Parliament and of the Council of 26 February 2014 on procurement by entities operating in the water, energy, transport and postal services sectors.</w:t>
      </w:r>
    </w:p>
  </w:footnote>
  <w:footnote w:id="24">
    <w:p w14:paraId="77E27136" w14:textId="4CB9662C"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E84BB5" w:rsidRPr="00D17DFD">
        <w:rPr>
          <w:rFonts w:ascii="Times New Roman" w:hAnsi="Times New Roman" w:cs="Times New Roman"/>
        </w:rPr>
        <w:instrText xml:space="preserve"> ADDIN ZOTERO_ITEM CSL_CITATION {"citationID":"KzmSOJtr","properties":{"formattedCitation":"\\uc0\\u8216{}Public Procurement - European Commission\\uc0\\u8217{}.","plainCitation":"‘Public Procurement - European Commission’.","noteIndex":24},"citationItems":[{"id":3739,"uris":["http://zotero.org/users/13958757/items/KN6REJMW"],"itemData":{"id":3739,"type":"webpage","abstract":"EU public procurement rules, digital procurement, international public procurement, and the procurement of innovative goods and services.","language":"en","title":"Public procurement - European Commission","URL":"https://single-market-economy.ec.europa.eu/single-market/public-procurement_en","accessed":{"date-parts":[["2024",10,1]]}}}],"schema":"https://github.com/citation-style-language/schema/raw/master/csl-citation.json"}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‘Public Procurement - European Commission’.</w:t>
      </w:r>
      <w:r w:rsidRPr="00D17DFD">
        <w:rPr>
          <w:rFonts w:ascii="Times New Roman" w:hAnsi="Times New Roman" w:cs="Times New Roman"/>
        </w:rPr>
        <w:fldChar w:fldCharType="end"/>
      </w:r>
    </w:p>
  </w:footnote>
  <w:footnote w:id="25">
    <w:p w14:paraId="451E0E57" w14:textId="7D5E1E17"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{"citationID":"dRQ7yVXT","properties":{"formattedCitation":"\\uc0\\u8216{}Improving Construction Tenders in Europe | McKinsey\\uc0\\u8217{}, accessed 1 October 2024, https://www.mckinsey.com/capabilities/operations/our-insights/building-across-borders-the-state-of-internationalization-in-european-public-construction-tenders.","plainCitation":"‘Improving Construction Tenders in Europe | McKinsey’, accessed 1 October 2024, https://www.mckinsey.com/capabilities/operations/our-insights/building-across-borders-the-state-of-internationalization-in-european-public-construction-tenders.","noteIndex":25},"citationItems":[{"id":3743,"uris":["http://zotero.org/users/13958757/items/BLDTDV3W"],"itemData":{"id":3743,"type":"webpage","title":"Improving construction tenders in Europe | McKinsey","URL":"https://www.mckinsey.com/capabilities/operations/our-insights/building-across-borders-the-state-of-internationalization-in-european-public-construction-tenders","accessed":{"date-parts":[["2024",10,1]]}}}],"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‘Improving Construction Tenders in Europe | McKinsey’, accessed 1 October 2024, https://www.mckinsey.com/capabilities/operations/our-insights/building-across-borders-the-state-of-internationalization-in-european-public-construction-tenders.</w:t>
      </w:r>
      <w:r w:rsidRPr="00D17DFD">
        <w:rPr>
          <w:rFonts w:ascii="Times New Roman" w:hAnsi="Times New Roman" w:cs="Times New Roman"/>
        </w:rPr>
        <w:fldChar w:fldCharType="end"/>
      </w:r>
    </w:p>
  </w:footnote>
  <w:footnote w:id="26">
    <w:p w14:paraId="2D1904D6" w14:textId="26052821"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{"citationID":"yeSXjPLX","properties":{"formattedCitation":"\\uc0\\u8216{}Guidance on the Participation of Third Country Bidders and Goods in the EU Procurement Market | Public Buyers Community\\uc0\\u8217{}, 24 July 2019, https://public-buyers-community.ec.europa.eu/resources/guidance-participation-third-country-bidders-and-goods-eu-procurement-market.","plainCitation":"‘Guidance on the Participation of Third Country Bidders and Goods in the EU Procurement Market | Public Buyers Community’, 24 July 2019, https://public-buyers-community.ec.europa.eu/resources/guidance-participation-third-country-bidders-and-goods-eu-procurement-market.","noteIndex":26},"citationItems":[{"id":3741,"uris":["http://zotero.org/users/13958757/items/9GAZT7PN"],"itemData":{"id":3741,"type":"webpage","abstract":"New guidance on the participation of third country bidders in the EU procurement market","language":"en","title":"Guidance on the participation of third country bidders and goods in the EU procurement market | Public Buyers Community","URL":"https://public-buyers-community.ec.europa.eu/resources/guidance-participation-third-country-bidders-and-goods-eu-procurement-market","accessed":{"date-parts":[["2024",10,1]]},"issued":{"date-parts":[["2019",7,24]]}}}],"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‘Guidance on the Participation of Third Country Bidders and Goods in the EU Procurement Market | Public Buyers Community’, 24 July 2019, https://public-buyers-community.ec.europa.eu/resources/guidance-participation-third-country-bidders-and-goods-eu-procurement-market.</w:t>
      </w:r>
      <w:r w:rsidRPr="00D17DFD">
        <w:rPr>
          <w:rFonts w:ascii="Times New Roman" w:hAnsi="Times New Roman" w:cs="Times New Roman"/>
        </w:rPr>
        <w:fldChar w:fldCharType="end"/>
      </w:r>
    </w:p>
  </w:footnote>
  <w:footnote w:id="27">
    <w:p w14:paraId="33DB486E" w14:textId="7E603C12"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{"citationID":"hKB3sIxu","properties":{"formattedCitation":"\\uc0\\u8216{}Foreign Subsidies Distorting the Internal Market: Provisional Political Agreement between the Council and the European Parliament\\uc0\\u8217{}, Consilium, accessed 1 October 2024, https://www.consilium.europa.eu/en/press/press-releases/2022/06/30/foreign-subsidies-regulation-political-agreement/.","plainCitation":"‘Foreign Subsidies Distorting the Internal Market: Provisional Political Agreement between the Council and the European Parliament’, Consilium, accessed 1 October 2024, https://www.consilium.europa.eu/en/press/press-releases/2022/06/30/foreign-subsidies-regulation-political-agreement/.","noteIndex":27},"citationItems":[{"id":3747,"uris":["http://zotero.org/users/13958757/items/X5Q9BVSW"],"itemData":{"id":3747,"type":"webpage","abstract":"Provisional political agreement on the regulation on foreign subsidies distorting the internal market.","container-title":"Consilium","language":"en","title":"Foreign subsidies distorting the internal market: provisional political agreement between the Council and the European Parliament","title-short":"Foreign subsidies distorting the internal market","URL":"https://www.consilium.europa.eu/en/press/press-releases/2022/06/30/foreign-subsidies-regulation-political-agreement/","accessed":{"date-parts":[["2024",10,1]]}}}],"schema":"https://github.com/citation-style-language/schema/raw/master/csl-citation.json"}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‘Foreign Subsidies Distorting the Internal Market: Provisional Political Agreement between the Council and the European Parliament’, Consilium, accessed 1 October 2024, https://www.consilium.europa.eu/en/press/press-releases/2022/06/30/foreign-subsidies-regulation-political-agreement/.</w:t>
      </w:r>
      <w:r w:rsidRPr="00D17DFD">
        <w:rPr>
          <w:rFonts w:ascii="Times New Roman" w:hAnsi="Times New Roman" w:cs="Times New Roman"/>
        </w:rPr>
        <w:fldChar w:fldCharType="end"/>
      </w:r>
    </w:p>
  </w:footnote>
  <w:footnote w:id="28">
    <w:p w14:paraId="7E7670C2" w14:textId="6D7195AC"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{"citationID":"g3vshMwA","properties":{"formattedCitation":"\\uc0\\u8216{}EU Foreign Subsidies Regulation to Impact EU and Cross-Border M&amp;A Antitrust Review Starting in 2023\\uc0\\u8217{}, {\\i{}McDermott Will &amp; Emery} (blog), accessed 1 October 2024, https://www.mwe.com/insights/eu-foreign-subsidies-regulation-to-impact-eu-and-cross-border-ma-antitrust-review-starting-in-2023/.","plainCitation":"‘EU Foreign Subsidies Regulation to Impact EU and Cross-Border M&amp;A Antitrust Review Starting in 2023’, McDermott Will &amp; Emery (blog), accessed 1 October 2024, https://www.mwe.com/insights/eu-foreign-subsidies-regulation-to-impact-eu-and-cross-border-ma-antitrust-review-starting-in-2023/.","noteIndex":28},"citationItems":[{"id":3745,"uris":["http://zotero.org/users/13958757/items/FKDNLYQI"],"itemData":{"id":3745,"type":"post-weblog","abstract":"Read the full article: EU Foreign Subsidies Regulation To Impact EU And Cross-Border M&amp;A Antitrust Review Starting In 2023.","container-title":"McDermott Will &amp; Emery","language":"en","title":"EU Foreign Subsidies Regulation to Impact EU and Cross-Border M&amp;A Antitrust Review Starting in 2023","URL":"https://www.mwe.com/insights/eu-foreign-subsidies-regulation-to-impact-eu-and-cross-border-ma-antitrust-review-starting-in-2023/","accessed":{"date-parts":[["2024",10,1]]}}}],"schema":"https://github.com/citation-style-language/schema/raw/master/csl-citation.json"}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‘EU Foreign Subsidies Regulation to Impact EU and Cross-Border M&amp;A Antitrust Review Starting in 2023’, </w:t>
      </w:r>
      <w:r w:rsidRPr="00D17DFD">
        <w:rPr>
          <w:rFonts w:ascii="Times New Roman" w:hAnsi="Times New Roman" w:cs="Times New Roman"/>
          <w:i/>
          <w:iCs/>
        </w:rPr>
        <w:t>McDermott Will &amp; Emery</w:t>
      </w:r>
      <w:r w:rsidRPr="00D17DFD">
        <w:rPr>
          <w:rFonts w:ascii="Times New Roman" w:hAnsi="Times New Roman" w:cs="Times New Roman"/>
        </w:rPr>
        <w:t xml:space="preserve"> (blog), accessed 1 October 2024, https://www.mwe.com/insights/eu-foreign-subsidies-regulation-to-impact-eu-and-cross-border-ma-antitrust-review-starting-in-2023/.</w:t>
      </w:r>
      <w:r w:rsidRPr="00D17DFD">
        <w:rPr>
          <w:rFonts w:ascii="Times New Roman" w:hAnsi="Times New Roman" w:cs="Times New Roman"/>
        </w:rPr>
        <w:fldChar w:fldCharType="end"/>
      </w:r>
    </w:p>
  </w:footnote>
  <w:footnote w:id="29">
    <w:p w14:paraId="20D0C9A6" w14:textId="77777777"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4.4, FSR</w:t>
      </w:r>
    </w:p>
  </w:footnote>
  <w:footnote w:id="30">
    <w:p w14:paraId="04D4B2DC" w14:textId="18DC9BA9" w:rsidR="00EF1814" w:rsidRPr="00D17DFD" w:rsidRDefault="00EF1814" w:rsidP="00EF181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w:t>
      </w:r>
      <w:r w:rsidR="00F665FE" w:rsidRPr="00D17DFD">
        <w:rPr>
          <w:rFonts w:ascii="Times New Roman" w:hAnsi="Times New Roman" w:cs="Times New Roman"/>
        </w:rPr>
        <w:t xml:space="preserve"> </w:t>
      </w:r>
      <w:r w:rsidRPr="00D17DFD">
        <w:rPr>
          <w:rFonts w:ascii="Times New Roman" w:hAnsi="Times New Roman" w:cs="Times New Roman"/>
        </w:rPr>
        <w:t xml:space="preserve">4.1, FSR. </w:t>
      </w:r>
      <w:r w:rsidRPr="00D17DFD">
        <w:rPr>
          <w:rFonts w:ascii="Times New Roman" w:hAnsi="Times New Roman" w:cs="Times New Roman"/>
          <w:lang w:val="fr-CH"/>
        </w:rPr>
        <w:t xml:space="preserve">Article 28.3, FSR, Article 32(2)(c), Directive 2014/24. </w:t>
      </w:r>
      <w:r w:rsidRPr="00D17DFD">
        <w:rPr>
          <w:rFonts w:ascii="Times New Roman" w:hAnsi="Times New Roman" w:cs="Times New Roman"/>
        </w:rPr>
        <w:t xml:space="preserve">The procurement of defence is regulated in Directive 2009/81 on procurement of defence, which neither fall within the scope of Directive 2014/24 on public procurement. </w:t>
      </w:r>
    </w:p>
  </w:footnote>
  <w:footnote w:id="31">
    <w:p w14:paraId="66AC9570" w14:textId="5EB5FDBE" w:rsidR="00F665FE" w:rsidRPr="00D17DFD" w:rsidRDefault="00F665FE">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28, FSR.</w:t>
      </w:r>
    </w:p>
  </w:footnote>
  <w:footnote w:id="32">
    <w:p w14:paraId="1AFD3170" w14:textId="14D53EA1" w:rsidR="00F665FE" w:rsidRPr="00D17DFD" w:rsidRDefault="00F665FE">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29, FSR.</w:t>
      </w:r>
    </w:p>
  </w:footnote>
  <w:footnote w:id="33">
    <w:p w14:paraId="7BC78283" w14:textId="22C8FE6F" w:rsidR="00F665FE" w:rsidRPr="00D17DFD" w:rsidRDefault="00F665FE">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9, FSR.</w:t>
      </w:r>
    </w:p>
  </w:footnote>
  <w:footnote w:id="34">
    <w:p w14:paraId="08B7CBC1" w14:textId="06C04664" w:rsidR="00F665FE" w:rsidRPr="00D17DFD" w:rsidRDefault="00F665FE">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10, FSR.</w:t>
      </w:r>
    </w:p>
  </w:footnote>
  <w:footnote w:id="35">
    <w:p w14:paraId="45C487D0" w14:textId="11E2B71C" w:rsidR="00905E04" w:rsidRPr="00D17DFD" w:rsidRDefault="00905E0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11, FSR. </w:t>
      </w:r>
    </w:p>
  </w:footnote>
  <w:footnote w:id="36">
    <w:p w14:paraId="66E517AA" w14:textId="36F56758" w:rsidR="00905E04" w:rsidRPr="00D17DFD" w:rsidRDefault="00905E0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11, FSR. </w:t>
      </w:r>
    </w:p>
  </w:footnote>
  <w:footnote w:id="37">
    <w:p w14:paraId="0C6831E1" w14:textId="4FD06063" w:rsidR="00905E04" w:rsidRPr="00D17DFD" w:rsidRDefault="00905E0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11, FSR.</w:t>
      </w:r>
    </w:p>
  </w:footnote>
  <w:footnote w:id="38">
    <w:p w14:paraId="7EF4CC41" w14:textId="6E2CE3E7" w:rsidR="00905E04" w:rsidRPr="00D17DFD" w:rsidRDefault="00905E0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17, FSR. </w:t>
      </w:r>
    </w:p>
  </w:footnote>
  <w:footnote w:id="39">
    <w:p w14:paraId="1385E8AE" w14:textId="6312D96A" w:rsidR="006363BC" w:rsidRPr="00D17DFD" w:rsidRDefault="006363B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{"citationID":"xcxyxDck","properties":{"formattedCitation":"Pascal Friton, Ramona Ader, and Christopher R Yukins, \\uc0\\u8216{}EU Foreign Subsidies Regulation Update: Risks And Responsibilities For Foreign Firms In EU Public Procurement Markets\\uc0\\u8217{}, 2023, 2.","plainCitation":"Pascal Friton, Ramona Ader, and Christopher R Yukins, ‘EU Foreign Subsidies Regulation Update: Risks And Responsibilities For Foreign Firms In EU Public Procurement Markets’, 2023, 2.","noteIndex":39},"citationItems":[{"id":3658,"uris":["http://zotero.org/users/13958757/items/IXPE2PHR"],"itemData":{"id":3658,"type":"article-journal","language":"en","source":"Zotero","title":"EU Foreign Subsidies Regulation Update: Risks And Responsibilities For Foreign Firms In EU Public Procurement Markets","author":[{"family":"Friton","given":"Pascal"},{"family":"Ader","given":"Ramona"},{"family":"Yukins","given":"Christopher R"}],"issued":{"date-parts":[["2023"]]}},"locator":"2","label":"page"}],"schema":"https://github.com/citation-style-language/schema/raw/master/csl-citation.json"}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Pascal Friton, Ramona Ader, and Christopher R Yukins, ‘EU Foreign Subsidies Regulation Update: Risks And Responsibilities For Foreign Firms In EU Public Procurement Markets’, 2023, 2.</w:t>
      </w:r>
      <w:r w:rsidRPr="00D17DFD">
        <w:rPr>
          <w:rFonts w:ascii="Times New Roman" w:hAnsi="Times New Roman" w:cs="Times New Roman"/>
        </w:rPr>
        <w:fldChar w:fldCharType="end"/>
      </w:r>
    </w:p>
  </w:footnote>
  <w:footnote w:id="40">
    <w:p w14:paraId="40DB88FA" w14:textId="77777777" w:rsidR="001D7339" w:rsidRPr="00D17DFD" w:rsidRDefault="001D7339" w:rsidP="001D7339">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28.1, FSR.</w:t>
      </w:r>
    </w:p>
  </w:footnote>
  <w:footnote w:id="41">
    <w:p w14:paraId="40B1CB9B" w14:textId="0120A172" w:rsidR="001D3F39" w:rsidRPr="00D17DFD" w:rsidRDefault="001D3F39">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4, Directive 2014/24.</w:t>
      </w:r>
    </w:p>
  </w:footnote>
  <w:footnote w:id="42">
    <w:p w14:paraId="7A9FC7BE" w14:textId="77777777" w:rsidR="00271E62" w:rsidRPr="00D17DFD" w:rsidRDefault="00271E62" w:rsidP="00271E62">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28.6, FSR</w:t>
      </w:r>
    </w:p>
  </w:footnote>
  <w:footnote w:id="43">
    <w:p w14:paraId="09757FDA" w14:textId="77777777" w:rsidR="001D3F39" w:rsidRPr="00D17DFD" w:rsidRDefault="001D3F39" w:rsidP="001D3F39">
      <w:pPr>
        <w:pStyle w:val="FootnoteText"/>
        <w:rPr>
          <w:rFonts w:ascii="Times New Roman" w:hAnsi="Times New Roman" w:cs="Times New Roman"/>
          <w:lang w:val="en-US"/>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lang w:val="en-US"/>
        </w:rPr>
        <w:t>Art 29.5, FSR.</w:t>
      </w:r>
    </w:p>
  </w:footnote>
  <w:footnote w:id="44">
    <w:p w14:paraId="447EF520" w14:textId="77777777" w:rsidR="007646A4" w:rsidRPr="00D17DFD" w:rsidRDefault="007646A4" w:rsidP="007646A4">
      <w:pPr>
        <w:pStyle w:val="FootnoteText"/>
        <w:rPr>
          <w:rFonts w:ascii="Times New Roman" w:hAnsi="Times New Roman" w:cs="Times New Roman"/>
          <w:lang w:val="de-CH"/>
        </w:rPr>
      </w:pPr>
      <w:r w:rsidRPr="00D17DFD">
        <w:rPr>
          <w:rStyle w:val="FootnoteReference"/>
          <w:rFonts w:ascii="Times New Roman" w:hAnsi="Times New Roman" w:cs="Times New Roman"/>
        </w:rPr>
        <w:footnoteRef/>
      </w:r>
      <w:r w:rsidRPr="00D17DFD">
        <w:rPr>
          <w:rFonts w:ascii="Times New Roman" w:hAnsi="Times New Roman" w:cs="Times New Roman"/>
          <w:lang w:val="de-CH"/>
        </w:rPr>
        <w:t xml:space="preserve"> Art 29.1 FSR.</w:t>
      </w:r>
    </w:p>
  </w:footnote>
  <w:footnote w:id="45">
    <w:p w14:paraId="0F7337D3" w14:textId="77777777" w:rsidR="007646A4" w:rsidRPr="00D17DFD" w:rsidRDefault="007646A4" w:rsidP="007646A4">
      <w:pPr>
        <w:pStyle w:val="FootnoteText"/>
        <w:rPr>
          <w:rFonts w:ascii="Times New Roman" w:hAnsi="Times New Roman" w:cs="Times New Roman"/>
          <w:lang w:val="de-CH"/>
        </w:rPr>
      </w:pPr>
      <w:r w:rsidRPr="00D17DFD">
        <w:rPr>
          <w:rStyle w:val="FootnoteReference"/>
          <w:rFonts w:ascii="Times New Roman" w:hAnsi="Times New Roman" w:cs="Times New Roman"/>
        </w:rPr>
        <w:footnoteRef/>
      </w:r>
      <w:r w:rsidRPr="00D17DFD">
        <w:rPr>
          <w:rFonts w:ascii="Times New Roman" w:hAnsi="Times New Roman" w:cs="Times New Roman"/>
          <w:lang w:val="de-CH"/>
        </w:rPr>
        <w:t xml:space="preserve"> Art 30.6, FSR.</w:t>
      </w:r>
    </w:p>
  </w:footnote>
  <w:footnote w:id="46">
    <w:p w14:paraId="386422DD" w14:textId="77777777" w:rsidR="00CA1E5B" w:rsidRPr="00D17DFD" w:rsidRDefault="00CA1E5B" w:rsidP="00CA1E5B">
      <w:pPr>
        <w:pStyle w:val="FootnoteText"/>
        <w:rPr>
          <w:rFonts w:ascii="Times New Roman" w:hAnsi="Times New Roman" w:cs="Times New Roman"/>
          <w:lang w:val="de-CH"/>
        </w:rPr>
      </w:pPr>
      <w:r w:rsidRPr="00D17DFD">
        <w:rPr>
          <w:rStyle w:val="FootnoteReference"/>
          <w:rFonts w:ascii="Times New Roman" w:hAnsi="Times New Roman" w:cs="Times New Roman"/>
        </w:rPr>
        <w:footnoteRef/>
      </w:r>
      <w:r w:rsidRPr="00D17DFD">
        <w:rPr>
          <w:rFonts w:ascii="Times New Roman" w:hAnsi="Times New Roman" w:cs="Times New Roman"/>
          <w:lang w:val="de-CH"/>
        </w:rPr>
        <w:t xml:space="preserve"> Art 10, 30, FSR.</w:t>
      </w:r>
    </w:p>
  </w:footnote>
  <w:footnote w:id="47">
    <w:p w14:paraId="72AF8ED0" w14:textId="28125712" w:rsidR="00AA0F05" w:rsidRPr="00D17DFD" w:rsidRDefault="00AA0F05">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576F62" w:rsidRPr="00D17DFD">
        <w:rPr>
          <w:rFonts w:ascii="Times New Roman" w:hAnsi="Times New Roman" w:cs="Times New Roman"/>
        </w:rPr>
        <w:t>Article 29, FSR.</w:t>
      </w:r>
    </w:p>
  </w:footnote>
  <w:footnote w:id="48">
    <w:p w14:paraId="13AD2590" w14:textId="4A2DD09D" w:rsidR="00AA0F05" w:rsidRPr="00D17DFD" w:rsidRDefault="00AA0F05" w:rsidP="00AA0F05">
      <w:pPr>
        <w:pStyle w:val="FootnoteText"/>
        <w:rPr>
          <w:rFonts w:ascii="Times New Roman" w:hAnsi="Times New Roman" w:cs="Times New Roman"/>
          <w:lang w:val="de-CH"/>
        </w:rPr>
      </w:pPr>
      <w:r w:rsidRPr="00D17DFD">
        <w:rPr>
          <w:rStyle w:val="FootnoteReference"/>
          <w:rFonts w:ascii="Times New Roman" w:hAnsi="Times New Roman" w:cs="Times New Roman"/>
        </w:rPr>
        <w:footnoteRef/>
      </w:r>
      <w:r w:rsidRPr="00D17DFD">
        <w:rPr>
          <w:rFonts w:ascii="Times New Roman" w:hAnsi="Times New Roman" w:cs="Times New Roman"/>
          <w:lang w:val="de-CH"/>
        </w:rPr>
        <w:t xml:space="preserve"> Art</w:t>
      </w:r>
      <w:r w:rsidR="00576F62" w:rsidRPr="00D17DFD">
        <w:rPr>
          <w:rFonts w:ascii="Times New Roman" w:hAnsi="Times New Roman" w:cs="Times New Roman"/>
          <w:lang w:val="de-CH"/>
        </w:rPr>
        <w:t>icle</w:t>
      </w:r>
      <w:r w:rsidRPr="00D17DFD">
        <w:rPr>
          <w:rFonts w:ascii="Times New Roman" w:hAnsi="Times New Roman" w:cs="Times New Roman"/>
          <w:lang w:val="de-CH"/>
        </w:rPr>
        <w:t xml:space="preserve"> 29.8. FSR.</w:t>
      </w:r>
    </w:p>
  </w:footnote>
  <w:footnote w:id="49">
    <w:p w14:paraId="7FB2570C" w14:textId="654C3B93" w:rsidR="005E0B41" w:rsidRPr="00D17DFD" w:rsidRDefault="005E0B41">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9, FSR.</w:t>
      </w:r>
    </w:p>
  </w:footnote>
  <w:footnote w:id="50">
    <w:p w14:paraId="0AC0BD7A" w14:textId="44BF6E74" w:rsidR="00CC375D" w:rsidRPr="00D17DFD" w:rsidRDefault="00CC375D">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{"citationID":"rC13WyQY","properties":{"formattedCitation":"Ioan Baciu, \\uc0\\u8216{}The Exclusion of Third-Country Suppliers from EU Public Procurement Procedures: The Romanian Case\\uc0\\u8217{}, {\\i{}Eur. Procurement &amp; Pub. Private Partnership L. Rev.} 16 (2021): 157.","plainCitation":"Ioan Baciu, ‘The Exclusion of Third-Country Suppliers from EU Public Procurement Procedures: The Romanian Case’, Eur. Procurement &amp; Pub. Private Partnership L. Rev. 16 (2021): 157.","noteIndex":50},"citationItems":[{"id":3783,"uris":["http://zotero.org/users/13958757/items/TKVFJIDW"],"itemData":{"id":3783,"type":"article-journal","container-title":"Eur. Procurement &amp; Pub. Private Partnership L. Rev.","journalAbbreviation":"Eur. Procurement &amp; Pub. Private Partnership L. Rev.","note":"publisher: HeinOnline","page":"151","title":"The Exclusion of Third-Country Suppliers from EU Public Procurement Procedures: The Romanian Case","volume":"16","author":[{"family":"Baciu","given":"Ioan"}],"issued":{"date-parts":[["2021"]]}},"locator":"157","label":"page"}],"schema":"https://github.com/citation-style-language/schema/raw/master/csl-citation.json"}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Ioan Baciu, ‘The Exclusion of Third-Country Suppliers from EU Public Procurement Procedures: The Romanian Case’, </w:t>
      </w:r>
      <w:r w:rsidRPr="00D17DFD">
        <w:rPr>
          <w:rFonts w:ascii="Times New Roman" w:hAnsi="Times New Roman" w:cs="Times New Roman"/>
          <w:i/>
          <w:iCs/>
        </w:rPr>
        <w:t>Eur. Procurement &amp; Pub. Private Partnership L. Rev.</w:t>
      </w:r>
      <w:r w:rsidRPr="00D17DFD">
        <w:rPr>
          <w:rFonts w:ascii="Times New Roman" w:hAnsi="Times New Roman" w:cs="Times New Roman"/>
        </w:rPr>
        <w:t xml:space="preserve"> 16 (2021): 157.</w:t>
      </w:r>
      <w:r w:rsidRPr="00D17DFD">
        <w:rPr>
          <w:rFonts w:ascii="Times New Roman" w:hAnsi="Times New Roman" w:cs="Times New Roman"/>
        </w:rPr>
        <w:fldChar w:fldCharType="end"/>
      </w:r>
    </w:p>
  </w:footnote>
  <w:footnote w:id="51">
    <w:p w14:paraId="42211493" w14:textId="4D101EFF" w:rsidR="00CF016A" w:rsidRPr="00D17DFD" w:rsidRDefault="00CF016A" w:rsidP="00CF016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Articles 27.3&amp;28.6, Directive 2014/24; Recital (43), FSR.</w:t>
      </w:r>
    </w:p>
  </w:footnote>
  <w:footnote w:id="52">
    <w:p w14:paraId="652A0C9F" w14:textId="3DE87110" w:rsidR="00CF016A" w:rsidRPr="00D17DFD" w:rsidRDefault="00CF016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32, Directive 2014/24.</w:t>
      </w:r>
    </w:p>
  </w:footnote>
  <w:footnote w:id="53">
    <w:p w14:paraId="40847E6C" w14:textId="0102E4F1" w:rsidR="00576F62" w:rsidRPr="00D17DFD" w:rsidRDefault="00576F62">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8E126B" w:rsidRPr="00D17DFD">
        <w:rPr>
          <w:rFonts w:ascii="Times New Roman" w:hAnsi="Times New Roman" w:cs="Times New Roman"/>
        </w:rPr>
        <w:t xml:space="preserve">Article 35, FSR. </w:t>
      </w:r>
    </w:p>
  </w:footnote>
  <w:footnote w:id="54">
    <w:p w14:paraId="02AD9B69" w14:textId="10AFF608" w:rsidR="00585A7A" w:rsidRPr="00D17DFD" w:rsidRDefault="00585A7A" w:rsidP="00585A7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0D3FE0" w:rsidRPr="00D17DFD">
        <w:rPr>
          <w:rFonts w:ascii="Times New Roman" w:hAnsi="Times New Roman" w:cs="Times New Roman"/>
        </w:rPr>
        <w:t xml:space="preserve">Commission Implementing Regulation (EU) 2023/1441 of 10 July 2023 on detailed arrangements for the conduct of proceedings by the Commission pursuant to Regulation (EU) 2022/2560 of the European Parliament and of the Council on foreign subsidies distorting the internal market, </w:t>
      </w:r>
      <w:hyperlink r:id="rId2" w:history="1">
        <w:r w:rsidR="000D3FE0" w:rsidRPr="00D17DFD">
          <w:rPr>
            <w:rStyle w:val="Hyperlink"/>
            <w:rFonts w:ascii="Times New Roman" w:hAnsi="Times New Roman" w:cs="Times New Roman"/>
          </w:rPr>
          <w:t>https://eur-lex.europa.eu/eli/reg_impl/2023/1441/oj</w:t>
        </w:r>
      </w:hyperlink>
      <w:r w:rsidR="000D3FE0" w:rsidRPr="00D17DFD">
        <w:rPr>
          <w:rFonts w:ascii="Times New Roman" w:hAnsi="Times New Roman" w:cs="Times New Roman"/>
        </w:rPr>
        <w:t xml:space="preserve">. </w:t>
      </w:r>
    </w:p>
  </w:footnote>
  <w:footnote w:id="55">
    <w:p w14:paraId="6F185352" w14:textId="77777777" w:rsidR="00FA366B" w:rsidRPr="00D17DFD" w:rsidRDefault="00FA366B" w:rsidP="00FA366B">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 17 and 33. FSR. </w:t>
      </w:r>
    </w:p>
  </w:footnote>
  <w:footnote w:id="56">
    <w:p w14:paraId="5AEAFAB6" w14:textId="3C363267" w:rsidR="00D32854" w:rsidRPr="00D17DFD" w:rsidRDefault="00D32854" w:rsidP="00D3285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{"citationID":"DVKj39WU","properties":{"formattedCitation":"\\uc0\\u8216{}COMMISSION STAFF WORKING DOCUMENT  Initial Clarifications on the Application of Article 4(1), Article 6 and Article 27(1) of Regulation (EU) 2022/2560 on Foreign Subsidies Distorting the Internal Market\\uc0\\u8217{}, accessed 15 September 2024, https://competition-policy.ec.europa.eu/document/download/b4c8bb13-839b-4bfb-8863-78b188523d22_en?filename=20240726_SWD_clarifications_on_application_of_FSR.pdf.","plainCitation":"‘COMMISSION STAFF WORKING DOCUMENT  Initial Clarifications on the Application of Article 4(1), Article 6 and Article 27(1) of Regulation (EU) 2022/2560 on Foreign Subsidies Distorting the Internal Market’, accessed 15 September 2024, https://competition-policy.ec.europa.eu/document/download/b4c8bb13-839b-4bfb-8863-78b188523d22_en?filename=20240726_SWD_clarifications_on_application_of_FSR.pdf.","noteIndex":56},"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schema":"https://github.com/citation-style-language/schema/raw/master/csl-citation.json"} </w:instrText>
      </w:r>
      <w:r w:rsidRPr="00D17DFD">
        <w:rPr>
          <w:rFonts w:ascii="Times New Roman" w:hAnsi="Times New Roman" w:cs="Times New Roman"/>
        </w:rPr>
        <w:fldChar w:fldCharType="separate"/>
      </w:r>
      <w:r w:rsidR="00E162B8"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 accessed 15 September 2024, https://competition-policy.ec.europa.eu/document/download/b4c8bb13-839b-4bfb-8863-78b188523d22_en?filename=20240726_SWD_clarifications_on_application_of_FSR.pdf.</w:t>
      </w:r>
      <w:r w:rsidRPr="00D17DFD">
        <w:rPr>
          <w:rFonts w:ascii="Times New Roman" w:hAnsi="Times New Roman" w:cs="Times New Roman"/>
        </w:rPr>
        <w:fldChar w:fldCharType="end"/>
      </w:r>
    </w:p>
  </w:footnote>
  <w:footnote w:id="57">
    <w:p w14:paraId="0C52C6F9" w14:textId="08A4B44E" w:rsidR="00D32854" w:rsidRPr="00D17DFD" w:rsidRDefault="00D3285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4, FSR.</w:t>
      </w:r>
    </w:p>
  </w:footnote>
  <w:footnote w:id="58">
    <w:p w14:paraId="4C36AA5C" w14:textId="7560B2EF" w:rsidR="00C1423C" w:rsidRPr="00D17DFD" w:rsidRDefault="00C1423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4, FSR.</w:t>
      </w:r>
    </w:p>
  </w:footnote>
  <w:footnote w:id="59">
    <w:p w14:paraId="3617C37A" w14:textId="7D8FBF5F" w:rsidR="00C1423C" w:rsidRPr="00D17DFD" w:rsidRDefault="00C1423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Recital (18), FSR.</w:t>
      </w:r>
    </w:p>
  </w:footnote>
  <w:footnote w:id="60">
    <w:p w14:paraId="14A0C5CB" w14:textId="6EE82323" w:rsidR="00C0682A" w:rsidRPr="00D17DFD" w:rsidRDefault="00C0682A" w:rsidP="00C0682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{"citationID":"FLlrIlow","properties":{"formattedCitation":"\\uc0\\u8216{}COMMISSION STAFF WORKING DOCUMENT  Initial Clarifications on the Application of Article 4(1), Article 6 and Article 27(1) of Regulation (EU) 2022/2560 on Foreign Subsidies Distorting the Internal Market\\uc0\\u8217{}, 3.","plainCitation":"‘COMMISSION STAFF WORKING DOCUMENT  Initial Clarifications on the Application of Article 4(1), Article 6 and Article 27(1) of Regulation (EU) 2022/2560 on Foreign Subsidies Distorting the Internal Market’, 3.","noteIndex":60},"citationItems":[{"id":3697,"uris":["http://zotero.org/users/13958757/items/SR99MPI5"],"itemData":{"id":3697,"type":"document","title":"COMMISSION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locator":"3","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 3.</w:t>
      </w:r>
      <w:r w:rsidRPr="00D17DFD">
        <w:rPr>
          <w:rFonts w:ascii="Times New Roman" w:hAnsi="Times New Roman" w:cs="Times New Roman"/>
        </w:rPr>
        <w:fldChar w:fldCharType="end"/>
      </w:r>
    </w:p>
  </w:footnote>
  <w:footnote w:id="61">
    <w:p w14:paraId="421348FF" w14:textId="06C3C536" w:rsidR="00C0682A" w:rsidRPr="00D17DFD" w:rsidRDefault="00C0682A" w:rsidP="00C0682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{"citationID":"muP3XLxH","properties":{"formattedCitation":"\\uc0\\u8216{}COMMISSION STAFF WORKING DOCUMENT  Initial Clarifications on the Application of Article 4(1), Article 6 and Article 27(1) of Regulation (EU) 2022/2560 on Foreign Subsidies Distorting the Internal Market\\uc0\\u8217{}, 4.","plainCitation":"‘COMMISSION STAFF WORKING DOCUMENT  Initial Clarifications on the Application of Article 4(1), Article 6 and Article 27(1) of Regulation (EU) 2022/2560 on Foreign Subsidies Distorting the Internal Market’, 4.","noteIndex":61},"citationItems":[{"id":3697,"uris":["http://zotero.org/users/13958757/items/SR99MPI5"],"itemData":{"id":3697,"type":"document","title":"COMMISSION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locator":"4","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 4.</w:t>
      </w:r>
      <w:r w:rsidRPr="00D17DFD">
        <w:rPr>
          <w:rFonts w:ascii="Times New Roman" w:hAnsi="Times New Roman" w:cs="Times New Roman"/>
        </w:rPr>
        <w:fldChar w:fldCharType="end"/>
      </w:r>
    </w:p>
  </w:footnote>
  <w:footnote w:id="62">
    <w:p w14:paraId="7C9196AC" w14:textId="3A20CC09" w:rsidR="000D3FE0" w:rsidRPr="00D17DFD" w:rsidRDefault="000D3FE0" w:rsidP="00365497">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365497" w:rsidRPr="00D17DFD">
        <w:rPr>
          <w:rFonts w:ascii="Times New Roman" w:hAnsi="Times New Roman" w:cs="Times New Roman"/>
        </w:rPr>
        <w:t>Article 69, Directive 2014/24 “2.   The explanations referred to in paragraph 1 ‘abnormally low tenders’ may in particular relate to: (a) the economics of the manufacturing process, of the services provided or of the construction method; (b) the technical solutions chosen or any exceptionally favourable conditions available to the tenderer for the supply of the products or services or for the execution of the work; (c) the originality of the work, supplies or services proposed by the tenderer; (d) compliance with obligations referred to in Article 18(2); (e) compliance with obligations referred to in Article 71; (f) the possibility of the tenderer obtaining State aid.”</w:t>
      </w:r>
    </w:p>
  </w:footnote>
  <w:footnote w:id="63">
    <w:p w14:paraId="784E5192" w14:textId="45D3DE5B" w:rsidR="000D3FE0" w:rsidRPr="00D17DFD" w:rsidRDefault="000D3FE0" w:rsidP="000D3FE0">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{"citationID":"ifx8eu5q","properties":{"formattedCitation":"\\uc0\\u8216{}COMMISSION STAFF WORKING DOCUMENT  Initial Clarifications on the Application of Article 4(1), Article 6 and Article 27(1) of Regulation (EU) 2022/2560 on Foreign Subsidies Distorting the Internal Market\\uc0\\u8217{}, 4.","plainCitation":"‘COMMISSION STAFF WORKING DOCUMENT  Initial Clarifications on the Application of Article 4(1), Article 6 and Article 27(1) of Regulation (EU) 2022/2560 on Foreign Subsidies Distorting the Internal Market’, 4.","noteIndex":63},"citationItems":[{"id":3697,"uris":["http://zotero.org/users/13958757/items/SR99MPI5"],"itemData":{"id":3697,"type":"document","title":"COMMISSION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locator":"4","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 4.</w:t>
      </w:r>
      <w:r w:rsidRPr="00D17DFD">
        <w:rPr>
          <w:rFonts w:ascii="Times New Roman" w:hAnsi="Times New Roman" w:cs="Times New Roman"/>
        </w:rPr>
        <w:fldChar w:fldCharType="end"/>
      </w:r>
    </w:p>
  </w:footnote>
  <w:footnote w:id="64">
    <w:p w14:paraId="6F9C4F70" w14:textId="6A8F4804" w:rsidR="000D3FE0" w:rsidRPr="00D17DFD" w:rsidRDefault="000D3FE0" w:rsidP="000D3FE0">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{"citationID":"1dhkDLAg","properties":{"formattedCitation":"\\uc0\\u8216{}COMMISSION STAFF WORKING DOCUMENT  Initial Clarifications on the Application of Article 4(1), Article 6 and Article 27(1) of Regulation (EU) 2022/2560 on Foreign Subsidies Distorting the Internal Market\\uc0\\u8217{}, 4.","plainCitation":"‘COMMISSION STAFF WORKING DOCUMENT  Initial Clarifications on the Application of Article 4(1), Article 6 and Article 27(1) of Regulation (EU) 2022/2560 on Foreign Subsidies Distorting the Internal Market’, 4.","noteIndex":64},"citationItems":[{"id":3697,"uris":["http://zotero.org/users/13958757/items/SR99MPI5"],"itemData":{"id":3697,"type":"document","title":"COMMISSION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locator":"4","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 4.</w:t>
      </w:r>
      <w:r w:rsidRPr="00D17DFD">
        <w:rPr>
          <w:rFonts w:ascii="Times New Roman" w:hAnsi="Times New Roman" w:cs="Times New Roman"/>
        </w:rPr>
        <w:fldChar w:fldCharType="end"/>
      </w:r>
    </w:p>
  </w:footnote>
  <w:footnote w:id="65">
    <w:p w14:paraId="2DA3DCAC" w14:textId="77777777" w:rsidR="00006FF4" w:rsidRPr="00D17DFD" w:rsidRDefault="00006FF4" w:rsidP="00006FF4">
      <w:pPr>
        <w:pStyle w:val="FootnoteText"/>
        <w:rPr>
          <w:rFonts w:ascii="Times New Roman" w:hAnsi="Times New Roman" w:cs="Times New Roman"/>
          <w:lang w:val="de-CH"/>
        </w:rPr>
      </w:pPr>
      <w:r w:rsidRPr="00D17DFD">
        <w:rPr>
          <w:rStyle w:val="FootnoteReference"/>
          <w:rFonts w:ascii="Times New Roman" w:hAnsi="Times New Roman" w:cs="Times New Roman"/>
        </w:rPr>
        <w:footnoteRef/>
      </w:r>
      <w:r w:rsidRPr="00D17DFD">
        <w:rPr>
          <w:rFonts w:ascii="Times New Roman" w:hAnsi="Times New Roman" w:cs="Times New Roman"/>
          <w:lang w:val="de-CH"/>
        </w:rPr>
        <w:t xml:space="preserve"> Art 31.4, FSR.</w:t>
      </w:r>
    </w:p>
  </w:footnote>
  <w:footnote w:id="66">
    <w:p w14:paraId="70D74562" w14:textId="77777777" w:rsidR="00A6442A" w:rsidRPr="00D17DFD" w:rsidRDefault="00A6442A" w:rsidP="00A6442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 11.3 and 31, FSR.</w:t>
      </w:r>
    </w:p>
  </w:footnote>
  <w:footnote w:id="67">
    <w:p w14:paraId="71184215" w14:textId="77777777" w:rsidR="00A6442A" w:rsidRPr="00D17DFD" w:rsidRDefault="00A6442A" w:rsidP="00A6442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Recital (24), FSR. </w:t>
      </w:r>
    </w:p>
  </w:footnote>
  <w:footnote w:id="68">
    <w:p w14:paraId="2EC4D830" w14:textId="77777777" w:rsidR="00A6442A" w:rsidRPr="00D17DFD" w:rsidRDefault="00A6442A" w:rsidP="00A6442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Recital (23)(35) &amp; Article 7, FSR. </w:t>
      </w:r>
    </w:p>
  </w:footnote>
  <w:footnote w:id="69">
    <w:p w14:paraId="41CEC2AD" w14:textId="77777777" w:rsidR="00006FF4" w:rsidRPr="00D17DFD" w:rsidRDefault="00006FF4" w:rsidP="00006FF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Recital (32) &amp; Article 17, FSR. </w:t>
      </w:r>
    </w:p>
  </w:footnote>
  <w:footnote w:id="70">
    <w:p w14:paraId="1E70276C" w14:textId="0BE11DCF" w:rsidR="00006FF4" w:rsidRPr="00D17DFD" w:rsidRDefault="00006FF4" w:rsidP="00006FF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{"citationID":"tPeSAejX","properties":{"formattedCitation":"\\uc0\\u8216{}COMMISSION STAFF WORKING DOCUMENT  Initial Clarifications on the Application of Article 4(1), Article 6 and Article 27(1) of Regulation (EU) 2022/2560 on Foreign Subsidies Distorting the Internal Market\\uc0\\u8217{}, 6.","plainCitation":"‘COMMISSION STAFF WORKING DOCUMENT  Initial Clarifications on the Application of Article 4(1), Article 6 and Article 27(1) of Regulation (EU) 2022/2560 on Foreign Subsidies Distorting the Internal Market’, 6.","noteIndex":70},"citationItems":[{"id":3697,"uris":["http://zotero.org/users/13958757/items/SR99MPI5"],"itemData":{"id":3697,"type":"document","title":"COMMISSION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locator":"6","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 6.</w:t>
      </w:r>
      <w:r w:rsidRPr="00D17DFD">
        <w:rPr>
          <w:rFonts w:ascii="Times New Roman" w:hAnsi="Times New Roman" w:cs="Times New Roman"/>
        </w:rPr>
        <w:fldChar w:fldCharType="end"/>
      </w:r>
    </w:p>
  </w:footnote>
  <w:footnote w:id="71">
    <w:p w14:paraId="62346B01" w14:textId="4D9B53DE" w:rsidR="00006FF4" w:rsidRPr="00D17DFD" w:rsidRDefault="00006FF4" w:rsidP="00006FF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{"citationID":"G6ZsUJG5","properties":{"formattedCitation":"\\uc0\\u8216{}COMMISSION STAFF WORKING DOCUMENT  Initial Clarifications on the Application of Article 4(1), Article 6 and Article 27(1) of Regulation (EU) 2022/2560 on Foreign Subsidies Distorting the Internal Market\\uc0\\u8217{}, 6.","plainCitation":"‘COMMISSION STAFF WORKING DOCUMENT  Initial Clarifications on the Application of Article 4(1), Article 6 and Article 27(1) of Regulation (EU) 2022/2560 on Foreign Subsidies Distorting the Internal Market’, 6.","noteIndex":71},"citationItems":[{"id":3697,"uris":["http://zotero.org/users/13958757/items/SR99MPI5"],"itemData":{"id":3697,"type":"document","title":"COMMISSION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locator":"6","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 6.</w:t>
      </w:r>
      <w:r w:rsidRPr="00D17DFD">
        <w:rPr>
          <w:rFonts w:ascii="Times New Roman" w:hAnsi="Times New Roman" w:cs="Times New Roman"/>
        </w:rPr>
        <w:fldChar w:fldCharType="end"/>
      </w:r>
    </w:p>
  </w:footnote>
  <w:footnote w:id="72">
    <w:p w14:paraId="324F841B" w14:textId="77777777" w:rsidR="00006FF4" w:rsidRPr="00D17DFD" w:rsidRDefault="00006FF4" w:rsidP="00006FF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29.7 FSR.</w:t>
      </w:r>
    </w:p>
  </w:footnote>
  <w:footnote w:id="73">
    <w:p w14:paraId="2F8BCD5C" w14:textId="77777777" w:rsidR="00006FF4" w:rsidRPr="00D17DFD" w:rsidRDefault="00006FF4" w:rsidP="00006FF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 67, Directive 2014/24.</w:t>
      </w:r>
    </w:p>
  </w:footnote>
  <w:footnote w:id="74">
    <w:p w14:paraId="2AE58D47" w14:textId="77777777" w:rsidR="00E3231B" w:rsidRPr="00D17DFD" w:rsidRDefault="00E3231B" w:rsidP="00E3231B">
      <w:pPr>
        <w:pStyle w:val="FootnoteText"/>
        <w:rPr>
          <w:rFonts w:ascii="Times New Roman" w:hAnsi="Times New Roman" w:cs="Times New Roman"/>
          <w:lang w:val="de-CH"/>
        </w:rPr>
      </w:pPr>
      <w:r w:rsidRPr="00D17DFD">
        <w:rPr>
          <w:rStyle w:val="FootnoteReference"/>
          <w:rFonts w:ascii="Times New Roman" w:hAnsi="Times New Roman" w:cs="Times New Roman"/>
        </w:rPr>
        <w:footnoteRef/>
      </w:r>
      <w:r w:rsidRPr="00D17DFD">
        <w:rPr>
          <w:rFonts w:ascii="Times New Roman" w:hAnsi="Times New Roman" w:cs="Times New Roman"/>
          <w:lang w:val="de-CH"/>
        </w:rPr>
        <w:t xml:space="preserve"> Art 31.2, FSR. </w:t>
      </w:r>
    </w:p>
  </w:footnote>
  <w:footnote w:id="75">
    <w:p w14:paraId="19361265" w14:textId="77777777" w:rsidR="00E3231B" w:rsidRPr="00D17DFD" w:rsidRDefault="00E3231B" w:rsidP="00E3231B">
      <w:pPr>
        <w:pStyle w:val="FootnoteText"/>
        <w:rPr>
          <w:rFonts w:ascii="Times New Roman" w:hAnsi="Times New Roman" w:cs="Times New Roman"/>
          <w:lang w:val="de-CH"/>
        </w:rPr>
      </w:pPr>
      <w:r w:rsidRPr="00D17DFD">
        <w:rPr>
          <w:rStyle w:val="FootnoteReference"/>
          <w:rFonts w:ascii="Times New Roman" w:hAnsi="Times New Roman" w:cs="Times New Roman"/>
        </w:rPr>
        <w:footnoteRef/>
      </w:r>
      <w:r w:rsidRPr="00D17DFD">
        <w:rPr>
          <w:rFonts w:ascii="Times New Roman" w:hAnsi="Times New Roman" w:cs="Times New Roman"/>
          <w:lang w:val="de-CH"/>
        </w:rPr>
        <w:t xml:space="preserve"> Art 32.4, FSR.</w:t>
      </w:r>
    </w:p>
  </w:footnote>
  <w:footnote w:id="76">
    <w:p w14:paraId="33FE6E69" w14:textId="77777777" w:rsidR="00E311DF" w:rsidRPr="00D17DFD" w:rsidRDefault="00E311DF" w:rsidP="00E311DF">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Jakub Kociubinisk, The Proposed Regulation on Foreign Subsidies Distorting the Internal Market: The Way Forward or Dead End? (2022) 6 European Competition and Regulatory Law Review 56, 57.</w:t>
      </w:r>
    </w:p>
  </w:footnote>
  <w:footnote w:id="77">
    <w:p w14:paraId="77F728FA" w14:textId="216B1EF9" w:rsidR="00E311DF" w:rsidRPr="00D17DFD" w:rsidRDefault="00E311DF">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{"citationID":"SzYdqonO","properties":{"formattedCitation":"Lena Hornkohl, \\uc0\\u8216{}Protecting the Internal Market from Subsidisation with the EU State Aid Regime and the Foreign Subsidies Regulation: Two Sides of the Same Coin?\\uc0\\u8217{}, {\\i{}Journal of European Competition Law &amp; Practice} 14, no. 3 (2023): 137\\uc0\\u8211{}51.","plainCitation":"Lena Hornkohl, ‘Protecting the Internal Market from Subsidisation with the EU State Aid Regime and the Foreign Subsidies Regulation: Two Sides of the Same Coin?’, Journal of European Competition Law &amp; Practice 14, no. 3 (2023): 137–51.","noteIndex":77},"citationItems":[{"id":3770,"uris":["http://zotero.org/users/13958757/items/BHZQPVME"],"itemData":{"id":3770,"type":"article-journal","container-title":"Journal of European Competition Law &amp; Practice","ISSN":"2041-7764","issue":"3","journalAbbreviation":"Journal of European Competition Law &amp; Practice","note":"publisher: Oxford University Press","page":"137-151","title":"Protecting the internal market from subsidisation with the EU state aid regime and the foreign subsidies regulation: two sides of the same coin?","volume":"14","author":[{"family":"Hornkohl","given":"Lena"}],"issued":{"date-parts":[["2023"]]}}}],"schema":"https://github.com/citation-style-language/schema/raw/master/csl-citation.json"}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Lena Hornkohl, ‘Protecting the Internal Market from Subsidisation with the EU State Aid Regime and the Foreign Subsidies Regulation: Two Sides of the Same Coin?’, </w:t>
      </w:r>
      <w:r w:rsidRPr="00D17DFD">
        <w:rPr>
          <w:rFonts w:ascii="Times New Roman" w:hAnsi="Times New Roman" w:cs="Times New Roman"/>
          <w:i/>
          <w:iCs/>
        </w:rPr>
        <w:t>Journal of European Competition Law &amp; Practice</w:t>
      </w:r>
      <w:r w:rsidRPr="00D17DFD">
        <w:rPr>
          <w:rFonts w:ascii="Times New Roman" w:hAnsi="Times New Roman" w:cs="Times New Roman"/>
        </w:rPr>
        <w:t xml:space="preserve"> 14, no. 3 (2023): 137–51.</w:t>
      </w:r>
      <w:r w:rsidRPr="00D17DFD">
        <w:rPr>
          <w:rFonts w:ascii="Times New Roman" w:hAnsi="Times New Roman" w:cs="Times New Roman"/>
        </w:rPr>
        <w:fldChar w:fldCharType="end"/>
      </w:r>
    </w:p>
  </w:footnote>
  <w:footnote w:id="78">
    <w:p w14:paraId="228D459F" w14:textId="23C2C0D4" w:rsidR="00A07B6B" w:rsidRPr="00D17DFD" w:rsidRDefault="00A07B6B">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{"citationID":"Z0KleEwR","properties":{"formattedCitation":"Jan Blockx, \\uc0\\u8216{}The Proposal for an EU Regulation on Foreign Subsidies Distorting the Internal Market: How Will It Impact Corporate Mergers and Acquisitions?\\uc0\\u8217{}, {\\i{}Available at SSRN 3936624}, 2021, 146.","plainCitation":"Jan Blockx, ‘The Proposal for an EU Regulation on Foreign Subsidies Distorting the Internal Market: How Will It Impact Corporate Mergers and Acquisitions?’, Available at SSRN 3936624, 2021, 146.","noteIndex":78},"citationItems":[{"id":3772,"uris":["http://zotero.org/users/13958757/items/SXNAZZ9A"],"itemData":{"id":3772,"type":"article-journal","container-title":"Available at SSRN 3936624","journalAbbreviation":"Available at SSRN 3936624","title":"The proposal for an EU Regulation on foreign subsidies distorting the internal market: how will it impact corporate mergers and acquisitions?","author":[{"family":"Blockx","given":"Jan"}],"issued":{"date-parts":[["2021"]]}},"locator":"146","label":"page"}],"schema":"https://github.com/citation-style-language/schema/raw/master/csl-citation.json"}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Jan Blockx, ‘The Proposal for an EU Regulation on Foreign Subsidies Distorting the Internal Market: How Will It Impact Corporate Mergers and Acquisitions?’, </w:t>
      </w:r>
      <w:r w:rsidRPr="00D17DFD">
        <w:rPr>
          <w:rFonts w:ascii="Times New Roman" w:hAnsi="Times New Roman" w:cs="Times New Roman"/>
          <w:i/>
          <w:iCs/>
        </w:rPr>
        <w:t>Available at SSRN 3936624</w:t>
      </w:r>
      <w:r w:rsidRPr="00D17DFD">
        <w:rPr>
          <w:rFonts w:ascii="Times New Roman" w:hAnsi="Times New Roman" w:cs="Times New Roman"/>
        </w:rPr>
        <w:t>, 2021, 146.</w:t>
      </w:r>
      <w:r w:rsidRPr="00D17DFD">
        <w:rPr>
          <w:rFonts w:ascii="Times New Roman" w:hAnsi="Times New Roman" w:cs="Times New Roman"/>
        </w:rPr>
        <w:fldChar w:fldCharType="end"/>
      </w:r>
    </w:p>
  </w:footnote>
  <w:footnote w:id="79">
    <w:p w14:paraId="4D6380D5" w14:textId="77777777" w:rsidR="003B4CC7" w:rsidRPr="00D17DFD" w:rsidRDefault="003B4CC7" w:rsidP="003B4CC7">
      <w:pPr>
        <w:pStyle w:val="FootnoteText"/>
        <w:rPr>
          <w:rFonts w:ascii="Times New Roman" w:hAnsi="Times New Roman" w:cs="Times New Roman"/>
          <w:lang w:val="en-US"/>
        </w:rPr>
      </w:pPr>
      <w:r w:rsidRPr="00D17DFD">
        <w:rPr>
          <w:rStyle w:val="FootnoteReference"/>
          <w:rFonts w:ascii="Times New Roman" w:hAnsi="Times New Roman" w:cs="Times New Roman"/>
        </w:rPr>
        <w:footnoteRef/>
      </w:r>
      <w:r w:rsidRPr="00D17DFD">
        <w:rPr>
          <w:rFonts w:ascii="Times New Roman" w:hAnsi="Times New Roman" w:cs="Times New Roman"/>
          <w:lang w:val="en-US"/>
        </w:rPr>
        <w:t xml:space="preserve"> Jakub Kociubinisk, The Proposed Regulation on Foreign Subsidies Distorting the Internal Market: The Way Forward or Dead End? (2022) 6 European Competition and Regulatory Law Review 56, 59.</w:t>
      </w:r>
    </w:p>
  </w:footnote>
  <w:footnote w:id="80">
    <w:p w14:paraId="20306C45" w14:textId="77777777" w:rsidR="003B4CC7" w:rsidRPr="008430B6" w:rsidRDefault="003B4CC7" w:rsidP="003B4CC7">
      <w:pPr>
        <w:pStyle w:val="FootnoteText"/>
        <w:rPr>
          <w:rFonts w:ascii="Times New Roman" w:hAnsi="Times New Roman" w:cs="Times New Roman"/>
        </w:rPr>
      </w:pPr>
      <w:r w:rsidRPr="00D17DFD">
        <w:rPr>
          <w:rStyle w:val="FootnoteReference"/>
          <w:rFonts w:ascii="Times New Roman" w:hAnsi="Times New Roman" w:cs="Times New Roman"/>
        </w:rPr>
        <w:footnoteRef/>
      </w:r>
      <w:r w:rsidRPr="008430B6">
        <w:rPr>
          <w:rFonts w:ascii="Times New Roman" w:hAnsi="Times New Roman" w:cs="Times New Roman"/>
        </w:rPr>
        <w:t xml:space="preserve"> Case C-379/98 </w:t>
      </w:r>
      <w:r w:rsidRPr="008430B6">
        <w:rPr>
          <w:rFonts w:ascii="Times New Roman" w:hAnsi="Times New Roman" w:cs="Times New Roman"/>
          <w:i/>
          <w:iCs/>
        </w:rPr>
        <w:t>PreussenElektra AG v Schhleswag AG</w:t>
      </w:r>
      <w:r w:rsidRPr="008430B6">
        <w:rPr>
          <w:rFonts w:ascii="Times New Roman" w:hAnsi="Times New Roman" w:cs="Times New Roman"/>
        </w:rPr>
        <w:t xml:space="preserve"> [2001] ECLI-160 [58-62].</w:t>
      </w:r>
    </w:p>
  </w:footnote>
  <w:footnote w:id="81">
    <w:p w14:paraId="6627710C" w14:textId="77777777" w:rsidR="003B4CC7" w:rsidRPr="00D17DFD" w:rsidRDefault="003B4CC7" w:rsidP="003B4CC7">
      <w:pPr>
        <w:pStyle w:val="FootnoteText"/>
        <w:rPr>
          <w:rFonts w:ascii="Times New Roman" w:hAnsi="Times New Roman" w:cs="Times New Roman"/>
          <w:lang w:val="en-US"/>
        </w:rPr>
      </w:pPr>
      <w:r w:rsidRPr="00D17DFD">
        <w:rPr>
          <w:rStyle w:val="FootnoteReference"/>
          <w:rFonts w:ascii="Times New Roman" w:hAnsi="Times New Roman" w:cs="Times New Roman"/>
        </w:rPr>
        <w:footnoteRef/>
      </w:r>
      <w:r w:rsidRPr="00D17DFD">
        <w:rPr>
          <w:rFonts w:ascii="Times New Roman" w:hAnsi="Times New Roman" w:cs="Times New Roman"/>
        </w:rPr>
        <w:t xml:space="preserve"> Jakub Kociubinisk, The Proposed Regulation on Foreign Subsidies Distorting the Internal Market: The Way Forward or Dead End? (2022) 6 European Competition and Regulatory Law Review 56, </w:t>
      </w:r>
      <w:r w:rsidRPr="00D17DFD">
        <w:rPr>
          <w:rFonts w:ascii="Times New Roman" w:hAnsi="Times New Roman" w:cs="Times New Roman"/>
          <w:lang w:val="en-US"/>
        </w:rPr>
        <w:t xml:space="preserve">59. </w:t>
      </w:r>
    </w:p>
  </w:footnote>
  <w:footnote w:id="82">
    <w:p w14:paraId="3A451622" w14:textId="40DCFFB6" w:rsidR="003B4CC7" w:rsidRPr="00D17DFD" w:rsidRDefault="003B4CC7" w:rsidP="003B4CC7">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{"citationID":"B3Qjre8V","properties":{"formattedCitation":"\\uc0\\u8216{}COMMISSION STAFF WORKING DOCUMENT  Initial Clarifications on the Application of Article 4(1), Article 6 and Article 27(1) of Regulation (EU) 2022/2560 on Foreign Subsidies Distorting the Internal Market\\uc0\\u8217{}.","plainCitation":"‘COMMISSION STAFF WORKING DOCUMENT  Initial Clarifications on the Application of Article 4(1), Article 6 and Article 27(1) of Regulation (EU) 2022/2560 on Foreign Subsidies Distorting the Internal Market’.","noteIndex":82},"citationItems":[{"id":3697,"uris":["http://zotero.org/users/13958757/items/SR99MPI5"],"itemData":{"id":3697,"type":"document","title":"COMMISSION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w:t>
      </w:r>
      <w:r w:rsidRPr="00D17DFD">
        <w:rPr>
          <w:rFonts w:ascii="Times New Roman" w:hAnsi="Times New Roman" w:cs="Times New Roman"/>
        </w:rPr>
        <w:fldChar w:fldCharType="end"/>
      </w:r>
    </w:p>
  </w:footnote>
  <w:footnote w:id="83">
    <w:p w14:paraId="5957BCB3" w14:textId="7FE8AE22" w:rsidR="002B738A" w:rsidRPr="00D17DFD" w:rsidRDefault="002B738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{"citationID":"2YUY0QiC","properties":{"formattedCitation":"\\uc0\\u8216{}COMMISSION STAFF WORKING DOCUMENT  Initial Clarifications on the Application of Article 4(1), Article 6 and Article 27(1) of Regulation (EU) 2022/2560 on Foreign Subsidies Distorting the Internal Market\\uc0\\u8217{}.","plainCitation":"‘COMMISSION STAFF WORKING DOCUMENT  Initial Clarifications on the Application of Article 4(1), Article 6 and Article 27(1) of Regulation (EU) 2022/2560 on Foreign Subsidies Distorting the Internal Market’.","noteIndex":83},"citationItems":[{"id":3697,"uris":["http://zotero.org/users/13958757/items/SR99MPI5"],"itemData":{"id":3697,"type":"document","title":"COMMISSION STAFF WORKING DOCUMENT  Initial clarifications on the application of Article 4(1), Article 6 and Article 27(1) of Regulation (EU) 2022/2560 on foreign subsidies distorting the internal market","URL":"https://competition-policy.ec.europa.eu/document/download/b4c8bb13-839b-4bfb-8863-78b188523d22_en?filename=20240726_SWD_clarifications_on_application_of_FSR.pdf","accessed":{"date-parts":[["2024",9,15]]}}}],"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‘COMMISSION STAFF WORKING DOCUMENT  Initial Clarifications on the Application of Article 4(1), Article 6 and Article 27(1) of Regulation (EU) 2022/2560 on Foreign Subsidies Distorting the Internal Market’.</w:t>
      </w:r>
      <w:r w:rsidRPr="00D17DFD">
        <w:rPr>
          <w:rFonts w:ascii="Times New Roman" w:hAnsi="Times New Roman" w:cs="Times New Roman"/>
        </w:rPr>
        <w:fldChar w:fldCharType="end"/>
      </w:r>
    </w:p>
  </w:footnote>
  <w:footnote w:id="84">
    <w:p w14:paraId="6EFD2299" w14:textId="338A0BDD" w:rsidR="00796FF8" w:rsidRPr="00D17DFD" w:rsidRDefault="00796FF8">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{"citationID":"YBFMbpFB","properties":{"formattedCitation":"Xueji Su, \\uc0\\u8216{}A Critical Analysis of the EU\\uc0\\u8217{}s Eclectic Foreign Subsidies Regulation: Can the Level Playing Field Be Achieved?\\uc0\\u8217{}, {\\i{}Legal Issues of Economic Integration} 50, no. 1 (2023): 81.","plainCitation":"Xueji Su, ‘A Critical Analysis of the EU’s Eclectic Foreign Subsidies Regulation: Can the Level Playing Field Be Achieved?’, Legal Issues of Economic Integration 50, no. 1 (2023): 81.","noteIndex":84},"citationItems":[{"id":3781,"uris":["http://zotero.org/users/13958757/items/USFZE9AE"],"itemData":{"id":3781,"type":"article-journal","container-title":"Legal Issues of Economic Integration","ISSN":"1566-6573","issue":"1","journalAbbreviation":"Legal Issues of Economic Integration","title":"A critical analysis of the EU’s eclectic foreign subsidies regulation: can the level playing field be achieved?","volume":"50","author":[{"family":"Su","given":"Xueji"}],"issued":{"date-parts":[["2023"]]}},"locator":"81","label":"page"}],"schema":"https://github.com/citation-style-language/schema/raw/master/csl-citation.json"}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Xueji Su, ‘A Critical Analysis of the EU’s Eclectic Foreign Subsidies Regulation: Can the Level Playing Field Be Achieved?’, </w:t>
      </w:r>
      <w:r w:rsidRPr="00D17DFD">
        <w:rPr>
          <w:rFonts w:ascii="Times New Roman" w:hAnsi="Times New Roman" w:cs="Times New Roman"/>
          <w:i/>
          <w:iCs/>
        </w:rPr>
        <w:t>Legal Issues of Economic Integration</w:t>
      </w:r>
      <w:r w:rsidRPr="00D17DFD">
        <w:rPr>
          <w:rFonts w:ascii="Times New Roman" w:hAnsi="Times New Roman" w:cs="Times New Roman"/>
        </w:rPr>
        <w:t xml:space="preserve"> 50, no. 1 (2023): 81.</w:t>
      </w:r>
      <w:r w:rsidRPr="00D17DFD">
        <w:rPr>
          <w:rFonts w:ascii="Times New Roman" w:hAnsi="Times New Roman" w:cs="Times New Roman"/>
        </w:rPr>
        <w:fldChar w:fldCharType="end"/>
      </w:r>
    </w:p>
  </w:footnote>
  <w:footnote w:id="85">
    <w:p w14:paraId="0E308A91" w14:textId="69227CAE" w:rsidR="002B738A" w:rsidRPr="00D17DFD" w:rsidRDefault="002B738A">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647CB7" w:rsidRPr="00D17DFD">
        <w:rPr>
          <w:rFonts w:ascii="Times New Roman" w:hAnsi="Times New Roman" w:cs="Times New Roman"/>
        </w:rPr>
        <w:t>Article 2, FSR.</w:t>
      </w:r>
    </w:p>
  </w:footnote>
  <w:footnote w:id="86">
    <w:p w14:paraId="6AE74509" w14:textId="7B78E13A" w:rsidR="00AF0005" w:rsidRPr="00D17DFD" w:rsidRDefault="00AF0005">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3, FSR.</w:t>
      </w:r>
    </w:p>
  </w:footnote>
  <w:footnote w:id="87">
    <w:p w14:paraId="3B80C712" w14:textId="4E74439F" w:rsidR="006C3239" w:rsidRPr="00D17DFD" w:rsidRDefault="006C3239">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{"citationID":"Tr0tm4Pw","properties":{"formattedCitation":"Marios Tokas, \\uc0\\u8216{}Playing the Game: The EU\\uc0\\u8217{}s Proposed Regulation on Foreign Subsidies\\uc0\\u8217{}, {\\i{}Journal of World Trade} 56, no. 5 (2022): 798.","plainCitation":"Marios Tokas, ‘Playing the Game: The EU’s Proposed Regulation on Foreign Subsidies’, Journal of World Trade 56, no. 5 (2022): 798.","noteIndex":87},"citationItems":[{"id":3782,"uris":["http://zotero.org/users/13958757/items/H5JGIKJK"],"itemData":{"id":3782,"type":"article-journal","container-title":"Journal of World Trade","ISSN":"1011-6702","issue":"5","journalAbbreviation":"Journal of World Trade","title":"Playing the game: The EU’s proposed regulation on foreign subsidies","volume":"56","author":[{"family":"Tokas","given":"Marios"}],"issued":{"date-parts":[["2022"]]}},"locator":"798","label":"page"}],"schema":"https://github.com/citation-style-language/schema/raw/master/csl-citation.json"}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Marios Tokas, ‘Playing the Game: The EU’s Proposed Regulation on Foreign Subsidies’, </w:t>
      </w:r>
      <w:r w:rsidRPr="00D17DFD">
        <w:rPr>
          <w:rFonts w:ascii="Times New Roman" w:hAnsi="Times New Roman" w:cs="Times New Roman"/>
          <w:i/>
          <w:iCs/>
        </w:rPr>
        <w:t>Journal of World Trade</w:t>
      </w:r>
      <w:r w:rsidRPr="00D17DFD">
        <w:rPr>
          <w:rFonts w:ascii="Times New Roman" w:hAnsi="Times New Roman" w:cs="Times New Roman"/>
        </w:rPr>
        <w:t xml:space="preserve"> 56, no. 5 (2022): 798.</w:t>
      </w:r>
      <w:r w:rsidRPr="00D17DFD">
        <w:rPr>
          <w:rFonts w:ascii="Times New Roman" w:hAnsi="Times New Roman" w:cs="Times New Roman"/>
        </w:rPr>
        <w:fldChar w:fldCharType="end"/>
      </w:r>
    </w:p>
  </w:footnote>
  <w:footnote w:id="88">
    <w:p w14:paraId="242C9E85" w14:textId="77777777" w:rsidR="00EA5D32" w:rsidRPr="00D17DFD" w:rsidRDefault="00EA5D32" w:rsidP="00EA5D32">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Decision Estonian Air (Case SA.36868) [2016] OJ L174/1 [105] with White Paper 46 in fine and Draft Regulation, recitals 9-10.</w:t>
      </w:r>
    </w:p>
  </w:footnote>
  <w:footnote w:id="89">
    <w:p w14:paraId="616C0F14" w14:textId="2386383D" w:rsidR="009366D7" w:rsidRPr="00D17DFD" w:rsidRDefault="009366D7">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{"citationID":"0STuJW7x","properties":{"formattedCitation":"Christian Ahlborn and Carole Maczkovics, \\uc0\\u8216{}What Is the Information Needed for the Commission to Conduct Its Substantive Assessment Under the New EU Foreign Subsidies Regulation\\uc0\\u8217{}, {\\i{}Competition International Policy}, 2023, 5.","plainCitation":"Christian Ahlborn and Carole Maczkovics, ‘What Is the Information Needed for the Commission to Conduct Its Substantive Assessment Under the New EU Foreign Subsidies Regulation’, Competition International Policy, 2023, 5.","noteIndex":89},"citationItems":[{"id":3779,"uris":["http://zotero.org/users/13958757/items/369BRQNU"],"itemData":{"id":3779,"type":"article-journal","container-title":"Competition International Policy","journalAbbreviation":"Competition International Policy","title":"What is the Information Needed for the Commission to Conduct its Substantive Assessment Under the New EU Foreign Subsidies Regulation","author":[{"family":"Ahlborn","given":"Christian"},{"family":"Maczkovics","given":"Carole"}],"issued":{"date-parts":[["2023"]]}},"locator":"5","label":"page"}],"schema":"https://github.com/citation-style-language/schema/raw/master/csl-citation.json"}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Christian Ahlborn and Carole Maczkovics, ‘What Is the Information Needed for the Commission to Conduct Its Substantive Assessment Under the New EU Foreign Subsidies Regulation’, </w:t>
      </w:r>
      <w:r w:rsidRPr="00D17DFD">
        <w:rPr>
          <w:rFonts w:ascii="Times New Roman" w:hAnsi="Times New Roman" w:cs="Times New Roman"/>
          <w:i/>
          <w:iCs/>
        </w:rPr>
        <w:t>Competition International Policy</w:t>
      </w:r>
      <w:r w:rsidRPr="00D17DFD">
        <w:rPr>
          <w:rFonts w:ascii="Times New Roman" w:hAnsi="Times New Roman" w:cs="Times New Roman"/>
        </w:rPr>
        <w:t>, 2023, 5.</w:t>
      </w:r>
      <w:r w:rsidRPr="00D17DFD">
        <w:rPr>
          <w:rFonts w:ascii="Times New Roman" w:hAnsi="Times New Roman" w:cs="Times New Roman"/>
        </w:rPr>
        <w:fldChar w:fldCharType="end"/>
      </w:r>
    </w:p>
  </w:footnote>
  <w:footnote w:id="90">
    <w:p w14:paraId="514729ED" w14:textId="4EC35802" w:rsidR="009366D7" w:rsidRPr="00D17DFD" w:rsidRDefault="009366D7">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4, FSR.</w:t>
      </w:r>
    </w:p>
  </w:footnote>
  <w:footnote w:id="91">
    <w:p w14:paraId="4B5662C1" w14:textId="3A7FC944" w:rsidR="009366D7" w:rsidRPr="00D17DFD" w:rsidRDefault="009366D7">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Article 46, FSR. </w:t>
      </w:r>
    </w:p>
  </w:footnote>
  <w:footnote w:id="92">
    <w:p w14:paraId="6300C1A4" w14:textId="05A88FC3" w:rsidR="00484B29" w:rsidRPr="00D17DFD" w:rsidRDefault="00484B29" w:rsidP="00484B29">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{"citationID":"rsf1t1ml","properties":{"formattedCitation":"Ondrej Bla\\uc0\\u382{}o, \\uc0\\u8216{}A New Regime on Protection of Public Procurement Against Foreign Subsidies Distorting the Internal Market: Mighty Paladin or Giant on the Feet of Clay?\\uc0\\u8217{}, {\\i{}International and Comparative Law Review} 21, no. 2 (1 December 2021): 158, https://doi.org/10.2478/iclr-2021-0016.","plainCitation":"Ondrej Blažo, ‘A New Regime on Protection of Public Procurement Against Foreign Subsidies Distorting the Internal Market: Mighty Paladin or Giant on the Feet of Clay?’, International and Comparative Law Review 21, no. 2 (1 December 2021): 158, https://doi.org/10.2478/iclr-2021-0016.","noteIndex":92},"citationItems":[{"id":3655,"uris":["http://zotero.org/users/13958757/items/WZJ35DVU"],"itemData":{"id":3655,"type":"article-journal","abstract":"Summary\n            \n              As a response to possible distortive effects of foreign subsidies, which are not covered by the current rules of the World Trade Organization and primary and secondary law of the EU, on 6th May 2021 the European Commission introduced a new regime against foreign subsidies by introducing the proposal of the Regulation on foreign subsidies distorting the internal market. This new proposal includes three so-called modules: a set of measures of general application that governs the\n              ex officio\n              review of subsidies (Module 1), specific rules on concentrations (Module 2) and specific rules in public procurement in the EU (Module 3). The paper will focus on some of the features of Module 3 and assess the context, feasibility, and possible consequences for the course of public procurement in the EU covered by the public procurement directives","container-title":"International and Comparative Law Review","DOI":"10.2478/iclr-2021-0016","ISSN":"2464-6601","issue":"2","language":"en","license":"http://creativecommons.org/licenses/by-nc-nd/3.0","page":"138-161","source":"DOI.org (Crossref)","title":"A New Regime on Protection of Public Procurement Against Foreign Subsidies Distorting the Internal Market: Mighty Paladin or Giant on the Feet of Clay?","title-short":"A New Regime on Protection of Public Procurement Against Foreign Subsidies Distorting the Internal Market","URL":"https://www.sciendo.com/article/10.2478/iclr-2021-0016","volume":"21","author":[{"family":"Blažo","given":"Ondrej"}],"accessed":{"date-parts":[["2024",9,6]]},"issued":{"date-parts":[["2021",12,1]]}},"locator":"158","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Ondrej Blažo, ‘A New Regime on Protection of Public Procurement Against Foreign Subsidies Distorting the Internal Market: Mighty Paladin or Giant on the Feet of Clay?’, </w:t>
      </w:r>
      <w:r w:rsidRPr="00D17DFD">
        <w:rPr>
          <w:rFonts w:ascii="Times New Roman" w:hAnsi="Times New Roman" w:cs="Times New Roman"/>
          <w:i/>
          <w:iCs/>
        </w:rPr>
        <w:t>International and Comparative Law Review</w:t>
      </w:r>
      <w:r w:rsidRPr="00D17DFD">
        <w:rPr>
          <w:rFonts w:ascii="Times New Roman" w:hAnsi="Times New Roman" w:cs="Times New Roman"/>
        </w:rPr>
        <w:t xml:space="preserve"> 21, no. 2 (1 December 2021): 158, https://doi.org/10.2478/iclr-2021-0016.</w:t>
      </w:r>
      <w:r w:rsidRPr="00D17DFD">
        <w:rPr>
          <w:rFonts w:ascii="Times New Roman" w:hAnsi="Times New Roman" w:cs="Times New Roman"/>
        </w:rPr>
        <w:fldChar w:fldCharType="end"/>
      </w:r>
    </w:p>
  </w:footnote>
  <w:footnote w:id="93">
    <w:p w14:paraId="0A7E6D93" w14:textId="4AADD27D" w:rsidR="00484B29" w:rsidRPr="00D17DFD" w:rsidRDefault="00484B29" w:rsidP="00484B29">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{"citationID":"n8ciwiMn","properties":{"formattedCitation":"Robert Basedow, Sophie Meunier, and Christilla Roederer-Rynning, \\uc0\\u8216{}Fair Play? The Politics of Evaluating Foreign Subsidies in the European Union\\uc0\\u8217{}, in {\\i{}Weaponising Investments: Volume I} (Springer, 2023), 223.","plainCitation":"Robert Basedow, Sophie Meunier, and Christilla Roederer-Rynning, ‘Fair Play? The Politics of Evaluating Foreign Subsidies in the European Union’, in Weaponising Investments: Volume I (Springer, 2023), 223.","noteIndex":93},"citationItems":[{"id":3777,"uris":["http://zotero.org/users/13958757/items/TDNHLLM7"],"itemData":{"id":3777,"type":"chapter","container-title":"Weaponising Investments: Volume I","page":"219-237","publisher":"Springer","title":"Fair play? The politics of evaluating foreign subsidies in the European Union","author":[{"family":"Basedow","given":"Robert"},{"family":"Meunier","given":"Sophie"},{"family":"Roederer-Rynning","given":"Christilla"}],"issued":{"date-parts":[["2023"]]}},"locator":"223","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Robert Basedow, Sophie Meunier, and Christilla Roederer-Rynning, ‘Fair Play? The Politics of Evaluating Foreign Subsidies in the European Union’, in </w:t>
      </w:r>
      <w:r w:rsidRPr="00D17DFD">
        <w:rPr>
          <w:rFonts w:ascii="Times New Roman" w:hAnsi="Times New Roman" w:cs="Times New Roman"/>
          <w:i/>
          <w:iCs/>
        </w:rPr>
        <w:t>Weaponising Investments: Volume I</w:t>
      </w:r>
      <w:r w:rsidRPr="00D17DFD">
        <w:rPr>
          <w:rFonts w:ascii="Times New Roman" w:hAnsi="Times New Roman" w:cs="Times New Roman"/>
        </w:rPr>
        <w:t xml:space="preserve"> (Springer, 2023), 223.</w:t>
      </w:r>
      <w:r w:rsidRPr="00D17DFD">
        <w:rPr>
          <w:rFonts w:ascii="Times New Roman" w:hAnsi="Times New Roman" w:cs="Times New Roman"/>
        </w:rPr>
        <w:fldChar w:fldCharType="end"/>
      </w:r>
    </w:p>
  </w:footnote>
  <w:footnote w:id="94">
    <w:p w14:paraId="195F2280" w14:textId="5870ABC3" w:rsidR="006E4CFB" w:rsidRPr="00D17DFD" w:rsidRDefault="006E4CFB" w:rsidP="006E4CFB">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C375D" w:rsidRPr="00D17DFD">
        <w:rPr>
          <w:rFonts w:ascii="Times New Roman" w:hAnsi="Times New Roman" w:cs="Times New Roman"/>
        </w:rPr>
        <w:instrText xml:space="preserve"> ADDIN ZOTERO_ITEM CSL_CITATION {"citationID":"X0EfRedc","properties":{"formattedCitation":"Hornkohl, \\uc0\\u8216{}Protecting the Internal Market from Subsidisation with the EU State Aid Regime and the Foreign Subsidies Regulation: Two Sides of the Same Coin?\\uc0\\u8217{}","plainCitation":"Hornkohl, ‘Protecting the Internal Market from Subsidisation with the EU State Aid Regime and the Foreign Subsidies Regulation: Two Sides of the Same Coin?’","noteIndex":94},"citationItems":[{"id":3770,"uris":["http://zotero.org/users/13958757/items/BHZQPVME"],"itemData":{"id":3770,"type":"article-journal","container-title":"Journal of European Competition Law &amp; Practice","ISSN":"2041-7764","issue":"3","journalAbbreviation":"Journal of European Competition Law &amp; Practice","note":"publisher: Oxford University Press","page":"137-151","title":"Protecting the internal market from subsidisation with the EU state aid regime and the foreign subsidies regulation: two sides of the same coin?","volume":"14","author":[{"family":"Hornkohl","given":"Lena"}],"issued":{"date-parts":[["2023"]]}}}],"schema":"https://github.com/citation-style-language/schema/raw/master/csl-citation.json"}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Hornkohl, ‘Protecting the Internal Market from Subsidisation with the EU State Aid Regime and the Foreign Subsidies Regulation: Two Sides of the Same Coin?’</w:t>
      </w:r>
      <w:r w:rsidRPr="00D17DFD">
        <w:rPr>
          <w:rFonts w:ascii="Times New Roman" w:hAnsi="Times New Roman" w:cs="Times New Roman"/>
        </w:rPr>
        <w:fldChar w:fldCharType="end"/>
      </w:r>
    </w:p>
  </w:footnote>
  <w:footnote w:id="95">
    <w:p w14:paraId="7C138342" w14:textId="12E59659" w:rsidR="000571F9" w:rsidRPr="00D17DFD" w:rsidRDefault="000571F9" w:rsidP="000571F9">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{"citationID":"wq2cGnZd","properties":{"formattedCitation":"Luigi Gaetano Pezzotti Piccoli, \\uc0\\u8216{}The New EU Foreign Subsidies Regulation\\uc0\\u8217{}, 2024, 19.","plainCitation":"Luigi Gaetano Pezzotti Piccoli, ‘The New EU Foreign Subsidies Regulation’, 2024, 19.","noteIndex":95},"citationItems":[{"id":3778,"uris":["http://zotero.org/users/13958757/items/UEKY6MN2"],"itemData":{"id":3778,"type":"article-journal","ISSN":"8419976210","note":"publisher: Madrid: CEU Ediciones, 2024","title":"The new EU Foreign Subsidies Regulation","author":[{"family":"Pezzotti Piccoli","given":"Luigi Gaetano"}],"issued":{"date-parts":[["2024"]]}},"locator":"19","label":"page"}],"schema":"https://github.com/citation-style-language/schema/raw/master/csl-citation.json"} </w:instrText>
      </w:r>
      <w:r w:rsidRPr="00D17DFD">
        <w:rPr>
          <w:rFonts w:ascii="Times New Roman" w:hAnsi="Times New Roman" w:cs="Times New Roman"/>
        </w:rPr>
        <w:fldChar w:fldCharType="separate"/>
      </w:r>
      <w:r w:rsidR="00796FF8" w:rsidRPr="00D17DFD">
        <w:rPr>
          <w:rFonts w:ascii="Times New Roman" w:hAnsi="Times New Roman" w:cs="Times New Roman"/>
        </w:rPr>
        <w:t>Luigi Gaetano Pezzotti Piccoli, ‘The New EU Foreign Subsidies Regulation’, 2024, 19.</w:t>
      </w:r>
      <w:r w:rsidRPr="00D17DFD">
        <w:rPr>
          <w:rFonts w:ascii="Times New Roman" w:hAnsi="Times New Roman" w:cs="Times New Roman"/>
        </w:rPr>
        <w:fldChar w:fldCharType="end"/>
      </w:r>
    </w:p>
  </w:footnote>
  <w:footnote w:id="96">
    <w:p w14:paraId="18472692" w14:textId="2AFE00BE" w:rsidR="002C3F45" w:rsidRPr="00D17DFD" w:rsidRDefault="002C3F45" w:rsidP="002C3F45">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{"citationID":"eEuMswPk","properties":{"formattedCitation":"\\uc0\\u8216{}European Commission - Have Your Say \\uc0\\u8220{}Feedback from: Albert Sanchez-Graells at University of Bristol Law School\\uc0\\u8221{}\\uc0\\u8217{}, Text, European Commission - Have your say, accessed 14 October 2024, https://ec.europa.eu/info/law/better-regulation/have-your-say/initiatives/12621-Trade-&amp;-investment-addressing-distortions-caused-by-foreign-subsidies/F2326817_en.","plainCitation":"‘European Commission - Have Your Say “Feedback from: Albert Sanchez-Graells at University of Bristol Law School”’, Text, European Commission - Have your say, accessed 14 October 2024, https://ec.europa.eu/info/law/better-regulation/have-your-say/initiatives/12621-Trade-&amp;-investment-addressing-distortions-caused-by-foreign-subsidies/F2326817_en.","noteIndex":96},"citationItems":[{"id":3774,"uris":["http://zotero.org/users/13958757/items/Q9NGDJV9"],"itemData":{"id":3774,"type":"webpage","abstract":"European Commission - Have your say","container-title":"European Commission - Have your say","genre":"Text","language":"en","title":"European Commission - Have your say \"Feedback from: Albert Sanchez-Graells at University of Bristol Law School\"","URL":"https://ec.europa.eu/info/law/better-regulation/have-your-say/initiatives/12621-Trade-&amp;-investment-addressing-distortions-caused-by-foreign-subsidies/F2326817_en","accessed":{"date-parts":[["2024",10,14]]}}}],"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‘European Commission - Have Your Say “Feedback from: Albert Sanchez-Graells at University of Bristol Law School”’, Text, European Commission - Have your say, accessed 14 October 2024, https://ec.europa.eu/info/law/better-regulation/have-your-say/initiatives/12621-Trade-&amp;-investment-addressing-distortions-caused-by-foreign-subsidies/F2326817_en.</w:t>
      </w:r>
      <w:r w:rsidRPr="00D17DFD">
        <w:rPr>
          <w:rFonts w:ascii="Times New Roman" w:hAnsi="Times New Roman" w:cs="Times New Roman"/>
        </w:rPr>
        <w:fldChar w:fldCharType="end"/>
      </w:r>
    </w:p>
  </w:footnote>
  <w:footnote w:id="97">
    <w:p w14:paraId="735640CC" w14:textId="53CA0F78" w:rsidR="002C3F45" w:rsidRPr="00D17DFD" w:rsidRDefault="002C3F45" w:rsidP="002C3F45">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00CA614C" w:rsidRPr="00D17DFD">
        <w:rPr>
          <w:rFonts w:ascii="Times New Roman" w:hAnsi="Times New Roman" w:cs="Times New Roman"/>
        </w:rPr>
        <w:instrText xml:space="preserve"> ADDIN ZOTERO_ITEM CSL_CITATION {"citationID":"A5Ef4XOE","properties":{"formattedCitation":"Jan Blockx and Pierfrancesco Mattiolo, \\uc0\\u8216{}The Foreign Subsidies Regulation: Calling Foul While Upping the Ante?\\uc0\\u8217{}, {\\i{}European Foreign Affairs Review} 28, no. Special (2023): 4.","plainCitation":"Jan Blockx and Pierfrancesco Mattiolo, ‘The Foreign Subsidies Regulation: Calling Foul While Upping the Ante?’, European Foreign Affairs Review 28, no. Special (2023): 4.","noteIndex":97},"citationItems":[{"id":3771,"uris":["http://zotero.org/users/13958757/items/VYQ9V4EN"],"itemData":{"id":3771,"type":"article-journal","container-title":"European Foreign Affairs Review","ISSN":"1384-6299","issue":"Special","journalAbbreviation":"European Foreign Affairs Review","title":"The Foreign Subsidies Regulation: Calling Foul While Upping the Ante?","volume":"28","author":[{"family":"Blockx","given":"Jan"},{"family":"Mattiolo","given":"Pierfrancesco"}],"issued":{"date-parts":[["2023"]]}},"locator":"4","label":"page"}],"schema":"https://github.com/citation-style-language/schema/raw/master/csl-citation.json"}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Jan Blockx and Pierfrancesco Mattiolo, ‘The Foreign Subsidies Regulation: Calling Foul While Upping the Ante?’, </w:t>
      </w:r>
      <w:r w:rsidRPr="00D17DFD">
        <w:rPr>
          <w:rFonts w:ascii="Times New Roman" w:hAnsi="Times New Roman" w:cs="Times New Roman"/>
          <w:i/>
          <w:iCs/>
        </w:rPr>
        <w:t>European Foreign Affairs Review</w:t>
      </w:r>
      <w:r w:rsidRPr="00D17DFD">
        <w:rPr>
          <w:rFonts w:ascii="Times New Roman" w:hAnsi="Times New Roman" w:cs="Times New Roman"/>
        </w:rPr>
        <w:t xml:space="preserve"> 28, no. Special (2023): 4.</w:t>
      </w:r>
      <w:r w:rsidRPr="00D17DFD">
        <w:rPr>
          <w:rFonts w:ascii="Times New Roman" w:hAnsi="Times New Roman" w:cs="Times New Roman"/>
        </w:rPr>
        <w:fldChar w:fldCharType="end"/>
      </w:r>
    </w:p>
  </w:footnote>
  <w:footnote w:id="98">
    <w:p w14:paraId="2DD0B813" w14:textId="197DBD1C" w:rsidR="00796FF8" w:rsidRPr="00D17DFD" w:rsidRDefault="00796FF8">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3D19D6" w:rsidRPr="00D17DFD">
        <w:rPr>
          <w:rFonts w:ascii="Times New Roman" w:hAnsi="Times New Roman" w:cs="Times New Roman"/>
        </w:rPr>
        <w:t>Article 30, FSR.</w:t>
      </w:r>
    </w:p>
  </w:footnote>
  <w:footnote w:id="99">
    <w:p w14:paraId="0B67684B" w14:textId="77777777" w:rsidR="00EA0A84" w:rsidRPr="00D17DFD" w:rsidRDefault="00EA0A84" w:rsidP="00EA0A84">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Jingyuan Xu, ‘State-Owned Enterprises and Market Competition: The Case of China’ (2019) 25(1) China: An International Journal, 1-15.</w:t>
      </w:r>
    </w:p>
  </w:footnote>
  <w:footnote w:id="100">
    <w:p w14:paraId="12DBE8D6" w14:textId="1688D316" w:rsidR="00CA614C" w:rsidRPr="00D17DFD" w:rsidRDefault="00CA614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{"citationID":"RlqorFCo","properties":{"formattedCitation":"Przemyslaw Kowalski et al., \\uc0\\u8216{}State-Owned Enterprises: Trade Effects and Policy Implications\\uc0\\u8217{}, 2013, 16.","plainCitation":"Przemyslaw Kowalski et al., ‘State-Owned Enterprises: Trade Effects and Policy Implications’, 2013, 16.","noteIndex":100},"citationItems":[{"id":3784,"uris":["http://zotero.org/users/13958757/items/FZLEJAFG"],"itemData":{"id":3784,"type":"article-journal","note":"publisher: oecd","title":"State-owned enterprises: Trade effects and policy implications","author":[{"family":"Kowalski","given":"Przemyslaw"},{"family":"Büge","given":"Max"},{"family":"Sztajerowska","given":"Monika"},{"family":"Egeland","given":"Matias"}],"issued":{"date-parts":[["2013"]]}},"locator":"16","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Przemyslaw Kowalski et al., ‘State-Owned Enterprises: Trade Effects and Policy Implications’, 2013, 16.</w:t>
      </w:r>
      <w:r w:rsidRPr="00D17DFD">
        <w:rPr>
          <w:rFonts w:ascii="Times New Roman" w:hAnsi="Times New Roman" w:cs="Times New Roman"/>
        </w:rPr>
        <w:fldChar w:fldCharType="end"/>
      </w:r>
    </w:p>
  </w:footnote>
  <w:footnote w:id="101">
    <w:p w14:paraId="48719A00" w14:textId="46C2A32F" w:rsidR="00A267B7" w:rsidRPr="00D17DFD" w:rsidRDefault="00A267B7">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{"citationID":"O7D7Rx5S","properties":{"formattedCitation":"Ming Du, \\uc0\\u8216{}Unpacking the Black Box of China\\uc0\\u8217{}s State Capitalism\\uc0\\u8217{}, {\\i{}German Law Journal} 24, no. 1 (2023): 135\\uc0\\u8211{}36.","plainCitation":"Ming Du, ‘Unpacking the Black Box of China’s State Capitalism’, German Law Journal 24, no. 1 (2023): 135–36.","noteIndex":101},"citationItems":[{"id":3785,"uris":["http://zotero.org/users/13958757/items/BZUQWAW7"],"itemData":{"id":3785,"type":"article-journal","container-title":"German Law Journal","ISSN":"2071-8322","issue":"1","journalAbbreviation":"German Law Journal","page":"125-150","title":"Unpacking the Black Box of China’s State Capitalism","volume":"24","author":[{"family":"Du","given":"Ming"}],"issued":{"date-parts":[["2023"]]}},"locator":"135-136","label":"page"}],"schema":"https://github.com/citation-style-language/schema/raw/master/csl-citation.json"}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Ming Du, ‘Unpacking the Black Box of China’s State Capitalism’, </w:t>
      </w:r>
      <w:r w:rsidRPr="00D17DFD">
        <w:rPr>
          <w:rFonts w:ascii="Times New Roman" w:hAnsi="Times New Roman" w:cs="Times New Roman"/>
          <w:i/>
          <w:iCs/>
        </w:rPr>
        <w:t>German Law Journal</w:t>
      </w:r>
      <w:r w:rsidRPr="00D17DFD">
        <w:rPr>
          <w:rFonts w:ascii="Times New Roman" w:hAnsi="Times New Roman" w:cs="Times New Roman"/>
        </w:rPr>
        <w:t xml:space="preserve"> 24, no. 1 (2023): 135–36.</w:t>
      </w:r>
      <w:r w:rsidRPr="00D17DFD">
        <w:rPr>
          <w:rFonts w:ascii="Times New Roman" w:hAnsi="Times New Roman" w:cs="Times New Roman"/>
        </w:rPr>
        <w:fldChar w:fldCharType="end"/>
      </w:r>
    </w:p>
  </w:footnote>
  <w:footnote w:id="102">
    <w:p w14:paraId="7FBCC2D7" w14:textId="42E59AD6" w:rsidR="00A24D4F" w:rsidRPr="00D17DFD" w:rsidRDefault="00A24D4F">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{"citationID":"lxN2bgIN","properties":{"formattedCitation":"Curtis J Milhaupt and Wentong Zheng, \\uc0\\u8216{}Beyond Ownership: State Capitalism and the Chinese Firm\\uc0\\u8217{}, {\\i{}Geo. LJ} 103 (2014): 678.","plainCitation":"Curtis J Milhaupt and Wentong Zheng, ‘Beyond Ownership: State Capitalism and the Chinese Firm’, Geo. LJ 103 (2014): 678.","noteIndex":102},"citationItems":[{"id":3786,"uris":["http://zotero.org/users/13958757/items/QW4A6MM4"],"itemData":{"id":3786,"type":"article-journal","container-title":"Geo. LJ","journalAbbreviation":"Geo. LJ","note":"publisher: HeinOnline","page":"665","title":"Beyond ownership: State capitalism and the Chinese firm","volume":"103","author":[{"family":"Milhaupt","given":"Curtis J"},{"family":"Zheng","given":"Wentong"}],"issued":{"date-parts":[["2014"]]}},"locator":"678","label":"page"}],"schema":"https://github.com/citation-style-language/schema/raw/master/csl-citation.json"}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Curtis J Milhaupt and Wentong Zheng, ‘Beyond Ownership: State Capitalism and the Chinese Firm’, </w:t>
      </w:r>
      <w:r w:rsidRPr="00D17DFD">
        <w:rPr>
          <w:rFonts w:ascii="Times New Roman" w:hAnsi="Times New Roman" w:cs="Times New Roman"/>
          <w:i/>
          <w:iCs/>
        </w:rPr>
        <w:t>Geo. LJ</w:t>
      </w:r>
      <w:r w:rsidRPr="00D17DFD">
        <w:rPr>
          <w:rFonts w:ascii="Times New Roman" w:hAnsi="Times New Roman" w:cs="Times New Roman"/>
        </w:rPr>
        <w:t xml:space="preserve"> 103 (2014): 678.</w:t>
      </w:r>
      <w:r w:rsidRPr="00D17DFD">
        <w:rPr>
          <w:rFonts w:ascii="Times New Roman" w:hAnsi="Times New Roman" w:cs="Times New Roman"/>
        </w:rPr>
        <w:fldChar w:fldCharType="end"/>
      </w:r>
    </w:p>
  </w:footnote>
  <w:footnote w:id="103">
    <w:p w14:paraId="102B0731" w14:textId="34F5C9C4" w:rsidR="004B1EDC" w:rsidRPr="00D17DFD" w:rsidRDefault="004B1ED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{"citationID":"2bC4HHbi","properties":{"formattedCitation":"Tao Bai, Stephen Chen, and Youzong Xu, \\uc0\\u8216{}Formal and Informal Influences of the State on OFDI of Hybrid State-Owned Enterprises in China\\uc0\\u8217{}, {\\i{}International Business Review} 30, no. 5 (2021): 2.","plainCitation":"Tao Bai, Stephen Chen, and Youzong Xu, ‘Formal and Informal Influences of the State on OFDI of Hybrid State-Owned Enterprises in China’, International Business Review 30, no. 5 (2021): 2.","noteIndex":103},"citationItems":[{"id":3787,"uris":["http://zotero.org/users/13958757/items/7CMZDZLR"],"itemData":{"id":3787,"type":"article-journal","container-title":"International Business Review","ISSN":"0969-5931","issue":"5","journalAbbreviation":"International Business Review","note":"publisher: Elsevier","page":"101864","title":"Formal and informal influences of the state on OFDI of hybrid state-owned enterprises in China","volume":"30","author":[{"family":"Bai","given":"Tao"},{"family":"Chen","given":"Stephen"},{"family":"Xu","given":"Youzong"}],"issued":{"date-parts":[["2021"]]}},"locator":"2","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Tao Bai, Stephen Chen, and Youzong Xu, ‘Formal and Informal Influences of the State on OFDI of Hybrid State-Owned Enterprises in China’, </w:t>
      </w:r>
      <w:r w:rsidRPr="00D17DFD">
        <w:rPr>
          <w:rFonts w:ascii="Times New Roman" w:hAnsi="Times New Roman" w:cs="Times New Roman"/>
          <w:i/>
          <w:iCs/>
        </w:rPr>
        <w:t>International Business Review</w:t>
      </w:r>
      <w:r w:rsidRPr="00D17DFD">
        <w:rPr>
          <w:rFonts w:ascii="Times New Roman" w:hAnsi="Times New Roman" w:cs="Times New Roman"/>
        </w:rPr>
        <w:t xml:space="preserve"> 30, no. 5 (2021): 2.</w:t>
      </w:r>
      <w:r w:rsidRPr="00D17DFD">
        <w:rPr>
          <w:rFonts w:ascii="Times New Roman" w:hAnsi="Times New Roman" w:cs="Times New Roman"/>
        </w:rPr>
        <w:fldChar w:fldCharType="end"/>
      </w:r>
    </w:p>
  </w:footnote>
  <w:footnote w:id="104">
    <w:p w14:paraId="271691ED" w14:textId="7F7D6F6E" w:rsidR="004B1EDC" w:rsidRPr="00D17DFD" w:rsidRDefault="004B1EDC">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{"citationID":"AX2M8EBF","properties":{"formattedCitation":"Helen Wei Hu and Dean Xu, \\uc0\\u8216{}Manager or Politician? Effects of CEO Pay on the Performance of State-Controlled Chinese Listed Firms\\uc0\\u8217{}, {\\i{}Journal of Management} 48, no. 5 (2022): 1161.","plainCitation":"Helen Wei Hu and Dean Xu, ‘Manager or Politician? Effects of CEO Pay on the Performance of State-Controlled Chinese Listed Firms’, Journal of Management 48, no. 5 (2022): 1161.","noteIndex":104},"citationItems":[{"id":3788,"uris":["http://zotero.org/users/13958757/items/HZ9BJ4VE"],"itemData":{"id":3788,"type":"article-journal","container-title":"Journal of Management","ISSN":"0149-2063","issue":"5","journalAbbreviation":"Journal of Management","note":"publisher: SAGE Publications Sage CA: Los Angeles, CA","page":"1160-1187","title":"Manager or politician? Effects of CEO pay on the performance of state-controlled Chinese listed firms","volume":"48","author":[{"family":"Hu","given":"Helen Wei"},{"family":"Xu","given":"Dean"}],"issued":{"date-parts":[["2022"]]}},"locator":"1161","label":"page"}],"schema":"https://github.com/citation-style-language/schema/raw/master/csl-citation.json"}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 xml:space="preserve">Helen Wei Hu and Dean Xu, ‘Manager or Politician? Effects of CEO Pay on the Performance of State-Controlled Chinese Listed Firms’, </w:t>
      </w:r>
      <w:r w:rsidRPr="00D17DFD">
        <w:rPr>
          <w:rFonts w:ascii="Times New Roman" w:hAnsi="Times New Roman" w:cs="Times New Roman"/>
          <w:i/>
          <w:iCs/>
        </w:rPr>
        <w:t>Journal of Management</w:t>
      </w:r>
      <w:r w:rsidRPr="00D17DFD">
        <w:rPr>
          <w:rFonts w:ascii="Times New Roman" w:hAnsi="Times New Roman" w:cs="Times New Roman"/>
        </w:rPr>
        <w:t xml:space="preserve"> 48, no. 5 (2022): 1161.</w:t>
      </w:r>
      <w:r w:rsidRPr="00D17DFD">
        <w:rPr>
          <w:rFonts w:ascii="Times New Roman" w:hAnsi="Times New Roman" w:cs="Times New Roman"/>
        </w:rPr>
        <w:fldChar w:fldCharType="end"/>
      </w:r>
    </w:p>
  </w:footnote>
  <w:footnote w:id="105">
    <w:p w14:paraId="266BABF7" w14:textId="1B32EDC2" w:rsidR="00E86440" w:rsidRPr="00D17DFD" w:rsidRDefault="00E86440">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Pr="00D17DFD">
        <w:rPr>
          <w:rFonts w:ascii="Times New Roman" w:hAnsi="Times New Roman" w:cs="Times New Roman"/>
        </w:rPr>
        <w:fldChar w:fldCharType="begin"/>
      </w:r>
      <w:r w:rsidRPr="00D17DFD">
        <w:rPr>
          <w:rFonts w:ascii="Times New Roman" w:hAnsi="Times New Roman" w:cs="Times New Roman"/>
        </w:rPr>
        <w:instrText xml:space="preserve"> ADDIN ZOTERO_ITEM CSL_CITATION {"citationID":"djqMzo5e","properties":{"formattedCitation":"Michael Landesmann and Roman St\\uc0\\u246{}llinger, \\uc0\\u8216{}The European Union\\uc0\\u8217{}s Industrial Policy: What Are the Main Challenges?\\uc0\\u8217{} (Policy Notes and Reports, 2020).","plainCitation":"Michael Landesmann and Roman Stöllinger, ‘The European Union’s Industrial Policy: What Are the Main Challenges?’ (Policy Notes and Reports, 2020).","noteIndex":105},"citationItems":[{"id":3773,"uris":["http://zotero.org/users/13958757/items/TPK88X97"],"itemData":{"id":3773,"type":"report","publisher":"Policy Notes and Reports","title":"The European Union's industrial policy: What are the main challenges?","author":[{"family":"Landesmann","given":"Michael"},{"family":"Stöllinger","given":"Roman"}],"issued":{"date-parts":[["2020"]]}}}],"schema":"https://github.com/citation-style-language/schema/raw/master/csl-citation.json"} </w:instrText>
      </w:r>
      <w:r w:rsidRPr="00D17DFD">
        <w:rPr>
          <w:rFonts w:ascii="Times New Roman" w:hAnsi="Times New Roman" w:cs="Times New Roman"/>
        </w:rPr>
        <w:fldChar w:fldCharType="separate"/>
      </w:r>
      <w:r w:rsidRPr="00D17DFD">
        <w:rPr>
          <w:rFonts w:ascii="Times New Roman" w:hAnsi="Times New Roman" w:cs="Times New Roman"/>
        </w:rPr>
        <w:t>Michael Landesmann and Roman Stöllinger, ‘The European Union’s Industrial Policy: What Are the Main Challenges?’ (Policy Notes and Reports, 2020).</w:t>
      </w:r>
      <w:r w:rsidRPr="00D17DFD">
        <w:rPr>
          <w:rFonts w:ascii="Times New Roman" w:hAnsi="Times New Roman" w:cs="Times New Roman"/>
        </w:rPr>
        <w:fldChar w:fldCharType="end"/>
      </w:r>
    </w:p>
  </w:footnote>
  <w:footnote w:id="106">
    <w:p w14:paraId="0EB108C3" w14:textId="284BDBAD" w:rsidR="00E86440" w:rsidRPr="00D17DFD" w:rsidRDefault="00E86440">
      <w:pPr>
        <w:pStyle w:val="FootnoteText"/>
        <w:rPr>
          <w:rFonts w:ascii="Times New Roman" w:hAnsi="Times New Roman" w:cs="Times New Roman"/>
        </w:rPr>
      </w:pPr>
      <w:r w:rsidRPr="00D17DFD">
        <w:rPr>
          <w:rStyle w:val="FootnoteReference"/>
          <w:rFonts w:ascii="Times New Roman" w:hAnsi="Times New Roman" w:cs="Times New Roman"/>
        </w:rPr>
        <w:footnoteRef/>
      </w:r>
      <w:r w:rsidRPr="00D17DFD">
        <w:rPr>
          <w:rFonts w:ascii="Times New Roman" w:hAnsi="Times New Roman" w:cs="Times New Roman"/>
        </w:rPr>
        <w:t xml:space="preserve"> </w:t>
      </w:r>
      <w:r w:rsidR="00D17DFD" w:rsidRPr="00D17DFD">
        <w:rPr>
          <w:rFonts w:ascii="Times New Roman" w:hAnsi="Times New Roman" w:cs="Times New Roman"/>
        </w:rPr>
        <w:t xml:space="preserve">Council Directive of 21 December 1989 on the coordination of the laws, regulations and administrative provisions relating to the application of review procedures to the award of public supply and public works contracts (89/665/EEC); Council Directive 92/13/EEC of 25 February 1992 coordinating the laws, regulations and administrative provisions relating to the application of Community rules on the procurement procedures of entities operating in the water, energy, transport and telecommunications sectors; Directive 2007/66/EC of the European Parliament and of the Council of 11 December 2007 amending Council Directives 89/665/EEC and 92/13/EEC with regard to improving the effectiveness of review procedures concerning the award of public contracts.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19B"/>
    <w:multiLevelType w:val="multilevel"/>
    <w:tmpl w:val="269C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A4F"/>
    <w:multiLevelType w:val="multilevel"/>
    <w:tmpl w:val="2294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26F36"/>
    <w:multiLevelType w:val="multilevel"/>
    <w:tmpl w:val="581A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F6A5B"/>
    <w:multiLevelType w:val="multilevel"/>
    <w:tmpl w:val="EDA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070EE"/>
    <w:multiLevelType w:val="multilevel"/>
    <w:tmpl w:val="79A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52B27"/>
    <w:multiLevelType w:val="multilevel"/>
    <w:tmpl w:val="4CE2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1418B"/>
    <w:multiLevelType w:val="multilevel"/>
    <w:tmpl w:val="769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41100"/>
    <w:multiLevelType w:val="multilevel"/>
    <w:tmpl w:val="A794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253B7"/>
    <w:multiLevelType w:val="multilevel"/>
    <w:tmpl w:val="988C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937881">
    <w:abstractNumId w:val="5"/>
  </w:num>
  <w:num w:numId="2" w16cid:durableId="1010444959">
    <w:abstractNumId w:val="1"/>
  </w:num>
  <w:num w:numId="3" w16cid:durableId="637302585">
    <w:abstractNumId w:val="3"/>
  </w:num>
  <w:num w:numId="4" w16cid:durableId="1963220990">
    <w:abstractNumId w:val="0"/>
  </w:num>
  <w:num w:numId="5" w16cid:durableId="1257130999">
    <w:abstractNumId w:val="4"/>
  </w:num>
  <w:num w:numId="6" w16cid:durableId="556749483">
    <w:abstractNumId w:val="8"/>
  </w:num>
  <w:num w:numId="7" w16cid:durableId="1897470693">
    <w:abstractNumId w:val="2"/>
  </w:num>
  <w:num w:numId="8" w16cid:durableId="782111180">
    <w:abstractNumId w:val="7"/>
  </w:num>
  <w:num w:numId="9" w16cid:durableId="1894653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yMLAwNLYwNDMyMjSyUdpeDU4uLM/DyQAvNaAMk8QdQsAAAA"/>
  </w:docVars>
  <w:rsids>
    <w:rsidRoot w:val="00216437"/>
    <w:rsid w:val="000025C1"/>
    <w:rsid w:val="00006FF4"/>
    <w:rsid w:val="00010F44"/>
    <w:rsid w:val="00024A08"/>
    <w:rsid w:val="00026BF5"/>
    <w:rsid w:val="00032628"/>
    <w:rsid w:val="00034887"/>
    <w:rsid w:val="00036D3A"/>
    <w:rsid w:val="00044768"/>
    <w:rsid w:val="00047CF2"/>
    <w:rsid w:val="00050986"/>
    <w:rsid w:val="00053E7F"/>
    <w:rsid w:val="000571F9"/>
    <w:rsid w:val="00057C3E"/>
    <w:rsid w:val="0006019E"/>
    <w:rsid w:val="00063CB2"/>
    <w:rsid w:val="000648EC"/>
    <w:rsid w:val="000670A7"/>
    <w:rsid w:val="0007068B"/>
    <w:rsid w:val="000713AF"/>
    <w:rsid w:val="00072AD6"/>
    <w:rsid w:val="00083650"/>
    <w:rsid w:val="0008453C"/>
    <w:rsid w:val="00084C85"/>
    <w:rsid w:val="00086323"/>
    <w:rsid w:val="0009162A"/>
    <w:rsid w:val="000A228D"/>
    <w:rsid w:val="000A2998"/>
    <w:rsid w:val="000B0AD6"/>
    <w:rsid w:val="000B6AD1"/>
    <w:rsid w:val="000B6B18"/>
    <w:rsid w:val="000C09B9"/>
    <w:rsid w:val="000C0CF9"/>
    <w:rsid w:val="000C3D94"/>
    <w:rsid w:val="000C4C8E"/>
    <w:rsid w:val="000C6925"/>
    <w:rsid w:val="000D1A6F"/>
    <w:rsid w:val="000D248E"/>
    <w:rsid w:val="000D3FE0"/>
    <w:rsid w:val="000D50D3"/>
    <w:rsid w:val="000D57ED"/>
    <w:rsid w:val="000D62E8"/>
    <w:rsid w:val="000D63B1"/>
    <w:rsid w:val="000E14F1"/>
    <w:rsid w:val="000E2E73"/>
    <w:rsid w:val="000E3C90"/>
    <w:rsid w:val="000E5FCC"/>
    <w:rsid w:val="000F1DB8"/>
    <w:rsid w:val="000F51C9"/>
    <w:rsid w:val="000F7F75"/>
    <w:rsid w:val="001006AA"/>
    <w:rsid w:val="00106166"/>
    <w:rsid w:val="0011394F"/>
    <w:rsid w:val="00116B5E"/>
    <w:rsid w:val="00116D6A"/>
    <w:rsid w:val="00121680"/>
    <w:rsid w:val="00123712"/>
    <w:rsid w:val="0012565A"/>
    <w:rsid w:val="00130F97"/>
    <w:rsid w:val="00134BDA"/>
    <w:rsid w:val="00135A12"/>
    <w:rsid w:val="00136297"/>
    <w:rsid w:val="00140E96"/>
    <w:rsid w:val="00144422"/>
    <w:rsid w:val="00147698"/>
    <w:rsid w:val="00165283"/>
    <w:rsid w:val="0017081B"/>
    <w:rsid w:val="00171535"/>
    <w:rsid w:val="001740F3"/>
    <w:rsid w:val="001756E7"/>
    <w:rsid w:val="00175B64"/>
    <w:rsid w:val="00180A93"/>
    <w:rsid w:val="00182CC5"/>
    <w:rsid w:val="001910F4"/>
    <w:rsid w:val="00194583"/>
    <w:rsid w:val="00196150"/>
    <w:rsid w:val="001A021D"/>
    <w:rsid w:val="001A5E80"/>
    <w:rsid w:val="001A5FF5"/>
    <w:rsid w:val="001A6797"/>
    <w:rsid w:val="001A78F7"/>
    <w:rsid w:val="001C24F9"/>
    <w:rsid w:val="001C5562"/>
    <w:rsid w:val="001D3F39"/>
    <w:rsid w:val="001D42BD"/>
    <w:rsid w:val="001D46DC"/>
    <w:rsid w:val="001D52B4"/>
    <w:rsid w:val="001D621E"/>
    <w:rsid w:val="001D7339"/>
    <w:rsid w:val="001D78E7"/>
    <w:rsid w:val="001F1D20"/>
    <w:rsid w:val="001F5777"/>
    <w:rsid w:val="001F7FB3"/>
    <w:rsid w:val="00202C9D"/>
    <w:rsid w:val="0020306D"/>
    <w:rsid w:val="0020486D"/>
    <w:rsid w:val="00206F5A"/>
    <w:rsid w:val="002072A1"/>
    <w:rsid w:val="002120DC"/>
    <w:rsid w:val="00214711"/>
    <w:rsid w:val="00214916"/>
    <w:rsid w:val="00216437"/>
    <w:rsid w:val="00223F7C"/>
    <w:rsid w:val="00225F4D"/>
    <w:rsid w:val="002337D3"/>
    <w:rsid w:val="00236FB3"/>
    <w:rsid w:val="002422FC"/>
    <w:rsid w:val="00242443"/>
    <w:rsid w:val="00247A43"/>
    <w:rsid w:val="00251051"/>
    <w:rsid w:val="00254A1D"/>
    <w:rsid w:val="00254BFD"/>
    <w:rsid w:val="00271E62"/>
    <w:rsid w:val="00273DDA"/>
    <w:rsid w:val="002742A7"/>
    <w:rsid w:val="0027587E"/>
    <w:rsid w:val="00275900"/>
    <w:rsid w:val="0028350F"/>
    <w:rsid w:val="002870EF"/>
    <w:rsid w:val="00294C7F"/>
    <w:rsid w:val="002A3BE0"/>
    <w:rsid w:val="002B0690"/>
    <w:rsid w:val="002B40EF"/>
    <w:rsid w:val="002B738A"/>
    <w:rsid w:val="002C3F45"/>
    <w:rsid w:val="002C4DBE"/>
    <w:rsid w:val="002D020B"/>
    <w:rsid w:val="002D03CB"/>
    <w:rsid w:val="002E0A0B"/>
    <w:rsid w:val="002E3D7C"/>
    <w:rsid w:val="002E4348"/>
    <w:rsid w:val="002E488D"/>
    <w:rsid w:val="002E49E6"/>
    <w:rsid w:val="002E70AB"/>
    <w:rsid w:val="002E7BFC"/>
    <w:rsid w:val="002F27F9"/>
    <w:rsid w:val="002F6D6D"/>
    <w:rsid w:val="002F7ADA"/>
    <w:rsid w:val="003048EB"/>
    <w:rsid w:val="00305F6E"/>
    <w:rsid w:val="00310725"/>
    <w:rsid w:val="00311628"/>
    <w:rsid w:val="00312DCB"/>
    <w:rsid w:val="00314E61"/>
    <w:rsid w:val="00323D88"/>
    <w:rsid w:val="003279DC"/>
    <w:rsid w:val="003304C3"/>
    <w:rsid w:val="00331C4A"/>
    <w:rsid w:val="00341D63"/>
    <w:rsid w:val="00343120"/>
    <w:rsid w:val="00350B68"/>
    <w:rsid w:val="003602CE"/>
    <w:rsid w:val="00360C21"/>
    <w:rsid w:val="0036321B"/>
    <w:rsid w:val="00363857"/>
    <w:rsid w:val="00365497"/>
    <w:rsid w:val="003675A8"/>
    <w:rsid w:val="00371F86"/>
    <w:rsid w:val="003777C5"/>
    <w:rsid w:val="0038594D"/>
    <w:rsid w:val="003918C6"/>
    <w:rsid w:val="00394313"/>
    <w:rsid w:val="003958A4"/>
    <w:rsid w:val="003A0593"/>
    <w:rsid w:val="003A5FD4"/>
    <w:rsid w:val="003B029D"/>
    <w:rsid w:val="003B377D"/>
    <w:rsid w:val="003B4CC7"/>
    <w:rsid w:val="003C1286"/>
    <w:rsid w:val="003C197D"/>
    <w:rsid w:val="003C7EBF"/>
    <w:rsid w:val="003D19D6"/>
    <w:rsid w:val="003D2198"/>
    <w:rsid w:val="003D7029"/>
    <w:rsid w:val="003E0463"/>
    <w:rsid w:val="003E0D49"/>
    <w:rsid w:val="003E571F"/>
    <w:rsid w:val="004009CE"/>
    <w:rsid w:val="00402324"/>
    <w:rsid w:val="00403CFB"/>
    <w:rsid w:val="00406875"/>
    <w:rsid w:val="004078BB"/>
    <w:rsid w:val="00416EAA"/>
    <w:rsid w:val="00420793"/>
    <w:rsid w:val="004257DF"/>
    <w:rsid w:val="0043002E"/>
    <w:rsid w:val="00433D55"/>
    <w:rsid w:val="00442C83"/>
    <w:rsid w:val="004463D4"/>
    <w:rsid w:val="004557F7"/>
    <w:rsid w:val="0045640F"/>
    <w:rsid w:val="00456A62"/>
    <w:rsid w:val="004575CC"/>
    <w:rsid w:val="0046265B"/>
    <w:rsid w:val="00465337"/>
    <w:rsid w:val="00470EEA"/>
    <w:rsid w:val="004722D1"/>
    <w:rsid w:val="00473D8E"/>
    <w:rsid w:val="00476F16"/>
    <w:rsid w:val="00476F5F"/>
    <w:rsid w:val="00481028"/>
    <w:rsid w:val="00482FCA"/>
    <w:rsid w:val="0048476D"/>
    <w:rsid w:val="00484B29"/>
    <w:rsid w:val="004850E0"/>
    <w:rsid w:val="004862EF"/>
    <w:rsid w:val="004863D0"/>
    <w:rsid w:val="00486459"/>
    <w:rsid w:val="00494202"/>
    <w:rsid w:val="00495774"/>
    <w:rsid w:val="00497102"/>
    <w:rsid w:val="004A2B2B"/>
    <w:rsid w:val="004A3E53"/>
    <w:rsid w:val="004A661F"/>
    <w:rsid w:val="004B0B75"/>
    <w:rsid w:val="004B1EDC"/>
    <w:rsid w:val="004B2CF4"/>
    <w:rsid w:val="004B3B06"/>
    <w:rsid w:val="004B4645"/>
    <w:rsid w:val="004B773C"/>
    <w:rsid w:val="004D06FE"/>
    <w:rsid w:val="004D1319"/>
    <w:rsid w:val="004D1B47"/>
    <w:rsid w:val="004D5911"/>
    <w:rsid w:val="004D68B3"/>
    <w:rsid w:val="004E278D"/>
    <w:rsid w:val="004E4FB0"/>
    <w:rsid w:val="004F7538"/>
    <w:rsid w:val="0050093A"/>
    <w:rsid w:val="00504D3B"/>
    <w:rsid w:val="00507352"/>
    <w:rsid w:val="00517DF2"/>
    <w:rsid w:val="00520AA1"/>
    <w:rsid w:val="00520EE3"/>
    <w:rsid w:val="005338A6"/>
    <w:rsid w:val="00535B4F"/>
    <w:rsid w:val="00536C01"/>
    <w:rsid w:val="00540574"/>
    <w:rsid w:val="005434CA"/>
    <w:rsid w:val="005449BB"/>
    <w:rsid w:val="00547D30"/>
    <w:rsid w:val="00552011"/>
    <w:rsid w:val="005550C4"/>
    <w:rsid w:val="005633C6"/>
    <w:rsid w:val="005652E2"/>
    <w:rsid w:val="00565BF1"/>
    <w:rsid w:val="00570908"/>
    <w:rsid w:val="00571DC4"/>
    <w:rsid w:val="00576F62"/>
    <w:rsid w:val="00577F94"/>
    <w:rsid w:val="00585A7A"/>
    <w:rsid w:val="0058682F"/>
    <w:rsid w:val="00586B48"/>
    <w:rsid w:val="00597039"/>
    <w:rsid w:val="005A6869"/>
    <w:rsid w:val="005A70C2"/>
    <w:rsid w:val="005B0A6B"/>
    <w:rsid w:val="005B685E"/>
    <w:rsid w:val="005C2D78"/>
    <w:rsid w:val="005C719D"/>
    <w:rsid w:val="005D3206"/>
    <w:rsid w:val="005E0B41"/>
    <w:rsid w:val="005E3ECA"/>
    <w:rsid w:val="005E3F95"/>
    <w:rsid w:val="005E4901"/>
    <w:rsid w:val="005F08E7"/>
    <w:rsid w:val="005F2E2A"/>
    <w:rsid w:val="005F5685"/>
    <w:rsid w:val="006077B5"/>
    <w:rsid w:val="0061142C"/>
    <w:rsid w:val="00611C4B"/>
    <w:rsid w:val="0061576E"/>
    <w:rsid w:val="006228FE"/>
    <w:rsid w:val="00633146"/>
    <w:rsid w:val="006363BC"/>
    <w:rsid w:val="00640633"/>
    <w:rsid w:val="00640964"/>
    <w:rsid w:val="0064344D"/>
    <w:rsid w:val="00647C31"/>
    <w:rsid w:val="00647CB7"/>
    <w:rsid w:val="0065300C"/>
    <w:rsid w:val="006566ED"/>
    <w:rsid w:val="00665421"/>
    <w:rsid w:val="00666EE3"/>
    <w:rsid w:val="006674AE"/>
    <w:rsid w:val="00674CF0"/>
    <w:rsid w:val="006770C0"/>
    <w:rsid w:val="0068538D"/>
    <w:rsid w:val="00685506"/>
    <w:rsid w:val="00687DFE"/>
    <w:rsid w:val="006904C9"/>
    <w:rsid w:val="00690846"/>
    <w:rsid w:val="006A1854"/>
    <w:rsid w:val="006A51E9"/>
    <w:rsid w:val="006A6CDD"/>
    <w:rsid w:val="006B0D06"/>
    <w:rsid w:val="006B1C90"/>
    <w:rsid w:val="006B2FC5"/>
    <w:rsid w:val="006B2FF5"/>
    <w:rsid w:val="006B4981"/>
    <w:rsid w:val="006B4E25"/>
    <w:rsid w:val="006B5660"/>
    <w:rsid w:val="006B6DF7"/>
    <w:rsid w:val="006C0E31"/>
    <w:rsid w:val="006C3239"/>
    <w:rsid w:val="006C41BC"/>
    <w:rsid w:val="006C6FEB"/>
    <w:rsid w:val="006D6017"/>
    <w:rsid w:val="006E05B5"/>
    <w:rsid w:val="006E145E"/>
    <w:rsid w:val="006E4CFB"/>
    <w:rsid w:val="006F3471"/>
    <w:rsid w:val="006F434B"/>
    <w:rsid w:val="006F6AA6"/>
    <w:rsid w:val="007035CD"/>
    <w:rsid w:val="00703AB5"/>
    <w:rsid w:val="00705C19"/>
    <w:rsid w:val="00706BE8"/>
    <w:rsid w:val="00715ACD"/>
    <w:rsid w:val="00717C81"/>
    <w:rsid w:val="00733336"/>
    <w:rsid w:val="00734655"/>
    <w:rsid w:val="00736BF1"/>
    <w:rsid w:val="0074136A"/>
    <w:rsid w:val="00744A91"/>
    <w:rsid w:val="00752232"/>
    <w:rsid w:val="00761ABE"/>
    <w:rsid w:val="007646A4"/>
    <w:rsid w:val="00766325"/>
    <w:rsid w:val="0076699D"/>
    <w:rsid w:val="00772E20"/>
    <w:rsid w:val="0077315C"/>
    <w:rsid w:val="00774A09"/>
    <w:rsid w:val="00775C24"/>
    <w:rsid w:val="0078173B"/>
    <w:rsid w:val="00782555"/>
    <w:rsid w:val="00786E63"/>
    <w:rsid w:val="007913A7"/>
    <w:rsid w:val="00796BF4"/>
    <w:rsid w:val="00796FF8"/>
    <w:rsid w:val="007A0A1F"/>
    <w:rsid w:val="007A5D88"/>
    <w:rsid w:val="007A7309"/>
    <w:rsid w:val="007A7429"/>
    <w:rsid w:val="007B1330"/>
    <w:rsid w:val="007C4254"/>
    <w:rsid w:val="007C4AD7"/>
    <w:rsid w:val="007C4FF0"/>
    <w:rsid w:val="007C73D0"/>
    <w:rsid w:val="007D028E"/>
    <w:rsid w:val="007D43F8"/>
    <w:rsid w:val="007D610C"/>
    <w:rsid w:val="007D66A5"/>
    <w:rsid w:val="007D6A92"/>
    <w:rsid w:val="007E7FB4"/>
    <w:rsid w:val="007F6D63"/>
    <w:rsid w:val="00800F1E"/>
    <w:rsid w:val="00801D0B"/>
    <w:rsid w:val="008028ED"/>
    <w:rsid w:val="0080401A"/>
    <w:rsid w:val="0080799F"/>
    <w:rsid w:val="00814B56"/>
    <w:rsid w:val="00816D8E"/>
    <w:rsid w:val="00817523"/>
    <w:rsid w:val="00817A5E"/>
    <w:rsid w:val="00822EC3"/>
    <w:rsid w:val="008322E0"/>
    <w:rsid w:val="00834423"/>
    <w:rsid w:val="00837EA2"/>
    <w:rsid w:val="008430B6"/>
    <w:rsid w:val="00843B31"/>
    <w:rsid w:val="00847C69"/>
    <w:rsid w:val="0085290C"/>
    <w:rsid w:val="00856613"/>
    <w:rsid w:val="00862BC7"/>
    <w:rsid w:val="00875C56"/>
    <w:rsid w:val="00884201"/>
    <w:rsid w:val="00895543"/>
    <w:rsid w:val="008A2DC1"/>
    <w:rsid w:val="008A7C5C"/>
    <w:rsid w:val="008D12D3"/>
    <w:rsid w:val="008E126B"/>
    <w:rsid w:val="008E2D4E"/>
    <w:rsid w:val="008E7F1F"/>
    <w:rsid w:val="008F10B6"/>
    <w:rsid w:val="008F475E"/>
    <w:rsid w:val="008F4791"/>
    <w:rsid w:val="008F4C1B"/>
    <w:rsid w:val="008F7C0E"/>
    <w:rsid w:val="008F7E2F"/>
    <w:rsid w:val="00900840"/>
    <w:rsid w:val="00905E04"/>
    <w:rsid w:val="00910219"/>
    <w:rsid w:val="0091344D"/>
    <w:rsid w:val="0091390B"/>
    <w:rsid w:val="00913DA6"/>
    <w:rsid w:val="0091747F"/>
    <w:rsid w:val="00930673"/>
    <w:rsid w:val="009346AA"/>
    <w:rsid w:val="009366D7"/>
    <w:rsid w:val="009402D9"/>
    <w:rsid w:val="00940615"/>
    <w:rsid w:val="00941963"/>
    <w:rsid w:val="00947FB5"/>
    <w:rsid w:val="0095102B"/>
    <w:rsid w:val="00951F45"/>
    <w:rsid w:val="00953608"/>
    <w:rsid w:val="0095512D"/>
    <w:rsid w:val="009556B2"/>
    <w:rsid w:val="0096131D"/>
    <w:rsid w:val="009614C9"/>
    <w:rsid w:val="00963D4F"/>
    <w:rsid w:val="00973392"/>
    <w:rsid w:val="00973CBB"/>
    <w:rsid w:val="00987A93"/>
    <w:rsid w:val="00990720"/>
    <w:rsid w:val="00991C4A"/>
    <w:rsid w:val="009923D9"/>
    <w:rsid w:val="0099475E"/>
    <w:rsid w:val="009A0A99"/>
    <w:rsid w:val="009A2CAB"/>
    <w:rsid w:val="009A356F"/>
    <w:rsid w:val="009A604A"/>
    <w:rsid w:val="009C0FA3"/>
    <w:rsid w:val="009C38B7"/>
    <w:rsid w:val="009C73A4"/>
    <w:rsid w:val="009D41B3"/>
    <w:rsid w:val="009E3417"/>
    <w:rsid w:val="009E47A1"/>
    <w:rsid w:val="009F0F8D"/>
    <w:rsid w:val="009F16AF"/>
    <w:rsid w:val="009F2FF0"/>
    <w:rsid w:val="00A003E8"/>
    <w:rsid w:val="00A013EF"/>
    <w:rsid w:val="00A05117"/>
    <w:rsid w:val="00A07B5F"/>
    <w:rsid w:val="00A07B6B"/>
    <w:rsid w:val="00A12127"/>
    <w:rsid w:val="00A13613"/>
    <w:rsid w:val="00A16E87"/>
    <w:rsid w:val="00A21A63"/>
    <w:rsid w:val="00A225D9"/>
    <w:rsid w:val="00A23BB9"/>
    <w:rsid w:val="00A23E4E"/>
    <w:rsid w:val="00A24D4F"/>
    <w:rsid w:val="00A267B7"/>
    <w:rsid w:val="00A4071E"/>
    <w:rsid w:val="00A44E84"/>
    <w:rsid w:val="00A45A23"/>
    <w:rsid w:val="00A516BF"/>
    <w:rsid w:val="00A52232"/>
    <w:rsid w:val="00A55CAD"/>
    <w:rsid w:val="00A60E8F"/>
    <w:rsid w:val="00A63BE1"/>
    <w:rsid w:val="00A6442A"/>
    <w:rsid w:val="00A72D1A"/>
    <w:rsid w:val="00A77E58"/>
    <w:rsid w:val="00A81C52"/>
    <w:rsid w:val="00AA056E"/>
    <w:rsid w:val="00AA0F05"/>
    <w:rsid w:val="00AA3EAF"/>
    <w:rsid w:val="00AA6013"/>
    <w:rsid w:val="00AB6346"/>
    <w:rsid w:val="00AD3126"/>
    <w:rsid w:val="00AD456B"/>
    <w:rsid w:val="00AD4AA6"/>
    <w:rsid w:val="00AF0005"/>
    <w:rsid w:val="00AF2E2F"/>
    <w:rsid w:val="00B0066D"/>
    <w:rsid w:val="00B1747D"/>
    <w:rsid w:val="00B21202"/>
    <w:rsid w:val="00B22293"/>
    <w:rsid w:val="00B27B35"/>
    <w:rsid w:val="00B317F4"/>
    <w:rsid w:val="00B347EB"/>
    <w:rsid w:val="00B42078"/>
    <w:rsid w:val="00B457EA"/>
    <w:rsid w:val="00B478B1"/>
    <w:rsid w:val="00B56254"/>
    <w:rsid w:val="00B61D44"/>
    <w:rsid w:val="00B719B9"/>
    <w:rsid w:val="00B75155"/>
    <w:rsid w:val="00B751C6"/>
    <w:rsid w:val="00B758E9"/>
    <w:rsid w:val="00B86F9D"/>
    <w:rsid w:val="00B94767"/>
    <w:rsid w:val="00B94902"/>
    <w:rsid w:val="00B9540B"/>
    <w:rsid w:val="00B97544"/>
    <w:rsid w:val="00BA0BFB"/>
    <w:rsid w:val="00BA5886"/>
    <w:rsid w:val="00BA6356"/>
    <w:rsid w:val="00BB03E7"/>
    <w:rsid w:val="00BB560A"/>
    <w:rsid w:val="00BB62F3"/>
    <w:rsid w:val="00BB7B79"/>
    <w:rsid w:val="00BC198F"/>
    <w:rsid w:val="00BC1B27"/>
    <w:rsid w:val="00BC5BCA"/>
    <w:rsid w:val="00BF12A2"/>
    <w:rsid w:val="00C02E5C"/>
    <w:rsid w:val="00C0682A"/>
    <w:rsid w:val="00C12EE9"/>
    <w:rsid w:val="00C135DC"/>
    <w:rsid w:val="00C1423C"/>
    <w:rsid w:val="00C22ACD"/>
    <w:rsid w:val="00C24195"/>
    <w:rsid w:val="00C25B1E"/>
    <w:rsid w:val="00C27CE6"/>
    <w:rsid w:val="00C31D21"/>
    <w:rsid w:val="00C34B29"/>
    <w:rsid w:val="00C369BF"/>
    <w:rsid w:val="00C37B07"/>
    <w:rsid w:val="00C40274"/>
    <w:rsid w:val="00C4365A"/>
    <w:rsid w:val="00C44340"/>
    <w:rsid w:val="00C44769"/>
    <w:rsid w:val="00C50409"/>
    <w:rsid w:val="00C50713"/>
    <w:rsid w:val="00C563E1"/>
    <w:rsid w:val="00C717F1"/>
    <w:rsid w:val="00C7220D"/>
    <w:rsid w:val="00C733B2"/>
    <w:rsid w:val="00C73655"/>
    <w:rsid w:val="00C73962"/>
    <w:rsid w:val="00C76732"/>
    <w:rsid w:val="00C80CF1"/>
    <w:rsid w:val="00C84F0B"/>
    <w:rsid w:val="00C86062"/>
    <w:rsid w:val="00C87D08"/>
    <w:rsid w:val="00C91E72"/>
    <w:rsid w:val="00C93088"/>
    <w:rsid w:val="00C93347"/>
    <w:rsid w:val="00C9394D"/>
    <w:rsid w:val="00C94F46"/>
    <w:rsid w:val="00C94FCC"/>
    <w:rsid w:val="00C97B90"/>
    <w:rsid w:val="00CA1E5B"/>
    <w:rsid w:val="00CA5F10"/>
    <w:rsid w:val="00CA614C"/>
    <w:rsid w:val="00CA76E2"/>
    <w:rsid w:val="00CB4E5E"/>
    <w:rsid w:val="00CB7F77"/>
    <w:rsid w:val="00CC2A15"/>
    <w:rsid w:val="00CC375D"/>
    <w:rsid w:val="00CC76D4"/>
    <w:rsid w:val="00CD24DC"/>
    <w:rsid w:val="00CD337F"/>
    <w:rsid w:val="00CD604E"/>
    <w:rsid w:val="00CE40A7"/>
    <w:rsid w:val="00CF016A"/>
    <w:rsid w:val="00CF398C"/>
    <w:rsid w:val="00CF5225"/>
    <w:rsid w:val="00D04EB2"/>
    <w:rsid w:val="00D0543C"/>
    <w:rsid w:val="00D07797"/>
    <w:rsid w:val="00D10197"/>
    <w:rsid w:val="00D109B0"/>
    <w:rsid w:val="00D11359"/>
    <w:rsid w:val="00D12BD9"/>
    <w:rsid w:val="00D17681"/>
    <w:rsid w:val="00D17DFD"/>
    <w:rsid w:val="00D220F5"/>
    <w:rsid w:val="00D22999"/>
    <w:rsid w:val="00D23739"/>
    <w:rsid w:val="00D25245"/>
    <w:rsid w:val="00D32854"/>
    <w:rsid w:val="00D373CC"/>
    <w:rsid w:val="00D4356C"/>
    <w:rsid w:val="00D572AB"/>
    <w:rsid w:val="00D57746"/>
    <w:rsid w:val="00D60940"/>
    <w:rsid w:val="00D623A1"/>
    <w:rsid w:val="00D64597"/>
    <w:rsid w:val="00D663E0"/>
    <w:rsid w:val="00D67C72"/>
    <w:rsid w:val="00D700A2"/>
    <w:rsid w:val="00D716D0"/>
    <w:rsid w:val="00D72DD9"/>
    <w:rsid w:val="00D74BBA"/>
    <w:rsid w:val="00D74C78"/>
    <w:rsid w:val="00D7610D"/>
    <w:rsid w:val="00D815C3"/>
    <w:rsid w:val="00D83D03"/>
    <w:rsid w:val="00D84149"/>
    <w:rsid w:val="00D85073"/>
    <w:rsid w:val="00D861BC"/>
    <w:rsid w:val="00D90C6C"/>
    <w:rsid w:val="00D95382"/>
    <w:rsid w:val="00DA1D7A"/>
    <w:rsid w:val="00DA2A01"/>
    <w:rsid w:val="00DC5A26"/>
    <w:rsid w:val="00DD16F7"/>
    <w:rsid w:val="00DD6DA8"/>
    <w:rsid w:val="00DE0D2C"/>
    <w:rsid w:val="00DE4664"/>
    <w:rsid w:val="00DE5EC8"/>
    <w:rsid w:val="00DF3479"/>
    <w:rsid w:val="00DF4E76"/>
    <w:rsid w:val="00DF73A1"/>
    <w:rsid w:val="00DF7C73"/>
    <w:rsid w:val="00E0115E"/>
    <w:rsid w:val="00E077FB"/>
    <w:rsid w:val="00E13632"/>
    <w:rsid w:val="00E13A5F"/>
    <w:rsid w:val="00E151E7"/>
    <w:rsid w:val="00E162B8"/>
    <w:rsid w:val="00E2336A"/>
    <w:rsid w:val="00E311DF"/>
    <w:rsid w:val="00E31243"/>
    <w:rsid w:val="00E3231B"/>
    <w:rsid w:val="00E33EC0"/>
    <w:rsid w:val="00E35050"/>
    <w:rsid w:val="00E35059"/>
    <w:rsid w:val="00E3633E"/>
    <w:rsid w:val="00E3712D"/>
    <w:rsid w:val="00E37348"/>
    <w:rsid w:val="00E45A9D"/>
    <w:rsid w:val="00E50F2C"/>
    <w:rsid w:val="00E55582"/>
    <w:rsid w:val="00E5742F"/>
    <w:rsid w:val="00E57FFC"/>
    <w:rsid w:val="00E62965"/>
    <w:rsid w:val="00E629DA"/>
    <w:rsid w:val="00E679CE"/>
    <w:rsid w:val="00E718F8"/>
    <w:rsid w:val="00E84BB5"/>
    <w:rsid w:val="00E86440"/>
    <w:rsid w:val="00E9068C"/>
    <w:rsid w:val="00E93200"/>
    <w:rsid w:val="00E94BE3"/>
    <w:rsid w:val="00EA0A84"/>
    <w:rsid w:val="00EA0FC8"/>
    <w:rsid w:val="00EA3553"/>
    <w:rsid w:val="00EA4E74"/>
    <w:rsid w:val="00EA530F"/>
    <w:rsid w:val="00EA5D32"/>
    <w:rsid w:val="00EC5F17"/>
    <w:rsid w:val="00EC6DCF"/>
    <w:rsid w:val="00EC7C53"/>
    <w:rsid w:val="00ED04AA"/>
    <w:rsid w:val="00ED3C87"/>
    <w:rsid w:val="00ED4B09"/>
    <w:rsid w:val="00ED4D5E"/>
    <w:rsid w:val="00ED6D96"/>
    <w:rsid w:val="00ED7106"/>
    <w:rsid w:val="00ED7B20"/>
    <w:rsid w:val="00EE0818"/>
    <w:rsid w:val="00EE4894"/>
    <w:rsid w:val="00EF1814"/>
    <w:rsid w:val="00F00A94"/>
    <w:rsid w:val="00F042B4"/>
    <w:rsid w:val="00F05EAC"/>
    <w:rsid w:val="00F07745"/>
    <w:rsid w:val="00F105D7"/>
    <w:rsid w:val="00F1395E"/>
    <w:rsid w:val="00F238BA"/>
    <w:rsid w:val="00F23EE7"/>
    <w:rsid w:val="00F26139"/>
    <w:rsid w:val="00F374BD"/>
    <w:rsid w:val="00F37FDB"/>
    <w:rsid w:val="00F42665"/>
    <w:rsid w:val="00F428FD"/>
    <w:rsid w:val="00F46F59"/>
    <w:rsid w:val="00F47848"/>
    <w:rsid w:val="00F54172"/>
    <w:rsid w:val="00F60C2A"/>
    <w:rsid w:val="00F63E42"/>
    <w:rsid w:val="00F665FE"/>
    <w:rsid w:val="00F6669E"/>
    <w:rsid w:val="00F74DF6"/>
    <w:rsid w:val="00F757ED"/>
    <w:rsid w:val="00F82173"/>
    <w:rsid w:val="00F861E3"/>
    <w:rsid w:val="00F92FD9"/>
    <w:rsid w:val="00F94A88"/>
    <w:rsid w:val="00F95C76"/>
    <w:rsid w:val="00FA247F"/>
    <w:rsid w:val="00FA366B"/>
    <w:rsid w:val="00FA38D4"/>
    <w:rsid w:val="00FB1308"/>
    <w:rsid w:val="00FB256C"/>
    <w:rsid w:val="00FB311D"/>
    <w:rsid w:val="00FB733E"/>
    <w:rsid w:val="00FC171E"/>
    <w:rsid w:val="00FD3A1B"/>
    <w:rsid w:val="00FD5513"/>
    <w:rsid w:val="00FD62F8"/>
    <w:rsid w:val="00FD6625"/>
    <w:rsid w:val="00FD7D86"/>
    <w:rsid w:val="00FF0759"/>
    <w:rsid w:val="00FF1B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C900C"/>
  <w15:chartTrackingRefBased/>
  <w15:docId w15:val="{34B4953A-47E1-479A-8CCD-F59818C6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97"/>
    <w:rPr>
      <w:lang w:val="en-GB"/>
    </w:rPr>
  </w:style>
  <w:style w:type="paragraph" w:styleId="Heading1">
    <w:name w:val="heading 1"/>
    <w:aliases w:val="SLRev Heading 1"/>
    <w:basedOn w:val="Normal"/>
    <w:next w:val="Normal"/>
    <w:link w:val="Heading1Char"/>
    <w:uiPriority w:val="9"/>
    <w:qFormat/>
    <w:rsid w:val="000E14F1"/>
    <w:pPr>
      <w:keepNext/>
      <w:keepLines/>
      <w:spacing w:before="240" w:after="0" w:line="276" w:lineRule="auto"/>
      <w:outlineLvl w:val="0"/>
    </w:pPr>
    <w:rPr>
      <w:rFonts w:ascii="Times New Roman" w:eastAsia="Times New Roman" w:hAnsi="Times New Roman" w:cs="Times New Roman"/>
      <w:b/>
      <w:caps/>
      <w:color w:val="000000"/>
      <w:sz w:val="24"/>
      <w:szCs w:val="32"/>
      <w:lang w:val="id-ID" w:eastAsia="id-ID"/>
    </w:rPr>
  </w:style>
  <w:style w:type="paragraph" w:styleId="Heading3">
    <w:name w:val="heading 3"/>
    <w:basedOn w:val="Normal"/>
    <w:next w:val="Normal"/>
    <w:link w:val="Heading3Char"/>
    <w:uiPriority w:val="9"/>
    <w:semiHidden/>
    <w:unhideWhenUsed/>
    <w:qFormat/>
    <w:rsid w:val="00456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7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7797"/>
    <w:rPr>
      <w:lang w:val="en-GB"/>
    </w:rPr>
  </w:style>
  <w:style w:type="paragraph" w:styleId="Footer">
    <w:name w:val="footer"/>
    <w:basedOn w:val="Normal"/>
    <w:link w:val="FooterChar"/>
    <w:uiPriority w:val="99"/>
    <w:unhideWhenUsed/>
    <w:rsid w:val="00D077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7797"/>
    <w:rPr>
      <w:lang w:val="en-GB"/>
    </w:rPr>
  </w:style>
  <w:style w:type="paragraph" w:styleId="FootnoteText">
    <w:name w:val="footnote text"/>
    <w:basedOn w:val="Normal"/>
    <w:link w:val="FootnoteTextChar"/>
    <w:uiPriority w:val="99"/>
    <w:semiHidden/>
    <w:unhideWhenUsed/>
    <w:rsid w:val="00D077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797"/>
    <w:rPr>
      <w:sz w:val="20"/>
      <w:szCs w:val="20"/>
      <w:lang w:val="en-GB"/>
    </w:rPr>
  </w:style>
  <w:style w:type="character" w:styleId="FootnoteReference">
    <w:name w:val="footnote reference"/>
    <w:basedOn w:val="DefaultParagraphFont"/>
    <w:uiPriority w:val="99"/>
    <w:semiHidden/>
    <w:unhideWhenUsed/>
    <w:rsid w:val="00D07797"/>
    <w:rPr>
      <w:vertAlign w:val="superscript"/>
    </w:rPr>
  </w:style>
  <w:style w:type="character" w:styleId="Hyperlink">
    <w:name w:val="Hyperlink"/>
    <w:basedOn w:val="DefaultParagraphFont"/>
    <w:uiPriority w:val="99"/>
    <w:unhideWhenUsed/>
    <w:rsid w:val="0064344D"/>
    <w:rPr>
      <w:color w:val="0563C1" w:themeColor="hyperlink"/>
      <w:u w:val="single"/>
    </w:rPr>
  </w:style>
  <w:style w:type="character" w:styleId="UnresolvedMention">
    <w:name w:val="Unresolved Mention"/>
    <w:basedOn w:val="DefaultParagraphFont"/>
    <w:uiPriority w:val="99"/>
    <w:semiHidden/>
    <w:unhideWhenUsed/>
    <w:rsid w:val="0064344D"/>
    <w:rPr>
      <w:color w:val="605E5C"/>
      <w:shd w:val="clear" w:color="auto" w:fill="E1DFDD"/>
    </w:rPr>
  </w:style>
  <w:style w:type="character" w:customStyle="1" w:styleId="Heading1Char">
    <w:name w:val="Heading 1 Char"/>
    <w:aliases w:val="SLRev Heading 1 Char"/>
    <w:basedOn w:val="DefaultParagraphFont"/>
    <w:link w:val="Heading1"/>
    <w:uiPriority w:val="9"/>
    <w:rsid w:val="000E14F1"/>
    <w:rPr>
      <w:rFonts w:ascii="Times New Roman" w:eastAsia="Times New Roman" w:hAnsi="Times New Roman" w:cs="Times New Roman"/>
      <w:b/>
      <w:caps/>
      <w:color w:val="000000"/>
      <w:sz w:val="24"/>
      <w:szCs w:val="32"/>
      <w:lang w:val="id-ID" w:eastAsia="id-ID"/>
    </w:rPr>
  </w:style>
  <w:style w:type="character" w:customStyle="1" w:styleId="Heading3Char">
    <w:name w:val="Heading 3 Char"/>
    <w:basedOn w:val="DefaultParagraphFont"/>
    <w:link w:val="Heading3"/>
    <w:uiPriority w:val="9"/>
    <w:semiHidden/>
    <w:rsid w:val="00456A62"/>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semiHidden/>
    <w:unhideWhenUsed/>
    <w:rsid w:val="00504D3B"/>
    <w:rPr>
      <w:rFonts w:ascii="Times New Roman" w:hAnsi="Times New Roman" w:cs="Times New Roman"/>
      <w:sz w:val="24"/>
      <w:szCs w:val="24"/>
    </w:rPr>
  </w:style>
  <w:style w:type="paragraph" w:styleId="Bibliography">
    <w:name w:val="Bibliography"/>
    <w:basedOn w:val="Normal"/>
    <w:next w:val="Normal"/>
    <w:uiPriority w:val="37"/>
    <w:unhideWhenUsed/>
    <w:rsid w:val="00D17DFD"/>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4009">
      <w:bodyDiv w:val="1"/>
      <w:marLeft w:val="0"/>
      <w:marRight w:val="0"/>
      <w:marTop w:val="0"/>
      <w:marBottom w:val="0"/>
      <w:divBdr>
        <w:top w:val="none" w:sz="0" w:space="0" w:color="auto"/>
        <w:left w:val="none" w:sz="0" w:space="0" w:color="auto"/>
        <w:bottom w:val="none" w:sz="0" w:space="0" w:color="auto"/>
        <w:right w:val="none" w:sz="0" w:space="0" w:color="auto"/>
      </w:divBdr>
    </w:div>
    <w:div w:id="256910087">
      <w:bodyDiv w:val="1"/>
      <w:marLeft w:val="0"/>
      <w:marRight w:val="0"/>
      <w:marTop w:val="0"/>
      <w:marBottom w:val="0"/>
      <w:divBdr>
        <w:top w:val="none" w:sz="0" w:space="0" w:color="auto"/>
        <w:left w:val="none" w:sz="0" w:space="0" w:color="auto"/>
        <w:bottom w:val="none" w:sz="0" w:space="0" w:color="auto"/>
        <w:right w:val="none" w:sz="0" w:space="0" w:color="auto"/>
      </w:divBdr>
    </w:div>
    <w:div w:id="298342476">
      <w:bodyDiv w:val="1"/>
      <w:marLeft w:val="0"/>
      <w:marRight w:val="0"/>
      <w:marTop w:val="0"/>
      <w:marBottom w:val="0"/>
      <w:divBdr>
        <w:top w:val="none" w:sz="0" w:space="0" w:color="auto"/>
        <w:left w:val="none" w:sz="0" w:space="0" w:color="auto"/>
        <w:bottom w:val="none" w:sz="0" w:space="0" w:color="auto"/>
        <w:right w:val="none" w:sz="0" w:space="0" w:color="auto"/>
      </w:divBdr>
    </w:div>
    <w:div w:id="415397977">
      <w:bodyDiv w:val="1"/>
      <w:marLeft w:val="0"/>
      <w:marRight w:val="0"/>
      <w:marTop w:val="0"/>
      <w:marBottom w:val="0"/>
      <w:divBdr>
        <w:top w:val="none" w:sz="0" w:space="0" w:color="auto"/>
        <w:left w:val="none" w:sz="0" w:space="0" w:color="auto"/>
        <w:bottom w:val="none" w:sz="0" w:space="0" w:color="auto"/>
        <w:right w:val="none" w:sz="0" w:space="0" w:color="auto"/>
      </w:divBdr>
    </w:div>
    <w:div w:id="567695232">
      <w:bodyDiv w:val="1"/>
      <w:marLeft w:val="0"/>
      <w:marRight w:val="0"/>
      <w:marTop w:val="0"/>
      <w:marBottom w:val="0"/>
      <w:divBdr>
        <w:top w:val="none" w:sz="0" w:space="0" w:color="auto"/>
        <w:left w:val="none" w:sz="0" w:space="0" w:color="auto"/>
        <w:bottom w:val="none" w:sz="0" w:space="0" w:color="auto"/>
        <w:right w:val="none" w:sz="0" w:space="0" w:color="auto"/>
      </w:divBdr>
      <w:divsChild>
        <w:div w:id="2060129289">
          <w:marLeft w:val="0"/>
          <w:marRight w:val="0"/>
          <w:marTop w:val="0"/>
          <w:marBottom w:val="0"/>
          <w:divBdr>
            <w:top w:val="none" w:sz="0" w:space="0" w:color="auto"/>
            <w:left w:val="none" w:sz="0" w:space="0" w:color="auto"/>
            <w:bottom w:val="none" w:sz="0" w:space="0" w:color="auto"/>
            <w:right w:val="none" w:sz="0" w:space="0" w:color="auto"/>
          </w:divBdr>
          <w:divsChild>
            <w:div w:id="1077480886">
              <w:marLeft w:val="0"/>
              <w:marRight w:val="0"/>
              <w:marTop w:val="0"/>
              <w:marBottom w:val="0"/>
              <w:divBdr>
                <w:top w:val="none" w:sz="0" w:space="0" w:color="auto"/>
                <w:left w:val="none" w:sz="0" w:space="0" w:color="auto"/>
                <w:bottom w:val="none" w:sz="0" w:space="0" w:color="auto"/>
                <w:right w:val="none" w:sz="0" w:space="0" w:color="auto"/>
              </w:divBdr>
              <w:divsChild>
                <w:div w:id="1756003608">
                  <w:marLeft w:val="0"/>
                  <w:marRight w:val="0"/>
                  <w:marTop w:val="0"/>
                  <w:marBottom w:val="0"/>
                  <w:divBdr>
                    <w:top w:val="none" w:sz="0" w:space="0" w:color="auto"/>
                    <w:left w:val="none" w:sz="0" w:space="0" w:color="auto"/>
                    <w:bottom w:val="none" w:sz="0" w:space="0" w:color="auto"/>
                    <w:right w:val="none" w:sz="0" w:space="0" w:color="auto"/>
                  </w:divBdr>
                  <w:divsChild>
                    <w:div w:id="19589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6268">
          <w:marLeft w:val="0"/>
          <w:marRight w:val="0"/>
          <w:marTop w:val="0"/>
          <w:marBottom w:val="0"/>
          <w:divBdr>
            <w:top w:val="none" w:sz="0" w:space="0" w:color="auto"/>
            <w:left w:val="none" w:sz="0" w:space="0" w:color="auto"/>
            <w:bottom w:val="none" w:sz="0" w:space="0" w:color="auto"/>
            <w:right w:val="none" w:sz="0" w:space="0" w:color="auto"/>
          </w:divBdr>
          <w:divsChild>
            <w:div w:id="502858888">
              <w:marLeft w:val="0"/>
              <w:marRight w:val="0"/>
              <w:marTop w:val="0"/>
              <w:marBottom w:val="0"/>
              <w:divBdr>
                <w:top w:val="none" w:sz="0" w:space="0" w:color="auto"/>
                <w:left w:val="none" w:sz="0" w:space="0" w:color="auto"/>
                <w:bottom w:val="none" w:sz="0" w:space="0" w:color="auto"/>
                <w:right w:val="none" w:sz="0" w:space="0" w:color="auto"/>
              </w:divBdr>
              <w:divsChild>
                <w:div w:id="272322830">
                  <w:marLeft w:val="0"/>
                  <w:marRight w:val="0"/>
                  <w:marTop w:val="0"/>
                  <w:marBottom w:val="0"/>
                  <w:divBdr>
                    <w:top w:val="none" w:sz="0" w:space="0" w:color="auto"/>
                    <w:left w:val="none" w:sz="0" w:space="0" w:color="auto"/>
                    <w:bottom w:val="none" w:sz="0" w:space="0" w:color="auto"/>
                    <w:right w:val="none" w:sz="0" w:space="0" w:color="auto"/>
                  </w:divBdr>
                  <w:divsChild>
                    <w:div w:id="7949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57364">
      <w:bodyDiv w:val="1"/>
      <w:marLeft w:val="0"/>
      <w:marRight w:val="0"/>
      <w:marTop w:val="0"/>
      <w:marBottom w:val="0"/>
      <w:divBdr>
        <w:top w:val="none" w:sz="0" w:space="0" w:color="auto"/>
        <w:left w:val="none" w:sz="0" w:space="0" w:color="auto"/>
        <w:bottom w:val="none" w:sz="0" w:space="0" w:color="auto"/>
        <w:right w:val="none" w:sz="0" w:space="0" w:color="auto"/>
      </w:divBdr>
    </w:div>
    <w:div w:id="1035697920">
      <w:bodyDiv w:val="1"/>
      <w:marLeft w:val="0"/>
      <w:marRight w:val="0"/>
      <w:marTop w:val="0"/>
      <w:marBottom w:val="0"/>
      <w:divBdr>
        <w:top w:val="none" w:sz="0" w:space="0" w:color="auto"/>
        <w:left w:val="none" w:sz="0" w:space="0" w:color="auto"/>
        <w:bottom w:val="none" w:sz="0" w:space="0" w:color="auto"/>
        <w:right w:val="none" w:sz="0" w:space="0" w:color="auto"/>
      </w:divBdr>
      <w:divsChild>
        <w:div w:id="1380934986">
          <w:marLeft w:val="0"/>
          <w:marRight w:val="0"/>
          <w:marTop w:val="0"/>
          <w:marBottom w:val="0"/>
          <w:divBdr>
            <w:top w:val="none" w:sz="0" w:space="0" w:color="auto"/>
            <w:left w:val="none" w:sz="0" w:space="0" w:color="auto"/>
            <w:bottom w:val="none" w:sz="0" w:space="0" w:color="auto"/>
            <w:right w:val="none" w:sz="0" w:space="0" w:color="auto"/>
          </w:divBdr>
          <w:divsChild>
            <w:div w:id="428625614">
              <w:marLeft w:val="0"/>
              <w:marRight w:val="0"/>
              <w:marTop w:val="0"/>
              <w:marBottom w:val="0"/>
              <w:divBdr>
                <w:top w:val="none" w:sz="0" w:space="0" w:color="auto"/>
                <w:left w:val="none" w:sz="0" w:space="0" w:color="auto"/>
                <w:bottom w:val="none" w:sz="0" w:space="0" w:color="auto"/>
                <w:right w:val="none" w:sz="0" w:space="0" w:color="auto"/>
              </w:divBdr>
              <w:divsChild>
                <w:div w:id="1485513214">
                  <w:marLeft w:val="0"/>
                  <w:marRight w:val="0"/>
                  <w:marTop w:val="0"/>
                  <w:marBottom w:val="0"/>
                  <w:divBdr>
                    <w:top w:val="none" w:sz="0" w:space="0" w:color="auto"/>
                    <w:left w:val="none" w:sz="0" w:space="0" w:color="auto"/>
                    <w:bottom w:val="none" w:sz="0" w:space="0" w:color="auto"/>
                    <w:right w:val="none" w:sz="0" w:space="0" w:color="auto"/>
                  </w:divBdr>
                  <w:divsChild>
                    <w:div w:id="11431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1164">
          <w:marLeft w:val="0"/>
          <w:marRight w:val="0"/>
          <w:marTop w:val="0"/>
          <w:marBottom w:val="0"/>
          <w:divBdr>
            <w:top w:val="none" w:sz="0" w:space="0" w:color="auto"/>
            <w:left w:val="none" w:sz="0" w:space="0" w:color="auto"/>
            <w:bottom w:val="none" w:sz="0" w:space="0" w:color="auto"/>
            <w:right w:val="none" w:sz="0" w:space="0" w:color="auto"/>
          </w:divBdr>
          <w:divsChild>
            <w:div w:id="1028876285">
              <w:marLeft w:val="0"/>
              <w:marRight w:val="0"/>
              <w:marTop w:val="0"/>
              <w:marBottom w:val="0"/>
              <w:divBdr>
                <w:top w:val="none" w:sz="0" w:space="0" w:color="auto"/>
                <w:left w:val="none" w:sz="0" w:space="0" w:color="auto"/>
                <w:bottom w:val="none" w:sz="0" w:space="0" w:color="auto"/>
                <w:right w:val="none" w:sz="0" w:space="0" w:color="auto"/>
              </w:divBdr>
              <w:divsChild>
                <w:div w:id="751395932">
                  <w:marLeft w:val="0"/>
                  <w:marRight w:val="0"/>
                  <w:marTop w:val="0"/>
                  <w:marBottom w:val="0"/>
                  <w:divBdr>
                    <w:top w:val="none" w:sz="0" w:space="0" w:color="auto"/>
                    <w:left w:val="none" w:sz="0" w:space="0" w:color="auto"/>
                    <w:bottom w:val="none" w:sz="0" w:space="0" w:color="auto"/>
                    <w:right w:val="none" w:sz="0" w:space="0" w:color="auto"/>
                  </w:divBdr>
                  <w:divsChild>
                    <w:div w:id="16610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71770">
      <w:bodyDiv w:val="1"/>
      <w:marLeft w:val="0"/>
      <w:marRight w:val="0"/>
      <w:marTop w:val="0"/>
      <w:marBottom w:val="0"/>
      <w:divBdr>
        <w:top w:val="none" w:sz="0" w:space="0" w:color="auto"/>
        <w:left w:val="none" w:sz="0" w:space="0" w:color="auto"/>
        <w:bottom w:val="none" w:sz="0" w:space="0" w:color="auto"/>
        <w:right w:val="none" w:sz="0" w:space="0" w:color="auto"/>
      </w:divBdr>
    </w:div>
    <w:div w:id="20854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_impl/2023/1441/oj" TargetMode="External"/><Relationship Id="rId1" Type="http://schemas.openxmlformats.org/officeDocument/2006/relationships/hyperlink" Target="mailto:t.si@tue.n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56DD-16C4-49DD-9D4A-9CDF667C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24</Pages>
  <Words>8842</Words>
  <Characters>50401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Tongle</dc:creator>
  <cp:keywords/>
  <dc:description/>
  <cp:lastModifiedBy>Si, Tongle</cp:lastModifiedBy>
  <cp:revision>330</cp:revision>
  <dcterms:created xsi:type="dcterms:W3CDTF">2024-10-06T20:34:00Z</dcterms:created>
  <dcterms:modified xsi:type="dcterms:W3CDTF">2024-10-14T16:07:00Z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37a2c4ef556068e0e3cb2d55aaff1938b698ecf97ad1e9bb47d8f0ab723f8739</vt:lpwstr>
  </property>
  <property fmtid="{D5CDD505-2E9C-101B-9397-08002B2CF9AE}" pid="3" name="ZOTERO_PREF_1">
    <vt:lpwstr>&lt;data data-version="3" zotero-version="7.0.7"&gt;&lt;session id="vEo9xXlM"/&gt;&lt;style id="http://www.zotero.org/styles/chicago-fullnote-bibliography" locale="en-GB" hasBibliography="1" bibliographyStyleHasBeenSet="1"/&gt;&lt;prefs&gt;&lt;pref name="fieldType" value="Field"/&gt;&lt;</vt:lpwstr>
  </property>
  <property fmtid="{D5CDD505-2E9C-101B-9397-08002B2CF9AE}" pid="4" name="ZOTERO_PREF_2">
    <vt:lpwstr>pref name="noteType" value="1"/&gt;&lt;/prefs&gt;&lt;/data&gt;</vt:lpwstr>
  </property>
</Properties>
</file>