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68" w:rsidRDefault="00EF14A3">
      <w:pPr>
        <w:spacing w:after="0" w:line="240" w:lineRule="auto"/>
        <w:jc w:val="center"/>
        <w:rPr>
          <w:rFonts w:ascii="Calibri" w:eastAsia="Calibri" w:hAnsi="Calibri" w:cs="Calibri"/>
          <w:sz w:val="20"/>
        </w:rPr>
      </w:pPr>
      <w:r>
        <w:rPr>
          <w:rFonts w:ascii="Calibri" w:eastAsia="Calibri" w:hAnsi="Calibri" w:cs="Calibri"/>
          <w:noProof/>
          <w:sz w:val="20"/>
          <w:lang w:val="en-US" w:eastAsia="en-US"/>
        </w:rPr>
        <w:drawing>
          <wp:anchor distT="0" distB="0" distL="114300" distR="114300" simplePos="0" relativeHeight="251657216" behindDoc="1" locked="0" layoutInCell="1" allowOverlap="1">
            <wp:simplePos x="0" y="0"/>
            <wp:positionH relativeFrom="column">
              <wp:posOffset>-482600</wp:posOffset>
            </wp:positionH>
            <wp:positionV relativeFrom="paragraph">
              <wp:posOffset>-867410</wp:posOffset>
            </wp:positionV>
            <wp:extent cx="1462405" cy="1481455"/>
            <wp:effectExtent l="19050" t="0" r="4445"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9" cstate="print">
                      <a:grayscl/>
                    </a:blip>
                    <a:stretch>
                      <a:fillRect/>
                    </a:stretch>
                  </pic:blipFill>
                  <pic:spPr>
                    <a:xfrm>
                      <a:off x="0" y="0"/>
                      <a:ext cx="1462405" cy="1481455"/>
                    </a:xfrm>
                    <a:prstGeom prst="rect">
                      <a:avLst/>
                    </a:prstGeom>
                  </pic:spPr>
                </pic:pic>
              </a:graphicData>
            </a:graphic>
          </wp:anchor>
        </w:drawing>
      </w:r>
      <w:r>
        <w:rPr>
          <w:rFonts w:ascii="Calibri" w:eastAsia="Calibri" w:hAnsi="Calibri" w:cs="Calibri"/>
          <w:noProof/>
          <w:sz w:val="20"/>
          <w:lang w:val="en-US" w:eastAsia="en-US"/>
        </w:rPr>
        <w:drawing>
          <wp:anchor distT="0" distB="0" distL="114300" distR="114300" simplePos="0" relativeHeight="251656192" behindDoc="1" locked="0" layoutInCell="1" allowOverlap="1">
            <wp:simplePos x="0" y="0"/>
            <wp:positionH relativeFrom="column">
              <wp:posOffset>980746</wp:posOffset>
            </wp:positionH>
            <wp:positionV relativeFrom="paragraph">
              <wp:posOffset>-851337</wp:posOffset>
            </wp:positionV>
            <wp:extent cx="5372757" cy="1308538"/>
            <wp:effectExtent l="19050" t="0" r="0" b="0"/>
            <wp:wrapNone/>
            <wp:docPr id="1"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10">
                      <a:grayscl/>
                    </a:blip>
                    <a:stretch>
                      <a:fillRect/>
                    </a:stretch>
                  </pic:blipFill>
                  <pic:spPr bwMode="auto">
                    <a:xfrm>
                      <a:off x="0" y="0"/>
                      <a:ext cx="5372757" cy="1308538"/>
                    </a:xfrm>
                    <a:prstGeom prst="rect">
                      <a:avLst/>
                    </a:prstGeom>
                    <a:noFill/>
                    <a:ln w="9525">
                      <a:noFill/>
                      <a:miter lim="800000"/>
                      <a:headEnd/>
                      <a:tailEnd/>
                    </a:ln>
                  </pic:spPr>
                </pic:pic>
              </a:graphicData>
            </a:graphic>
          </wp:anchor>
        </w:drawing>
      </w:r>
    </w:p>
    <w:p w:rsidR="00EF14A3" w:rsidRDefault="00EF14A3">
      <w:pPr>
        <w:spacing w:after="0" w:line="240" w:lineRule="auto"/>
        <w:jc w:val="center"/>
        <w:rPr>
          <w:rFonts w:ascii="Calibri" w:eastAsia="Calibri" w:hAnsi="Calibri" w:cs="Calibri"/>
          <w:sz w:val="20"/>
        </w:rPr>
      </w:pPr>
    </w:p>
    <w:p w:rsidR="00EF14A3" w:rsidRPr="00BD6933" w:rsidRDefault="00EF14A3" w:rsidP="00EF14A3">
      <w:pPr>
        <w:spacing w:after="0" w:line="240" w:lineRule="auto"/>
        <w:rPr>
          <w:rFonts w:ascii="Times New Roman" w:hAnsi="Times New Roman" w:cs="Times New Roman"/>
          <w:b/>
          <w:bCs/>
          <w:sz w:val="28"/>
          <w:szCs w:val="28"/>
        </w:rPr>
      </w:pPr>
    </w:p>
    <w:p w:rsidR="00EF14A3" w:rsidRPr="00291ABD" w:rsidRDefault="00EF14A3" w:rsidP="00EF14A3">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proofErr w:type="spellStart"/>
      <w:r>
        <w:rPr>
          <w:rFonts w:ascii="Times New Roman" w:hAnsi="Times New Roman" w:cs="Times New Roman"/>
          <w:color w:val="000000"/>
          <w:sz w:val="18"/>
          <w:szCs w:val="16"/>
          <w:lang w:val="en-GB"/>
        </w:rPr>
        <w:t>Studi</w:t>
      </w:r>
      <w:proofErr w:type="spellEnd"/>
      <w:r w:rsidRPr="0011335F">
        <w:rPr>
          <w:rFonts w:ascii="Times New Roman" w:hAnsi="Times New Roman" w:cs="Times New Roman"/>
          <w:color w:val="000000"/>
          <w:sz w:val="18"/>
          <w:szCs w:val="16"/>
          <w:lang w:val="en-GB"/>
        </w:rPr>
        <w:t xml:space="preserve"> Magister </w:t>
      </w:r>
      <w:proofErr w:type="spellStart"/>
      <w:r w:rsidRPr="0011335F">
        <w:rPr>
          <w:rFonts w:ascii="Times New Roman" w:hAnsi="Times New Roman" w:cs="Times New Roman"/>
          <w:color w:val="000000"/>
          <w:sz w:val="18"/>
          <w:szCs w:val="16"/>
          <w:lang w:val="en-GB"/>
        </w:rPr>
        <w:t>Ilmu</w:t>
      </w:r>
      <w:proofErr w:type="spellEnd"/>
      <w:r w:rsidRPr="0011335F">
        <w:rPr>
          <w:rFonts w:ascii="Times New Roman" w:hAnsi="Times New Roman" w:cs="Times New Roman"/>
          <w:color w:val="000000"/>
          <w:sz w:val="18"/>
          <w:szCs w:val="16"/>
          <w:lang w:val="en-GB"/>
        </w:rPr>
        <w:t xml:space="preserve"> </w:t>
      </w:r>
      <w:proofErr w:type="spellStart"/>
      <w:r w:rsidRPr="0011335F">
        <w:rPr>
          <w:rFonts w:ascii="Times New Roman" w:hAnsi="Times New Roman" w:cs="Times New Roman"/>
          <w:color w:val="000000"/>
          <w:sz w:val="18"/>
          <w:szCs w:val="16"/>
          <w:lang w:val="en-GB"/>
        </w:rPr>
        <w:t>Hukum</w:t>
      </w:r>
      <w:proofErr w:type="spellEnd"/>
      <w:r w:rsidRPr="0011335F">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Fakultas</w:t>
      </w:r>
      <w:proofErr w:type="spellEnd"/>
      <w:r>
        <w:rPr>
          <w:rFonts w:ascii="Times New Roman" w:hAnsi="Times New Roman" w:cs="Times New Roman"/>
          <w:color w:val="000000"/>
          <w:sz w:val="18"/>
          <w:szCs w:val="16"/>
          <w:lang w:val="en-GB"/>
        </w:rPr>
        <w:t xml:space="preserve"> </w:t>
      </w:r>
      <w:proofErr w:type="spellStart"/>
      <w:r>
        <w:rPr>
          <w:rFonts w:ascii="Times New Roman" w:hAnsi="Times New Roman" w:cs="Times New Roman"/>
          <w:color w:val="000000"/>
          <w:sz w:val="18"/>
          <w:szCs w:val="16"/>
          <w:lang w:val="en-GB"/>
        </w:rPr>
        <w:t>Hukum</w:t>
      </w:r>
      <w:proofErr w:type="spell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EF14A3" w:rsidRPr="00291ABD" w:rsidRDefault="007C463F" w:rsidP="00EF14A3">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noProof/>
          <w:lang w:val="en-GB" w:eastAsia="en-US"/>
        </w:rPr>
        <w:pict>
          <v:rect id="Rectangle 3" o:spid="_x0000_s1031" style="position:absolute;left:0;text-align:left;margin-left:.7pt;margin-top:9.05pt;width:97.35pt;height:3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rsidR="00EF14A3" w:rsidRPr="00A15DCA" w:rsidRDefault="00EF14A3" w:rsidP="00EF14A3">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EF14A3" w:rsidRPr="00A15DCA" w:rsidRDefault="00EF14A3" w:rsidP="00EF14A3">
                  <w:pPr>
                    <w:spacing w:after="0" w:line="240" w:lineRule="auto"/>
                    <w:jc w:val="center"/>
                    <w:rPr>
                      <w:sz w:val="18"/>
                    </w:rPr>
                  </w:pPr>
                  <w:r w:rsidRPr="00A15DCA">
                    <w:rPr>
                      <w:rFonts w:ascii="Book Antiqua" w:hAnsi="Book Antiqua"/>
                      <w:sz w:val="12"/>
                      <w:szCs w:val="16"/>
                    </w:rPr>
                    <w:t xml:space="preserve">ISSN Online: </w:t>
                  </w:r>
                </w:p>
              </w:txbxContent>
            </v:textbox>
          </v:rect>
        </w:pict>
      </w:r>
      <w:proofErr w:type="spellStart"/>
      <w:r w:rsidR="00EF14A3">
        <w:rPr>
          <w:rFonts w:ascii="Times New Roman" w:hAnsi="Times New Roman" w:cs="Times New Roman"/>
          <w:color w:val="000000"/>
          <w:sz w:val="18"/>
          <w:szCs w:val="16"/>
          <w:lang w:val="en-GB"/>
        </w:rPr>
        <w:t>Telepon</w:t>
      </w:r>
      <w:proofErr w:type="spellEnd"/>
      <w:r w:rsidR="00EF14A3">
        <w:rPr>
          <w:rFonts w:ascii="Times New Roman" w:hAnsi="Times New Roman" w:cs="Times New Roman"/>
          <w:color w:val="000000"/>
          <w:sz w:val="18"/>
          <w:szCs w:val="16"/>
          <w:lang w:val="en-GB"/>
        </w:rPr>
        <w:t xml:space="preserve">: +62711-580063 </w:t>
      </w:r>
      <w:r w:rsidR="00EF14A3" w:rsidRPr="00291ABD">
        <w:rPr>
          <w:rFonts w:ascii="Times New Roman" w:hAnsi="Times New Roman" w:cs="Times New Roman"/>
          <w:color w:val="000000"/>
          <w:sz w:val="18"/>
          <w:szCs w:val="16"/>
          <w:lang w:val="en-GB"/>
        </w:rPr>
        <w:t>Fax: +62711-581179</w:t>
      </w:r>
    </w:p>
    <w:p w:rsidR="00EF14A3" w:rsidRPr="00291ABD" w:rsidRDefault="00EF14A3" w:rsidP="00EF14A3">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w:t>
      </w:r>
      <w:proofErr w:type="gramStart"/>
      <w:r w:rsidRPr="00291ABD">
        <w:rPr>
          <w:rFonts w:ascii="Times New Roman" w:hAnsi="Times New Roman" w:cs="Times New Roman"/>
          <w:color w:val="000000"/>
          <w:sz w:val="18"/>
          <w:szCs w:val="16"/>
          <w:lang w:val="en-GB"/>
        </w:rPr>
        <w:t>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EF14A3" w:rsidRDefault="00EF14A3" w:rsidP="00EF14A3">
      <w:pPr>
        <w:spacing w:after="0" w:line="240" w:lineRule="auto"/>
        <w:ind w:left="2250"/>
        <w:rPr>
          <w:rFonts w:ascii="Times New Roman" w:hAnsi="Times New Roman" w:cs="Times New Roman"/>
          <w:b/>
          <w:bCs/>
          <w:sz w:val="28"/>
          <w:szCs w:val="28"/>
          <w:lang w:val="en-US"/>
        </w:rPr>
      </w:pPr>
      <w:proofErr w:type="gramStart"/>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sidRPr="0079303E">
        <w:rPr>
          <w:rFonts w:ascii="Times New Roman" w:hAnsi="Times New Roman" w:cs="Times New Roman"/>
          <w:color w:val="000000"/>
          <w:sz w:val="18"/>
          <w:szCs w:val="16"/>
          <w:lang w:val="en-GB"/>
        </w:rPr>
        <w:t>http://journal.fh.unsri.ac.id/index.php/LexS</w:t>
      </w:r>
    </w:p>
    <w:p w:rsidR="00EF14A3" w:rsidRDefault="007C463F" w:rsidP="00EF14A3">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84.85pt;margin-top:4.95pt;width:614.55pt;height:2.45pt;flip:y;z-index:251659264" o:connectortype="straight"/>
        </w:pict>
      </w:r>
    </w:p>
    <w:p w:rsidR="00EF14A3" w:rsidRDefault="00EF14A3" w:rsidP="00EF14A3">
      <w:pPr>
        <w:spacing w:after="0" w:line="240" w:lineRule="auto"/>
        <w:jc w:val="center"/>
        <w:rPr>
          <w:rFonts w:ascii="Times New Roman" w:hAnsi="Times New Roman" w:cs="Times New Roman"/>
          <w:b/>
          <w:sz w:val="24"/>
          <w:szCs w:val="24"/>
          <w:shd w:val="clear" w:color="auto" w:fill="FFFFFF"/>
        </w:rPr>
      </w:pPr>
    </w:p>
    <w:p w:rsidR="00EF14A3" w:rsidRDefault="00EF14A3">
      <w:pPr>
        <w:spacing w:after="0" w:line="240" w:lineRule="auto"/>
        <w:jc w:val="center"/>
        <w:rPr>
          <w:rFonts w:ascii="Calibri" w:eastAsia="Calibri" w:hAnsi="Calibri" w:cs="Calibri"/>
          <w:sz w:val="20"/>
        </w:rPr>
      </w:pPr>
    </w:p>
    <w:p w:rsidR="00E46468" w:rsidRDefault="00E46468">
      <w:pPr>
        <w:spacing w:after="0" w:line="240" w:lineRule="auto"/>
        <w:rPr>
          <w:rFonts w:ascii="Calibri" w:eastAsia="Calibri" w:hAnsi="Calibri" w:cs="Calibri"/>
        </w:rPr>
      </w:pPr>
    </w:p>
    <w:p w:rsidR="00E46468" w:rsidRDefault="00E46468">
      <w:pPr>
        <w:spacing w:after="0" w:line="271" w:lineRule="auto"/>
        <w:rPr>
          <w:rFonts w:ascii="Calibri" w:eastAsia="Calibri" w:hAnsi="Calibri" w:cs="Calibri"/>
          <w:sz w:val="20"/>
        </w:rPr>
      </w:pPr>
    </w:p>
    <w:p w:rsidR="00E46468" w:rsidRDefault="0048442F">
      <w:pPr>
        <w:spacing w:after="0" w:line="354" w:lineRule="auto"/>
        <w:ind w:left="836" w:right="262"/>
        <w:jc w:val="center"/>
        <w:rPr>
          <w:rFonts w:ascii="Times New Roman" w:eastAsia="Times New Roman" w:hAnsi="Times New Roman" w:cs="Times New Roman"/>
          <w:sz w:val="20"/>
        </w:rPr>
      </w:pPr>
      <w:r>
        <w:rPr>
          <w:rFonts w:ascii="Times New Roman" w:eastAsia="Times New Roman" w:hAnsi="Times New Roman" w:cs="Times New Roman"/>
          <w:b/>
        </w:rPr>
        <w:t xml:space="preserve">PERLINDUNGAN HUKUM BAGI NASABAH PT BANK MANDIRI (PERSERO) TBK SEBAGAI PENGGUNA FASILITAS LAYANAN MANDIRI </w:t>
      </w:r>
      <w:r>
        <w:rPr>
          <w:rFonts w:ascii="Times New Roman" w:eastAsia="Times New Roman" w:hAnsi="Times New Roman" w:cs="Times New Roman"/>
          <w:b/>
          <w:i/>
        </w:rPr>
        <w:t>ONLINE</w:t>
      </w:r>
    </w:p>
    <w:p w:rsidR="00E46468" w:rsidRDefault="00E46468">
      <w:pPr>
        <w:spacing w:after="0" w:line="240" w:lineRule="auto"/>
        <w:rPr>
          <w:rFonts w:ascii="Calibri" w:eastAsia="Calibri" w:hAnsi="Calibri" w:cs="Calibri"/>
          <w:sz w:val="20"/>
        </w:rPr>
      </w:pPr>
    </w:p>
    <w:p w:rsidR="00E46468" w:rsidRDefault="00E46468">
      <w:pPr>
        <w:spacing w:after="0" w:line="240" w:lineRule="auto"/>
        <w:ind w:right="-573"/>
        <w:jc w:val="center"/>
        <w:rPr>
          <w:rFonts w:ascii="Times New Roman" w:eastAsia="Times New Roman" w:hAnsi="Times New Roman" w:cs="Times New Roman"/>
          <w:sz w:val="20"/>
        </w:rPr>
      </w:pPr>
    </w:p>
    <w:p w:rsidR="00E46468" w:rsidRDefault="0048442F" w:rsidP="00EF14A3">
      <w:pPr>
        <w:spacing w:after="0" w:line="240" w:lineRule="auto"/>
        <w:ind w:right="-573"/>
        <w:jc w:val="center"/>
        <w:rPr>
          <w:rFonts w:ascii="Times New Roman" w:eastAsia="Times New Roman" w:hAnsi="Times New Roman" w:cs="Times New Roman"/>
          <w:sz w:val="20"/>
        </w:rPr>
      </w:pPr>
      <w:r>
        <w:rPr>
          <w:rFonts w:ascii="Times New Roman" w:eastAsia="Times New Roman" w:hAnsi="Times New Roman" w:cs="Times New Roman"/>
          <w:sz w:val="24"/>
        </w:rPr>
        <w:t>Surya Chandr</w:t>
      </w:r>
      <w:r w:rsidR="00EF14A3">
        <w:rPr>
          <w:rFonts w:ascii="Times New Roman" w:eastAsia="Times New Roman" w:hAnsi="Times New Roman" w:cs="Times New Roman"/>
          <w:sz w:val="24"/>
        </w:rPr>
        <w:t xml:space="preserve">*, </w:t>
      </w:r>
      <w:r>
        <w:rPr>
          <w:rFonts w:ascii="Times New Roman" w:eastAsia="Times New Roman" w:hAnsi="Times New Roman" w:cs="Times New Roman"/>
          <w:sz w:val="24"/>
        </w:rPr>
        <w:t>Joni Emirzon</w:t>
      </w:r>
      <w:r w:rsidR="00EF14A3">
        <w:rPr>
          <w:rFonts w:ascii="Times New Roman" w:eastAsia="Times New Roman" w:hAnsi="Times New Roman" w:cs="Times New Roman"/>
          <w:sz w:val="24"/>
        </w:rPr>
        <w:t>**,</w:t>
      </w:r>
      <w:r>
        <w:rPr>
          <w:rFonts w:ascii="Times New Roman" w:eastAsia="Times New Roman" w:hAnsi="Times New Roman" w:cs="Times New Roman"/>
        </w:rPr>
        <w:t xml:space="preserve"> Annalisa</w:t>
      </w:r>
      <w:r w:rsidR="00EF14A3">
        <w:rPr>
          <w:rFonts w:ascii="Times New Roman" w:eastAsia="Times New Roman" w:hAnsi="Times New Roman" w:cs="Times New Roman"/>
          <w:sz w:val="20"/>
        </w:rPr>
        <w:t xml:space="preserve"> </w:t>
      </w:r>
      <w:r>
        <w:rPr>
          <w:rFonts w:ascii="Times New Roman" w:eastAsia="Times New Roman" w:hAnsi="Times New Roman" w:cs="Times New Roman"/>
        </w:rPr>
        <w:t>Yahanan</w:t>
      </w:r>
      <w:r w:rsidR="00EF14A3">
        <w:rPr>
          <w:rFonts w:ascii="Times New Roman" w:eastAsia="Times New Roman" w:hAnsi="Times New Roman" w:cs="Times New Roman"/>
        </w:rPr>
        <w:t>***</w:t>
      </w:r>
    </w:p>
    <w:p w:rsidR="00E46468" w:rsidRDefault="00E46468">
      <w:pPr>
        <w:spacing w:after="0" w:line="240" w:lineRule="auto"/>
        <w:rPr>
          <w:rFonts w:ascii="Calibri" w:eastAsia="Calibri" w:hAnsi="Calibri" w:cs="Calibri"/>
          <w:sz w:val="20"/>
        </w:rPr>
      </w:pPr>
    </w:p>
    <w:p w:rsidR="00E46468" w:rsidRDefault="0048442F" w:rsidP="00EF14A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sz w:val="24"/>
        </w:rPr>
        <w:t>ABSTRAK</w:t>
      </w:r>
      <w:r w:rsidR="00EF14A3">
        <w:rPr>
          <w:rFonts w:ascii="Times New Roman" w:eastAsia="Times New Roman" w:hAnsi="Times New Roman" w:cs="Times New Roman"/>
          <w:sz w:val="20"/>
        </w:rPr>
        <w:t xml:space="preserve"> : </w:t>
      </w:r>
      <w:r>
        <w:rPr>
          <w:rFonts w:ascii="Times New Roman" w:eastAsia="Times New Roman" w:hAnsi="Times New Roman" w:cs="Times New Roman"/>
        </w:rPr>
        <w:t xml:space="preserve">Transaksi perbankan melalui ponsel yang dilakukan oleh pelanggan yang disebut Mandiri Online yang memiliki perbedaan signifikan dengan transaksi perbankan pada umumnya, nasabah dan bank tidak saling bertatap muka dalam mengadakan transaksi, maka akan menjadi masalah jika nasabah mengajukan klaim karena nasabah merasa dirugikan karena transaksi yang terjadi dan diluar dari sepengatahuan nsabah tersebut. Karena ini akan mempersulit nasabah untuk mengajukan bukti terutama bukti tertulis. Sehingga bagaimana perlindungan hukum bagi nasabah PT Bank Mandiri (Persero) Tbk sebagai pengguna fasilitas layanan Mandiri </w:t>
      </w:r>
      <w:r>
        <w:rPr>
          <w:rFonts w:ascii="Times New Roman" w:eastAsia="Times New Roman" w:hAnsi="Times New Roman" w:cs="Times New Roman"/>
          <w:i/>
        </w:rPr>
        <w:t>Online</w:t>
      </w:r>
      <w:r>
        <w:rPr>
          <w:rFonts w:ascii="Times New Roman" w:eastAsia="Times New Roman" w:hAnsi="Times New Roman" w:cs="Times New Roman"/>
        </w:rPr>
        <w:t>, Penelitian ini merupakan penelitian normatif, pendekatan yang digunakan dalam penelitian ini adalah pendekatan perundang-undangan (statute approach) dan pendekatan konseptual (pendekatan konseptual) dengan teknik penarikan kesimpulan deduktif.</w:t>
      </w:r>
      <w:r w:rsidR="00EF14A3">
        <w:rPr>
          <w:rFonts w:ascii="Times New Roman" w:eastAsia="Times New Roman" w:hAnsi="Times New Roman" w:cs="Times New Roman"/>
          <w:sz w:val="20"/>
        </w:rPr>
        <w:t xml:space="preserve">. </w:t>
      </w:r>
      <w:r>
        <w:rPr>
          <w:rFonts w:ascii="Times New Roman" w:eastAsia="Times New Roman" w:hAnsi="Times New Roman" w:cs="Times New Roman"/>
        </w:rPr>
        <w:t>Berdasarkan hasil penelitian ini, penulis dapat menjelaskan beberapa hal yaitu, tanggung jawab hukum PT Bank Mandiri (Persero) Tbk terhadap nasabah yang dirugikan sebagai pengguna fasilitas layanan Mandiri Online, adalah bilamana terjadi kerugian yang diakibatkan oleh kesalahan dalam penggunaan layanan mandiri online merupakan kelalaian pihak bank, maka bank harus memiliki kewajiban untuk memberikan ganti rugi kepada pelanggan tetapi sebaliknya jika telah terbukti bahwa penyalahgunaan Mandiri Online adalah karena kesalahan atau kelalaian dari nasabah maka nasabah bertanggung jawab sepenuhnya, dan nasabah dengan ini membebaskan bank dari segala tuntutan yang mungkin timbul karena penyalahgunaan informasi.</w:t>
      </w:r>
      <w:r w:rsidR="00EF14A3">
        <w:rPr>
          <w:rFonts w:ascii="Times New Roman" w:eastAsia="Times New Roman" w:hAnsi="Times New Roman" w:cs="Times New Roman"/>
          <w:sz w:val="20"/>
        </w:rPr>
        <w:t xml:space="preserve"> </w:t>
      </w:r>
      <w:r>
        <w:rPr>
          <w:rFonts w:ascii="Times New Roman" w:eastAsia="Times New Roman" w:hAnsi="Times New Roman" w:cs="Times New Roman"/>
        </w:rPr>
        <w:t xml:space="preserve">Tanggung jawab PT Bank Mandiri (Persero) Tbk terhadap nasabah yang dirugikan sebagai pengguna fasilitas layanan Mandiri </w:t>
      </w:r>
      <w:r>
        <w:rPr>
          <w:rFonts w:ascii="Times New Roman" w:eastAsia="Times New Roman" w:hAnsi="Times New Roman" w:cs="Times New Roman"/>
          <w:i/>
        </w:rPr>
        <w:t>Online</w:t>
      </w:r>
      <w:r>
        <w:rPr>
          <w:rFonts w:ascii="Times New Roman" w:eastAsia="Times New Roman" w:hAnsi="Times New Roman" w:cs="Times New Roman"/>
        </w:rPr>
        <w:t xml:space="preserve"> adalah bilamana terjadi kerugian yang diakibatkan oleh kesalahan dalam penggunaan layanan Mandiri </w:t>
      </w:r>
      <w:r>
        <w:rPr>
          <w:rFonts w:ascii="Times New Roman" w:eastAsia="Times New Roman" w:hAnsi="Times New Roman" w:cs="Times New Roman"/>
          <w:i/>
        </w:rPr>
        <w:t>Online</w:t>
      </w:r>
      <w:r>
        <w:rPr>
          <w:rFonts w:ascii="Times New Roman" w:eastAsia="Times New Roman" w:hAnsi="Times New Roman" w:cs="Times New Roman"/>
        </w:rPr>
        <w:t xml:space="preserve"> merupakan kelalaian pihak bank, maka seharusnya pihak bank mempunyai kewajiban untuk memberi ganti kerugian kepada nasabah namun begitu juga sebaliknya apabila telah terbukti bahwa penyalahgunaan Mandiri </w:t>
      </w:r>
      <w:r>
        <w:rPr>
          <w:rFonts w:ascii="Times New Roman" w:eastAsia="Times New Roman" w:hAnsi="Times New Roman" w:cs="Times New Roman"/>
          <w:i/>
        </w:rPr>
        <w:t>Online</w:t>
      </w:r>
      <w:r>
        <w:rPr>
          <w:rFonts w:ascii="Times New Roman" w:eastAsia="Times New Roman" w:hAnsi="Times New Roman" w:cs="Times New Roman"/>
        </w:rPr>
        <w:t xml:space="preserve"> disebabkan karena kesalahan atau kelalaian dari nasabah maka nasabah bertangung jawab sepenuhnya, dan nasabah dengan ini membebaskan bank dari segala tuntutan yang mungkin timbul. Saran bahwa Bank perlu meningkatkan sosialisasi dan edukasi kepada nasabah mengenai tata cara penyampaian pengaduan dan kerugian apa saja yang akan ditangung baik oleh bank atau nasabah dalam hal terjadi kerugian sehingga dapat meningkatkan kesadaran untuk menggunakan Mandiri </w:t>
      </w:r>
      <w:r>
        <w:rPr>
          <w:rFonts w:ascii="Times New Roman" w:eastAsia="Times New Roman" w:hAnsi="Times New Roman" w:cs="Times New Roman"/>
          <w:i/>
        </w:rPr>
        <w:t>Online</w:t>
      </w:r>
      <w:r>
        <w:rPr>
          <w:rFonts w:ascii="Times New Roman" w:eastAsia="Times New Roman" w:hAnsi="Times New Roman" w:cs="Times New Roman"/>
        </w:rPr>
        <w:t xml:space="preserve"> dengan lebih bijaksana dan bertangung jawab.</w:t>
      </w:r>
    </w:p>
    <w:p w:rsidR="00E46468" w:rsidRDefault="00E46468">
      <w:pPr>
        <w:spacing w:after="0" w:line="266" w:lineRule="auto"/>
        <w:rPr>
          <w:rFonts w:ascii="Calibri" w:eastAsia="Calibri" w:hAnsi="Calibri" w:cs="Calibri"/>
          <w:sz w:val="20"/>
        </w:rPr>
      </w:pPr>
    </w:p>
    <w:p w:rsidR="00E46468" w:rsidRDefault="00EF14A3" w:rsidP="00EF14A3">
      <w:pPr>
        <w:tabs>
          <w:tab w:val="left" w:pos="2100"/>
        </w:tabs>
        <w:spacing w:after="0" w:line="240" w:lineRule="auto"/>
        <w:ind w:right="266"/>
        <w:jc w:val="both"/>
        <w:rPr>
          <w:rFonts w:ascii="Times New Roman" w:eastAsia="Times New Roman" w:hAnsi="Times New Roman" w:cs="Times New Roman"/>
          <w:sz w:val="20"/>
        </w:rPr>
      </w:pPr>
      <w:r>
        <w:rPr>
          <w:rFonts w:ascii="Times New Roman" w:eastAsia="Times New Roman" w:hAnsi="Times New Roman" w:cs="Times New Roman"/>
        </w:rPr>
        <w:t xml:space="preserve">Kata </w:t>
      </w:r>
      <w:r w:rsidRPr="00EF14A3">
        <w:rPr>
          <w:rFonts w:ascii="Times New Roman" w:eastAsia="Times New Roman" w:hAnsi="Times New Roman" w:cs="Times New Roman"/>
          <w:b/>
        </w:rPr>
        <w:t>Kunci</w:t>
      </w:r>
      <w:r>
        <w:rPr>
          <w:rFonts w:ascii="Times New Roman" w:eastAsia="Times New Roman" w:hAnsi="Times New Roman" w:cs="Times New Roman"/>
        </w:rPr>
        <w:t xml:space="preserve"> :</w:t>
      </w:r>
      <w:r w:rsidR="0048442F">
        <w:rPr>
          <w:rFonts w:ascii="Times New Roman" w:eastAsia="Times New Roman" w:hAnsi="Times New Roman" w:cs="Times New Roman"/>
        </w:rPr>
        <w:t xml:space="preserve">Perlindungan Hukum, Nasabah, PT Bank Mandiri (Persero) Tbk, Mandiri </w:t>
      </w:r>
      <w:r w:rsidR="0048442F">
        <w:rPr>
          <w:rFonts w:ascii="Times New Roman" w:eastAsia="Times New Roman" w:hAnsi="Times New Roman" w:cs="Times New Roman"/>
          <w:i/>
        </w:rPr>
        <w:t>Online</w:t>
      </w:r>
      <w:r w:rsidR="0048442F">
        <w:rPr>
          <w:rFonts w:ascii="Times New Roman" w:eastAsia="Times New Roman" w:hAnsi="Times New Roman" w:cs="Times New Roman"/>
        </w:rPr>
        <w:t>.</w:t>
      </w:r>
    </w:p>
    <w:p w:rsidR="00E46468" w:rsidRDefault="00E46468">
      <w:pPr>
        <w:spacing w:after="0" w:line="240" w:lineRule="auto"/>
        <w:rPr>
          <w:rFonts w:ascii="Calibri" w:eastAsia="Calibri" w:hAnsi="Calibri" w:cs="Calibri"/>
          <w:sz w:val="20"/>
        </w:rPr>
      </w:pPr>
    </w:p>
    <w:p w:rsidR="00E46468" w:rsidRDefault="00E46468">
      <w:pPr>
        <w:spacing w:after="0" w:line="240" w:lineRule="auto"/>
        <w:rPr>
          <w:rFonts w:ascii="Calibri" w:eastAsia="Calibri" w:hAnsi="Calibri" w:cs="Calibri"/>
          <w:sz w:val="20"/>
        </w:rPr>
      </w:pPr>
    </w:p>
    <w:p w:rsidR="00E46468" w:rsidRDefault="00E46468">
      <w:pPr>
        <w:spacing w:after="0" w:line="240" w:lineRule="auto"/>
        <w:rPr>
          <w:rFonts w:ascii="Calibri" w:eastAsia="Calibri" w:hAnsi="Calibri" w:cs="Calibri"/>
          <w:sz w:val="20"/>
        </w:rPr>
      </w:pPr>
    </w:p>
    <w:p w:rsidR="00E46468" w:rsidRDefault="00E46468">
      <w:pPr>
        <w:spacing w:after="0" w:line="281" w:lineRule="auto"/>
        <w:rPr>
          <w:rFonts w:ascii="Calibri" w:eastAsia="Calibri" w:hAnsi="Calibri" w:cs="Calibri"/>
          <w:sz w:val="20"/>
        </w:rPr>
      </w:pPr>
    </w:p>
    <w:p w:rsidR="00EF14A3" w:rsidRDefault="00EF14A3" w:rsidP="00EF14A3">
      <w:pPr>
        <w:tabs>
          <w:tab w:val="left" w:pos="1240"/>
        </w:tabs>
        <w:spacing w:after="0" w:line="240" w:lineRule="auto"/>
        <w:rPr>
          <w:rFonts w:ascii="Times New Roman" w:eastAsia="Times New Roman" w:hAnsi="Times New Roman" w:cs="Times New Roman"/>
          <w:b/>
          <w:sz w:val="24"/>
        </w:rPr>
      </w:pPr>
    </w:p>
    <w:p w:rsidR="009D20D2" w:rsidRDefault="009D20D2" w:rsidP="009D20D2">
      <w:pPr>
        <w:tabs>
          <w:tab w:val="left" w:pos="1240"/>
        </w:tabs>
        <w:spacing w:after="0"/>
        <w:jc w:val="both"/>
        <w:rPr>
          <w:rFonts w:ascii="Times New Roman" w:eastAsia="Times New Roman" w:hAnsi="Times New Roman" w:cs="Times New Roman"/>
          <w:b/>
          <w:sz w:val="24"/>
          <w:szCs w:val="24"/>
        </w:rPr>
        <w:sectPr w:rsidR="009D20D2" w:rsidSect="00450812">
          <w:headerReference w:type="default" r:id="rId11"/>
          <w:footerReference w:type="default" r:id="rId12"/>
          <w:pgSz w:w="11906" w:h="16838"/>
          <w:pgMar w:top="1440" w:right="1440" w:bottom="1440" w:left="1440" w:header="708" w:footer="708" w:gutter="0"/>
          <w:pgNumType w:start="182"/>
          <w:cols w:space="708"/>
          <w:docGrid w:linePitch="360"/>
        </w:sectPr>
      </w:pPr>
    </w:p>
    <w:p w:rsidR="00E46468" w:rsidRPr="009D20D2" w:rsidRDefault="00EF14A3" w:rsidP="009D20D2">
      <w:pPr>
        <w:tabs>
          <w:tab w:val="left" w:pos="1240"/>
        </w:tabs>
        <w:spacing w:after="0"/>
        <w:jc w:val="both"/>
        <w:rPr>
          <w:rFonts w:ascii="Times New Roman" w:eastAsia="Times New Roman" w:hAnsi="Times New Roman" w:cs="Times New Roman"/>
          <w:sz w:val="24"/>
          <w:szCs w:val="24"/>
        </w:rPr>
      </w:pPr>
      <w:r w:rsidRPr="009D20D2">
        <w:rPr>
          <w:rFonts w:ascii="Times New Roman" w:eastAsia="Times New Roman" w:hAnsi="Times New Roman" w:cs="Times New Roman"/>
          <w:b/>
          <w:sz w:val="24"/>
          <w:szCs w:val="24"/>
        </w:rPr>
        <w:lastRenderedPageBreak/>
        <w:t>PENDAHULUAN</w:t>
      </w:r>
      <w:bookmarkStart w:id="0" w:name="_GoBack"/>
      <w:bookmarkEnd w:id="0"/>
    </w:p>
    <w:p w:rsidR="00E46468" w:rsidRPr="009D20D2" w:rsidRDefault="00E46468" w:rsidP="009D20D2">
      <w:pPr>
        <w:spacing w:after="0"/>
        <w:jc w:val="both"/>
        <w:rPr>
          <w:rFonts w:ascii="Times New Roman" w:eastAsia="Calibri" w:hAnsi="Times New Roman" w:cs="Times New Roman"/>
          <w:sz w:val="24"/>
          <w:szCs w:val="24"/>
        </w:rPr>
      </w:pPr>
    </w:p>
    <w:p w:rsidR="00EF14A3" w:rsidRPr="009D20D2" w:rsidRDefault="0048442F" w:rsidP="009D20D2">
      <w:p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Bank merupakan lembaga keuangan yang sangat penting dalam pembangunan sektor perekonomian sebuah negara oleh karena itu diperlukan aturan di dalam menjalankan sistem perbankan tersebut agar tidak terjadi penyalahgunaan dan juga dapat memberikan perlindungan dan kepastian hukum bagi para nasabah selaku pengguna jasa di dalam kegiatan perbankan, dengan berlakunya Undang-Undang Nomor 10 Tahun 1998 tentang Perbankan yang merupakan wujud dari suatu bentuk aturan hukum perbankan. Menurut ketentuan Pasal 1 angka (2) yang menyatakan bahwa Bank adalah badan usaha yang menghinpun dana dari masyarakat dalam bentuk simpanan dan menyalurkanya kepada masyarakat dalam bentuk kredit dan atau bentuk-bentuk lainya dalam rangka meningkatkan taraf hidup rakyat banyak,.</w:t>
      </w:r>
    </w:p>
    <w:p w:rsidR="00617113" w:rsidRPr="009D20D2" w:rsidRDefault="0048442F"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Berdasarkan jenisnya, bank dibedakan menjadi tiga jenis, yaitu Bank Indonesia, Bank Umum dan Bank Pengkreditan Rakyat4, Bank Indonesia diatur dalam Undang-Undang Nomor 23 Tahun 1999 sebagaimana telah diubah dengan Undang-Undang Nomor 3 Tahun 2004 tantang Bank Indonesia, sedangkan Bank Umum dan Bank Pengkreditan Rakyat diatur dengan Undang-Undang Nomor 7 Tahun 1992 sebagaimana telah diubah dengan Undang-Undang Nomor 10 Tahun 1998 tentang Perbankan. Bank Indonesia berfungsi sebagai bank sentral seseuai dengan Pasal 23 D UUD 1945, yang mana berdasarkan Pasal 1 angka (3) Undang-Undang Nomor 10 Tahun 1998 tentang perbankan, yang menyatakan </w:t>
      </w:r>
      <w:r w:rsidRPr="009D20D2">
        <w:rPr>
          <w:rFonts w:ascii="Times New Roman" w:eastAsia="Times New Roman" w:hAnsi="Times New Roman" w:cs="Times New Roman"/>
          <w:sz w:val="24"/>
          <w:szCs w:val="24"/>
        </w:rPr>
        <w:lastRenderedPageBreak/>
        <w:t>bahwa Bank Umum adalah</w:t>
      </w:r>
      <w:r w:rsidR="00EF14A3"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sz w:val="24"/>
          <w:szCs w:val="24"/>
        </w:rPr>
        <w:t>bank yang melaksanakan kegiatan usaha secara konvensional dan atau berdasarkan prinsip syariah yang dalam kegiatanya memberikan jasa dalam lalu lintas pembayaran. Dan berdasarkan pasal 1 angka (4) Undang-Undang Nomor 10 Tahun 1998 tentang Perbankan bahwa Bank Pengkreditan Rakyat adalah bank yang melaksanakan kegiatan usaha secara konvensional atau berdasarkan prinsip syariah yang dalam kegiatanya tidak memberikan jasa dalam lalu lintas pembayaran, dari definisi bank diatas diketahui bahwa bank mencakup dua aspek utama yaitu badan usaha bank dan kegiatan usaha bank</w:t>
      </w:r>
      <w:r w:rsidR="00617113"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sz w:val="24"/>
          <w:szCs w:val="24"/>
        </w:rPr>
        <w:t>Berdasarkan Pasal 1 angka (16) Undang-Undang Nomor 10 Tahun 1998 tentang Perbankan bahwa Nasabah adalah pihak yang menggunakan jasa bank. Nasabah Penyimpan berdasarkan Pasal 1 angka (17) Undang-Undang Nomor 10 Tahun 1998 tentang Perbankan bahwa Nasabah Penyimpan adalah nasabah yang menempatkan dananya di bank dalam bentuk simpanan berdasarkan perjanjian bank dengan nasabah yang bersangkutan</w:t>
      </w:r>
      <w:r w:rsidR="00DB56BB" w:rsidRPr="009D20D2">
        <w:rPr>
          <w:rStyle w:val="FootnoteReference"/>
          <w:rFonts w:ascii="Times New Roman" w:eastAsia="Times New Roman" w:hAnsi="Times New Roman" w:cs="Times New Roman"/>
          <w:sz w:val="24"/>
          <w:szCs w:val="24"/>
        </w:rPr>
        <w:footnoteReference w:id="1"/>
      </w:r>
      <w:r w:rsidRPr="009D20D2">
        <w:rPr>
          <w:rFonts w:ascii="Times New Roman" w:eastAsia="Times New Roman" w:hAnsi="Times New Roman" w:cs="Times New Roman"/>
          <w:sz w:val="24"/>
          <w:szCs w:val="24"/>
        </w:rPr>
        <w:t>.</w:t>
      </w:r>
    </w:p>
    <w:p w:rsidR="00617113" w:rsidRPr="009D20D2" w:rsidRDefault="0048442F"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Dalam rangka untuk peningkatan efisiensi kegiatan operasional dan mutu pelayanan bank kepada nasabahnya, bank dituntut untuk mengembangkan strategi bsinis dengan lebih banyak memanfaatkan kemajuan teknologi informasi terutama dalam transaksi elektronik untuk meningkatkan daya </w:t>
      </w:r>
      <w:r w:rsidRPr="009D20D2">
        <w:rPr>
          <w:rFonts w:ascii="Times New Roman" w:eastAsia="Times New Roman" w:hAnsi="Times New Roman" w:cs="Times New Roman"/>
          <w:sz w:val="24"/>
          <w:szCs w:val="24"/>
        </w:rPr>
        <w:lastRenderedPageBreak/>
        <w:t>saing bank.</w:t>
      </w:r>
      <w:r w:rsidR="00617113"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sz w:val="24"/>
          <w:szCs w:val="24"/>
        </w:rPr>
        <w:t xml:space="preserve">Dengan demikian perbankan memiliki fungsi penting dalam perekonomian Negara, perbankan mempunyai fungsi utama sebagai intermediasi, yaitu penghimpun dana dari masyarakat dan menyalurkan secara efektif dan efisien pada sektor-sektor rill untuk menggerakkan pembangunan dan stabilitas perekonomian sebuah Negara, dalam hal ini bank menghimpun dana dari masyarakat berdasarkan asas kepercayaan dari masyarakat sehingga bank menanggung risiko reputasi atau </w:t>
      </w:r>
      <w:r w:rsidRPr="009D20D2">
        <w:rPr>
          <w:rFonts w:ascii="Times New Roman" w:eastAsia="Times New Roman" w:hAnsi="Times New Roman" w:cs="Times New Roman"/>
          <w:i/>
          <w:sz w:val="24"/>
          <w:szCs w:val="24"/>
        </w:rPr>
        <w:t>reputation risk</w:t>
      </w:r>
      <w:r w:rsidRPr="009D20D2">
        <w:rPr>
          <w:rFonts w:ascii="Times New Roman" w:eastAsia="Times New Roman" w:hAnsi="Times New Roman" w:cs="Times New Roman"/>
          <w:sz w:val="24"/>
          <w:szCs w:val="24"/>
        </w:rPr>
        <w:t xml:space="preserve"> yang besar, bank harus selalu menjaga tingkat kepercayaan dari nasabah atau masyarakat agar menyimpan dana mereka di bank dan bank dapat menyalurkan dana tersebut untuk menggerakkan perekonomian bangsa</w:t>
      </w:r>
    </w:p>
    <w:p w:rsidR="00DB56BB" w:rsidRPr="009D20D2" w:rsidRDefault="0048442F"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Bank wajib menerapkan manajemen resiko secara efektif dalam penggunaan teknologi informasi. Dengan sistem pengendalian dan penataan manajemen yang sehat akan lebih mendorong berkesinambungan dan keberlangsungan hidup usaha. Pengendalian akan menjadi lebih penting bagi organisasi besar, karena pihak menajemen belum tentu dapat mengawasi secara pribadi segala sesuatu yang menjadi tangung jawabnya</w:t>
      </w:r>
      <w:r w:rsidRPr="009D20D2">
        <w:rPr>
          <w:rFonts w:ascii="Times New Roman" w:eastAsia="Times New Roman" w:hAnsi="Times New Roman" w:cs="Times New Roman"/>
          <w:sz w:val="24"/>
          <w:szCs w:val="24"/>
          <w:vertAlign w:val="superscript"/>
        </w:rPr>
        <w:t>8</w:t>
      </w:r>
      <w:r w:rsidRPr="009D20D2">
        <w:rPr>
          <w:rFonts w:ascii="Times New Roman" w:eastAsia="Times New Roman" w:hAnsi="Times New Roman" w:cs="Times New Roman"/>
          <w:sz w:val="24"/>
          <w:szCs w:val="24"/>
        </w:rPr>
        <w:t>. Oleh karena itu bank sebagai pelaku jasa keuangan memiliki kewajiban dalam menyediakan dan/atau menyampaikan informasi mengenai produk dan/atau layanan yang akurat, jujur, jelas, dan tidak menyesatkan</w:t>
      </w:r>
      <w:r w:rsidR="00DB56BB" w:rsidRPr="009D20D2">
        <w:rPr>
          <w:rStyle w:val="FootnoteReference"/>
          <w:rFonts w:ascii="Times New Roman" w:eastAsia="Times New Roman" w:hAnsi="Times New Roman" w:cs="Times New Roman"/>
          <w:sz w:val="24"/>
          <w:szCs w:val="24"/>
        </w:rPr>
        <w:footnoteReference w:id="2"/>
      </w:r>
      <w:r w:rsidRPr="009D20D2">
        <w:rPr>
          <w:rFonts w:ascii="Times New Roman" w:eastAsia="Times New Roman" w:hAnsi="Times New Roman" w:cs="Times New Roman"/>
          <w:sz w:val="24"/>
          <w:szCs w:val="24"/>
        </w:rPr>
        <w:t>.</w:t>
      </w:r>
    </w:p>
    <w:p w:rsidR="00DB56BB" w:rsidRPr="009D20D2" w:rsidRDefault="0048442F"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Dalam melakukan kegiatan usaha atau memberikan layanan kepada </w:t>
      </w:r>
      <w:r w:rsidRPr="009D20D2">
        <w:rPr>
          <w:rFonts w:ascii="Times New Roman" w:eastAsia="Times New Roman" w:hAnsi="Times New Roman" w:cs="Times New Roman"/>
          <w:sz w:val="24"/>
          <w:szCs w:val="24"/>
        </w:rPr>
        <w:lastRenderedPageBreak/>
        <w:t xml:space="preserve">nasabah, bank tidak saja menggunakan model-model konvensional </w:t>
      </w:r>
      <w:r w:rsidRPr="009D20D2">
        <w:rPr>
          <w:rFonts w:ascii="Times New Roman" w:eastAsia="Times New Roman" w:hAnsi="Times New Roman" w:cs="Times New Roman"/>
          <w:i/>
          <w:sz w:val="24"/>
          <w:szCs w:val="24"/>
        </w:rPr>
        <w:t>face to</w:t>
      </w:r>
      <w:r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i/>
          <w:sz w:val="24"/>
          <w:szCs w:val="24"/>
        </w:rPr>
        <w:t xml:space="preserve">face </w:t>
      </w:r>
      <w:r w:rsidRPr="009D20D2">
        <w:rPr>
          <w:rFonts w:ascii="Times New Roman" w:eastAsia="Times New Roman" w:hAnsi="Times New Roman" w:cs="Times New Roman"/>
          <w:sz w:val="24"/>
          <w:szCs w:val="24"/>
        </w:rPr>
        <w:t>dan</w:t>
      </w:r>
      <w:r w:rsidRPr="009D20D2">
        <w:rPr>
          <w:rFonts w:ascii="Times New Roman" w:eastAsia="Times New Roman" w:hAnsi="Times New Roman" w:cs="Times New Roman"/>
          <w:i/>
          <w:sz w:val="24"/>
          <w:szCs w:val="24"/>
        </w:rPr>
        <w:t xml:space="preserve"> peperless document </w:t>
      </w:r>
      <w:r w:rsidRPr="009D20D2">
        <w:rPr>
          <w:rFonts w:ascii="Times New Roman" w:eastAsia="Times New Roman" w:hAnsi="Times New Roman" w:cs="Times New Roman"/>
          <w:sz w:val="24"/>
          <w:szCs w:val="24"/>
        </w:rPr>
        <w:t>atau</w:t>
      </w:r>
      <w:r w:rsidRPr="009D20D2">
        <w:rPr>
          <w:rFonts w:ascii="Times New Roman" w:eastAsia="Times New Roman" w:hAnsi="Times New Roman" w:cs="Times New Roman"/>
          <w:i/>
          <w:sz w:val="24"/>
          <w:szCs w:val="24"/>
        </w:rPr>
        <w:t xml:space="preserve"> digital document, </w:t>
      </w:r>
      <w:r w:rsidRPr="009D20D2">
        <w:rPr>
          <w:rFonts w:ascii="Times New Roman" w:eastAsia="Times New Roman" w:hAnsi="Times New Roman" w:cs="Times New Roman"/>
          <w:sz w:val="24"/>
          <w:szCs w:val="24"/>
        </w:rPr>
        <w:t>hampir seluruh proses</w:t>
      </w:r>
      <w:r w:rsidRPr="009D20D2">
        <w:rPr>
          <w:rFonts w:ascii="Times New Roman" w:eastAsia="Times New Roman" w:hAnsi="Times New Roman" w:cs="Times New Roman"/>
          <w:i/>
          <w:sz w:val="24"/>
          <w:szCs w:val="24"/>
        </w:rPr>
        <w:t xml:space="preserve"> </w:t>
      </w:r>
      <w:r w:rsidRPr="009D20D2">
        <w:rPr>
          <w:rFonts w:ascii="Times New Roman" w:eastAsia="Times New Roman" w:hAnsi="Times New Roman" w:cs="Times New Roman"/>
          <w:sz w:val="24"/>
          <w:szCs w:val="24"/>
        </w:rPr>
        <w:t>penyelenggaraan sistem pembayaran di bank telah dilaksanakan secara elektronik (</w:t>
      </w:r>
      <w:r w:rsidRPr="009D20D2">
        <w:rPr>
          <w:rFonts w:ascii="Times New Roman" w:eastAsia="Times New Roman" w:hAnsi="Times New Roman" w:cs="Times New Roman"/>
          <w:i/>
          <w:sz w:val="24"/>
          <w:szCs w:val="24"/>
        </w:rPr>
        <w:t>Paperless</w:t>
      </w:r>
      <w:r w:rsidR="00DB56BB" w:rsidRPr="009D20D2">
        <w:rPr>
          <w:rFonts w:ascii="Times New Roman" w:eastAsia="Times New Roman" w:hAnsi="Times New Roman" w:cs="Times New Roman"/>
          <w:i/>
          <w:sz w:val="24"/>
          <w:szCs w:val="24"/>
        </w:rPr>
        <w:t xml:space="preserve">). </w:t>
      </w:r>
      <w:r w:rsidRPr="009D20D2">
        <w:rPr>
          <w:rFonts w:ascii="Times New Roman" w:eastAsia="Times New Roman" w:hAnsi="Times New Roman" w:cs="Times New Roman"/>
          <w:sz w:val="24"/>
          <w:szCs w:val="24"/>
        </w:rPr>
        <w:t xml:space="preserve">Dalam memberikan jasa keuangan PT Bank Mandiri (Persero) Tbk menciptakan berbagai macam produk dan jasa untuk memberikan kemudahan kepada nasabah sebagai penguna jasa keuangan bank. Produk fasilitas layanan yang ditawarkan oleh PT Bank Mandiri (Persero) Tbk berupa fasilitas Layanan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yang merupakan layanan integrasi dari mandiri internet dan mandiri </w:t>
      </w:r>
      <w:r w:rsidRPr="009D20D2">
        <w:rPr>
          <w:rFonts w:ascii="Times New Roman" w:eastAsia="Times New Roman" w:hAnsi="Times New Roman" w:cs="Times New Roman"/>
          <w:i/>
          <w:sz w:val="24"/>
          <w:szCs w:val="24"/>
        </w:rPr>
        <w:t>mobile</w:t>
      </w:r>
      <w:r w:rsidR="00DB56BB" w:rsidRPr="009D20D2">
        <w:rPr>
          <w:rFonts w:ascii="Times New Roman" w:eastAsia="Times New Roman" w:hAnsi="Times New Roman" w:cs="Times New Roman"/>
          <w:sz w:val="24"/>
          <w:szCs w:val="24"/>
        </w:rPr>
        <w:t>.</w:t>
      </w:r>
      <w:r w:rsidR="00DB56BB" w:rsidRPr="009D20D2">
        <w:rPr>
          <w:rStyle w:val="FootnoteReference"/>
          <w:rFonts w:ascii="Times New Roman" w:eastAsia="Times New Roman" w:hAnsi="Times New Roman" w:cs="Times New Roman"/>
          <w:sz w:val="24"/>
          <w:szCs w:val="24"/>
        </w:rPr>
        <w:footnoteReference w:id="3"/>
      </w:r>
      <w:r w:rsidRPr="009D20D2">
        <w:rPr>
          <w:rFonts w:ascii="Times New Roman" w:eastAsia="Times New Roman" w:hAnsi="Times New Roman" w:cs="Times New Roman"/>
          <w:sz w:val="24"/>
          <w:szCs w:val="24"/>
        </w:rPr>
        <w:t xml:space="preserve"> Mandiri </w:t>
      </w:r>
      <w:r w:rsidRPr="009D20D2">
        <w:rPr>
          <w:rFonts w:ascii="Times New Roman" w:eastAsia="Times New Roman" w:hAnsi="Times New Roman" w:cs="Times New Roman"/>
          <w:i/>
          <w:sz w:val="24"/>
          <w:szCs w:val="24"/>
        </w:rPr>
        <w:t>Online Web</w:t>
      </w:r>
      <w:r w:rsidRPr="009D20D2">
        <w:rPr>
          <w:rFonts w:ascii="Times New Roman" w:eastAsia="Times New Roman" w:hAnsi="Times New Roman" w:cs="Times New Roman"/>
          <w:sz w:val="24"/>
          <w:szCs w:val="24"/>
        </w:rPr>
        <w:t xml:space="preserve"> (Diakses melalui </w:t>
      </w:r>
      <w:r w:rsidRPr="009D20D2">
        <w:rPr>
          <w:rFonts w:ascii="Times New Roman" w:eastAsia="Times New Roman" w:hAnsi="Times New Roman" w:cs="Times New Roman"/>
          <w:i/>
          <w:sz w:val="24"/>
          <w:szCs w:val="24"/>
        </w:rPr>
        <w:t xml:space="preserve">web browser </w:t>
      </w:r>
      <w:r w:rsidRPr="009D20D2">
        <w:rPr>
          <w:rFonts w:ascii="Times New Roman" w:eastAsia="Times New Roman" w:hAnsi="Times New Roman" w:cs="Times New Roman"/>
          <w:sz w:val="24"/>
          <w:szCs w:val="24"/>
        </w:rPr>
        <w:t>melalui website di alamat</w:t>
      </w:r>
      <w:r w:rsidRPr="009D20D2">
        <w:rPr>
          <w:rFonts w:ascii="Times New Roman" w:eastAsia="Times New Roman" w:hAnsi="Times New Roman" w:cs="Times New Roman"/>
          <w:i/>
          <w:sz w:val="24"/>
          <w:szCs w:val="24"/>
        </w:rPr>
        <w:t xml:space="preserve"> </w:t>
      </w:r>
      <w:hyperlink r:id="rId13">
        <w:r w:rsidRPr="009D20D2">
          <w:rPr>
            <w:rFonts w:ascii="Times New Roman" w:eastAsia="Times New Roman" w:hAnsi="Times New Roman" w:cs="Times New Roman"/>
            <w:color w:val="0000FF"/>
            <w:sz w:val="24"/>
            <w:szCs w:val="24"/>
            <w:u w:val="single"/>
          </w:rPr>
          <w:t>www.bankmandiri.co.id</w:t>
        </w:r>
        <w:r w:rsidRPr="009D20D2">
          <w:rPr>
            <w:rFonts w:ascii="Times New Roman" w:eastAsia="Times New Roman" w:hAnsi="Times New Roman" w:cs="Times New Roman"/>
            <w:i/>
            <w:color w:val="0000FF"/>
            <w:sz w:val="24"/>
            <w:szCs w:val="24"/>
            <w:u w:val="single"/>
          </w:rPr>
          <w:t xml:space="preserve"> HYPERLINK "http://www.bankmandiri.co.id/" </w:t>
        </w:r>
      </w:hyperlink>
      <w:r w:rsidRPr="009D20D2">
        <w:rPr>
          <w:rFonts w:ascii="Times New Roman" w:eastAsia="Times New Roman" w:hAnsi="Times New Roman" w:cs="Times New Roman"/>
          <w:sz w:val="24"/>
          <w:szCs w:val="24"/>
        </w:rPr>
        <w:t>lalu</w:t>
      </w:r>
      <w:r w:rsidRPr="009D20D2">
        <w:rPr>
          <w:rFonts w:ascii="Times New Roman" w:eastAsia="Times New Roman" w:hAnsi="Times New Roman" w:cs="Times New Roman"/>
          <w:i/>
          <w:sz w:val="24"/>
          <w:szCs w:val="24"/>
        </w:rPr>
        <w:t xml:space="preserve"> </w:t>
      </w:r>
      <w:r w:rsidRPr="009D20D2">
        <w:rPr>
          <w:rFonts w:ascii="Times New Roman" w:eastAsia="Times New Roman" w:hAnsi="Times New Roman" w:cs="Times New Roman"/>
          <w:sz w:val="24"/>
          <w:szCs w:val="24"/>
        </w:rPr>
        <w:t>pilih</w:t>
      </w:r>
      <w:r w:rsidRPr="009D20D2">
        <w:rPr>
          <w:rFonts w:ascii="Times New Roman" w:eastAsia="Times New Roman" w:hAnsi="Times New Roman" w:cs="Times New Roman"/>
          <w:i/>
          <w:sz w:val="24"/>
          <w:szCs w:val="24"/>
        </w:rPr>
        <w:t xml:space="preserve"> </w:t>
      </w:r>
      <w:r w:rsidRPr="009D20D2">
        <w:rPr>
          <w:rFonts w:ascii="Times New Roman" w:eastAsia="Times New Roman" w:hAnsi="Times New Roman" w:cs="Times New Roman"/>
          <w:sz w:val="24"/>
          <w:szCs w:val="24"/>
        </w:rPr>
        <w:t xml:space="preserve">tombol </w:t>
      </w:r>
      <w:r w:rsidRPr="009D20D2">
        <w:rPr>
          <w:rFonts w:ascii="Times New Roman" w:eastAsia="Times New Roman" w:hAnsi="Times New Roman" w:cs="Times New Roman"/>
          <w:i/>
          <w:sz w:val="24"/>
          <w:szCs w:val="24"/>
        </w:rPr>
        <w:t>log in</w:t>
      </w:r>
      <w:r w:rsidRPr="009D20D2">
        <w:rPr>
          <w:rFonts w:ascii="Times New Roman" w:eastAsia="Times New Roman" w:hAnsi="Times New Roman" w:cs="Times New Roman"/>
          <w:sz w:val="24"/>
          <w:szCs w:val="24"/>
        </w:rPr>
        <w:t xml:space="preserve"> mandiri internet personal), Mandiri </w:t>
      </w:r>
      <w:r w:rsidRPr="009D20D2">
        <w:rPr>
          <w:rFonts w:ascii="Times New Roman" w:eastAsia="Times New Roman" w:hAnsi="Times New Roman" w:cs="Times New Roman"/>
          <w:i/>
          <w:sz w:val="24"/>
          <w:szCs w:val="24"/>
        </w:rPr>
        <w:t>Online App</w:t>
      </w:r>
      <w:r w:rsidRPr="009D20D2">
        <w:rPr>
          <w:rFonts w:ascii="Times New Roman" w:eastAsia="Times New Roman" w:hAnsi="Times New Roman" w:cs="Times New Roman"/>
          <w:sz w:val="24"/>
          <w:szCs w:val="24"/>
        </w:rPr>
        <w:t xml:space="preserve"> (Diakses melalui aplikasi </w:t>
      </w:r>
      <w:r w:rsidRPr="009D20D2">
        <w:rPr>
          <w:rFonts w:ascii="Times New Roman" w:eastAsia="Times New Roman" w:hAnsi="Times New Roman" w:cs="Times New Roman"/>
          <w:i/>
          <w:sz w:val="24"/>
          <w:szCs w:val="24"/>
        </w:rPr>
        <w:t>smartphone</w:t>
      </w:r>
      <w:r w:rsidRPr="009D20D2">
        <w:rPr>
          <w:rFonts w:ascii="Times New Roman" w:eastAsia="Times New Roman" w:hAnsi="Times New Roman" w:cs="Times New Roman"/>
          <w:sz w:val="24"/>
          <w:szCs w:val="24"/>
        </w:rPr>
        <w:t xml:space="preserve">, yang dapat diunduh di </w:t>
      </w:r>
      <w:r w:rsidRPr="009D20D2">
        <w:rPr>
          <w:rFonts w:ascii="Times New Roman" w:eastAsia="Times New Roman" w:hAnsi="Times New Roman" w:cs="Times New Roman"/>
          <w:i/>
          <w:sz w:val="24"/>
          <w:szCs w:val="24"/>
        </w:rPr>
        <w:t>Google PlayStore</w:t>
      </w:r>
      <w:r w:rsidRPr="009D20D2">
        <w:rPr>
          <w:rFonts w:ascii="Times New Roman" w:eastAsia="Times New Roman" w:hAnsi="Times New Roman" w:cs="Times New Roman"/>
          <w:sz w:val="24"/>
          <w:szCs w:val="24"/>
        </w:rPr>
        <w:t xml:space="preserve"> atau </w:t>
      </w:r>
      <w:r w:rsidRPr="009D20D2">
        <w:rPr>
          <w:rFonts w:ascii="Times New Roman" w:eastAsia="Times New Roman" w:hAnsi="Times New Roman" w:cs="Times New Roman"/>
          <w:i/>
          <w:sz w:val="24"/>
          <w:szCs w:val="24"/>
        </w:rPr>
        <w:t>Apple App Store</w:t>
      </w:r>
      <w:r w:rsidRPr="009D20D2">
        <w:rPr>
          <w:rFonts w:ascii="Times New Roman" w:eastAsia="Times New Roman" w:hAnsi="Times New Roman" w:cs="Times New Roman"/>
          <w:sz w:val="24"/>
          <w:szCs w:val="24"/>
        </w:rPr>
        <w:t>).</w:t>
      </w:r>
    </w:p>
    <w:p w:rsidR="00DB56BB" w:rsidRPr="009D20D2" w:rsidRDefault="0048442F"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Transaksi perbankan melalui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tersebut memilki perbedaan yang signifikan dengan transaksi perbankan pada umumnya, para pihak yaitu nasabah dan pihak bank tidak saling bertatapan muka dalam menggadakan transaksi, kemudian akan menjadi masalah apabila pada suatu saat nasabah menggajukan klaim karena nasabah tersebut merasa dirugikan akibat adanya transaksi yang terjadi </w:t>
      </w:r>
      <w:r w:rsidRPr="009D20D2">
        <w:rPr>
          <w:rFonts w:ascii="Times New Roman" w:eastAsia="Times New Roman" w:hAnsi="Times New Roman" w:cs="Times New Roman"/>
          <w:sz w:val="24"/>
          <w:szCs w:val="24"/>
        </w:rPr>
        <w:lastRenderedPageBreak/>
        <w:t>pada rekeningnya dan hal tersebut diluar sepengetahuanya</w:t>
      </w:r>
      <w:r w:rsidR="00DB56BB" w:rsidRPr="009D20D2">
        <w:rPr>
          <w:rStyle w:val="FootnoteReference"/>
          <w:rFonts w:ascii="Times New Roman" w:eastAsia="Times New Roman" w:hAnsi="Times New Roman" w:cs="Times New Roman"/>
          <w:sz w:val="24"/>
          <w:szCs w:val="24"/>
        </w:rPr>
        <w:footnoteReference w:id="4"/>
      </w:r>
      <w:r w:rsidRPr="009D20D2">
        <w:rPr>
          <w:rFonts w:ascii="Times New Roman" w:eastAsia="Times New Roman" w:hAnsi="Times New Roman" w:cs="Times New Roman"/>
          <w:sz w:val="24"/>
          <w:szCs w:val="24"/>
        </w:rPr>
        <w:t>.</w:t>
      </w:r>
    </w:p>
    <w:p w:rsidR="00E46468" w:rsidRDefault="0048442F"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Sebagaimana yang pernah terjadi pada contoh kasus nasabah bernama subekan yang mengaku kehilangan dana dimana ia menyadari rekeningnya kebobolan adalah saat menerima pesan singkat dari nomor resmi bank Mandiri, 3355 yang berisi laporan transaksi pada kamis sekitar pukul 12.00 WIB dan juga yang pernah terjadi pada nasabah bernama Sujarwo selanjutnya disebut sebagai Termohon dan PT Bank Mandiri (Persero) Tbk selanjutnya disebut sebagai Pemohon, dalam register perkara </w:t>
      </w:r>
      <w:r w:rsidRPr="009D20D2">
        <w:rPr>
          <w:rFonts w:ascii="Times New Roman" w:eastAsia="Times New Roman" w:hAnsi="Times New Roman" w:cs="Times New Roman"/>
          <w:b/>
          <w:sz w:val="24"/>
          <w:szCs w:val="24"/>
        </w:rPr>
        <w:t>Nomor</w:t>
      </w:r>
      <w:r w:rsidRPr="009D20D2">
        <w:rPr>
          <w:rFonts w:ascii="Times New Roman" w:eastAsia="Times New Roman" w:hAnsi="Times New Roman" w:cs="Times New Roman"/>
          <w:sz w:val="24"/>
          <w:szCs w:val="24"/>
        </w:rPr>
        <w:t>.</w:t>
      </w:r>
      <w:r w:rsidRPr="009D20D2">
        <w:rPr>
          <w:rFonts w:ascii="Times New Roman" w:eastAsia="Times New Roman" w:hAnsi="Times New Roman" w:cs="Times New Roman"/>
          <w:b/>
          <w:sz w:val="24"/>
          <w:szCs w:val="24"/>
        </w:rPr>
        <w:t xml:space="preserve">138/Pdt.Sus-BPSK/2015/PN BTM </w:t>
      </w:r>
      <w:r w:rsidRPr="009D20D2">
        <w:rPr>
          <w:rFonts w:ascii="Times New Roman" w:eastAsia="Times New Roman" w:hAnsi="Times New Roman" w:cs="Times New Roman"/>
          <w:sz w:val="24"/>
          <w:szCs w:val="24"/>
        </w:rPr>
        <w:t>di Pengadilan Negeri Batam, bahwa Termohon</w:t>
      </w:r>
      <w:r w:rsidRPr="009D20D2">
        <w:rPr>
          <w:rFonts w:ascii="Times New Roman" w:eastAsia="Times New Roman" w:hAnsi="Times New Roman" w:cs="Times New Roman"/>
          <w:b/>
          <w:sz w:val="24"/>
          <w:szCs w:val="24"/>
        </w:rPr>
        <w:t xml:space="preserve"> </w:t>
      </w:r>
      <w:r w:rsidRPr="009D20D2">
        <w:rPr>
          <w:rFonts w:ascii="Times New Roman" w:eastAsia="Times New Roman" w:hAnsi="Times New Roman" w:cs="Times New Roman"/>
          <w:sz w:val="24"/>
          <w:szCs w:val="24"/>
        </w:rPr>
        <w:t xml:space="preserve">mengalami </w:t>
      </w:r>
      <w:r w:rsidRPr="009D20D2">
        <w:rPr>
          <w:rFonts w:ascii="Times New Roman" w:eastAsia="Times New Roman" w:hAnsi="Times New Roman" w:cs="Times New Roman"/>
          <w:b/>
          <w:i/>
          <w:sz w:val="24"/>
          <w:szCs w:val="24"/>
        </w:rPr>
        <w:t>Phishing</w:t>
      </w:r>
      <w:r w:rsidRPr="009D20D2">
        <w:rPr>
          <w:rFonts w:ascii="Times New Roman" w:eastAsia="Times New Roman" w:hAnsi="Times New Roman" w:cs="Times New Roman"/>
          <w:sz w:val="24"/>
          <w:szCs w:val="24"/>
        </w:rPr>
        <w:t xml:space="preserve"> yaitu tindakan yang dilakukan oleh pihak yang tidak bertangung jawab untuk memperoleh informasi pribadi seperti User ID, PIN, nomor rekening bank, nomor kartu kredit secara tidak sah dengan tujuan penipuan atau kejahatan. Karena hal ini akan menimbulkan kesulitan bagi nasabah untuk mengajukan bukti - bukti terutama bukti tertulis. Hal ini disebabkan karena tidak adanya bukti-bukti tertulis seperti yang ada pada transaksi yang diadakan langsung secara tatap muka dengan pihak bank pada umumnya, dan transaksi semacam ini juga sangat rentan terhadap kejahatan, maka diperlukan adanya jaminan terhadap perlindungan bagi nasabah pengguna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w:t>
      </w:r>
      <w:r w:rsidR="00DB56BB" w:rsidRPr="009D20D2">
        <w:rPr>
          <w:rFonts w:ascii="Times New Roman" w:eastAsia="Times New Roman" w:hAnsi="Times New Roman" w:cs="Times New Roman"/>
          <w:sz w:val="24"/>
          <w:szCs w:val="24"/>
        </w:rPr>
        <w:t xml:space="preserve"> Adapun </w:t>
      </w:r>
      <w:r w:rsidR="00DB56BB" w:rsidRPr="009D20D2">
        <w:rPr>
          <w:rFonts w:ascii="Times New Roman" w:eastAsia="Times New Roman" w:hAnsi="Times New Roman" w:cs="Times New Roman"/>
          <w:sz w:val="24"/>
          <w:szCs w:val="24"/>
        </w:rPr>
        <w:lastRenderedPageBreak/>
        <w:t xml:space="preserve">rumusan masalah dalam penelitian ini adalah mengenai </w:t>
      </w:r>
      <w:r w:rsidRPr="009D20D2">
        <w:rPr>
          <w:rFonts w:ascii="Times New Roman" w:eastAsia="Times New Roman" w:hAnsi="Times New Roman" w:cs="Times New Roman"/>
          <w:sz w:val="24"/>
          <w:szCs w:val="24"/>
        </w:rPr>
        <w:t>tang</w:t>
      </w:r>
      <w:r w:rsidR="00DB56BB" w:rsidRPr="009D20D2">
        <w:rPr>
          <w:rFonts w:ascii="Times New Roman" w:eastAsia="Times New Roman" w:hAnsi="Times New Roman" w:cs="Times New Roman"/>
          <w:sz w:val="24"/>
          <w:szCs w:val="24"/>
        </w:rPr>
        <w:t>g</w:t>
      </w:r>
      <w:r w:rsidRPr="009D20D2">
        <w:rPr>
          <w:rFonts w:ascii="Times New Roman" w:eastAsia="Times New Roman" w:hAnsi="Times New Roman" w:cs="Times New Roman"/>
          <w:sz w:val="24"/>
          <w:szCs w:val="24"/>
        </w:rPr>
        <w:t xml:space="preserve">ung jawab hukum PT Bank Mandiri (Persero) Tbk terhadap nasabah yang dirugikan sebagai pengguna fasilitas layanan Mandiri </w:t>
      </w:r>
      <w:r w:rsidRPr="009D20D2">
        <w:rPr>
          <w:rFonts w:ascii="Times New Roman" w:eastAsia="Times New Roman" w:hAnsi="Times New Roman" w:cs="Times New Roman"/>
          <w:i/>
          <w:sz w:val="24"/>
          <w:szCs w:val="24"/>
        </w:rPr>
        <w:t>Online</w:t>
      </w:r>
      <w:r w:rsidR="00DB56BB" w:rsidRPr="009D20D2">
        <w:rPr>
          <w:rFonts w:ascii="Times New Roman" w:eastAsia="Times New Roman" w:hAnsi="Times New Roman" w:cs="Times New Roman"/>
          <w:sz w:val="24"/>
          <w:szCs w:val="24"/>
        </w:rPr>
        <w:t>.</w:t>
      </w:r>
    </w:p>
    <w:p w:rsidR="009D20D2" w:rsidRPr="009D20D2" w:rsidRDefault="009D20D2" w:rsidP="009D20D2">
      <w:pPr>
        <w:spacing w:after="0"/>
        <w:ind w:right="246" w:firstLine="720"/>
        <w:jc w:val="both"/>
        <w:rPr>
          <w:rFonts w:ascii="Times New Roman" w:eastAsia="Times New Roman" w:hAnsi="Times New Roman" w:cs="Times New Roman"/>
          <w:sz w:val="24"/>
          <w:szCs w:val="24"/>
        </w:rPr>
      </w:pPr>
    </w:p>
    <w:p w:rsidR="00E46468" w:rsidRPr="009D20D2" w:rsidRDefault="009D20D2" w:rsidP="009D20D2">
      <w:pPr>
        <w:tabs>
          <w:tab w:val="left" w:pos="126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w:t>
      </w:r>
      <w:r w:rsidR="0048442F" w:rsidRPr="009D20D2">
        <w:rPr>
          <w:rFonts w:ascii="Times New Roman" w:eastAsia="Times New Roman" w:hAnsi="Times New Roman" w:cs="Times New Roman"/>
          <w:b/>
          <w:sz w:val="24"/>
          <w:szCs w:val="24"/>
        </w:rPr>
        <w:t xml:space="preserve"> PENELITIAN</w:t>
      </w:r>
    </w:p>
    <w:p w:rsidR="00DB56BB" w:rsidRPr="009D20D2" w:rsidRDefault="0048442F" w:rsidP="009D20D2">
      <w:p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Jenis penelitian bersifat normatif, pendekatan penelitian melalui perundang-undangan dan pendekatan Konseptual, bahan hukum penelitian yaitu bahan hukum primer, bahan hukum sekunder dan bahan hukum tersier, teknik Pengumpulan data dengan mengidentifikasi dan menginventarisasi bahan hukum dan sistematisasi bahan hukum, dan teknik penarikan kesimpulan dengan berpikir deduktif.</w:t>
      </w:r>
    </w:p>
    <w:p w:rsidR="009D20D2" w:rsidRDefault="009D20D2" w:rsidP="009D20D2">
      <w:pPr>
        <w:spacing w:after="0"/>
        <w:ind w:right="246"/>
        <w:jc w:val="both"/>
        <w:rPr>
          <w:rFonts w:ascii="Times New Roman" w:eastAsia="Times New Roman" w:hAnsi="Times New Roman" w:cs="Times New Roman"/>
          <w:b/>
          <w:sz w:val="24"/>
          <w:szCs w:val="24"/>
        </w:rPr>
      </w:pPr>
    </w:p>
    <w:p w:rsidR="00DB56BB" w:rsidRPr="009D20D2" w:rsidRDefault="0048442F" w:rsidP="009D20D2">
      <w:p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b/>
          <w:sz w:val="24"/>
          <w:szCs w:val="24"/>
        </w:rPr>
        <w:t>PEMBAHASAN</w:t>
      </w:r>
    </w:p>
    <w:p w:rsidR="009D20D2" w:rsidRPr="009D20D2" w:rsidRDefault="009D20D2" w:rsidP="009D20D2">
      <w:pPr>
        <w:spacing w:after="0"/>
        <w:ind w:right="24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Tanggung Jawab Hukum PT.</w:t>
      </w:r>
      <w:r w:rsidRPr="009D20D2">
        <w:rPr>
          <w:rFonts w:ascii="Times New Roman" w:eastAsia="Times New Roman" w:hAnsi="Times New Roman" w:cs="Times New Roman"/>
          <w:b/>
          <w:sz w:val="24"/>
          <w:szCs w:val="24"/>
        </w:rPr>
        <w:t xml:space="preserve"> Bank Mandiri (Persero) Tbk Terhadap Nasabah Yang Dirugikan Sebagai Pengguna Fasilitas Layanan Mandiri </w:t>
      </w:r>
      <w:r w:rsidRPr="009D20D2">
        <w:rPr>
          <w:rFonts w:ascii="Times New Roman" w:eastAsia="Times New Roman" w:hAnsi="Times New Roman" w:cs="Times New Roman"/>
          <w:b/>
          <w:i/>
          <w:sz w:val="24"/>
          <w:szCs w:val="24"/>
        </w:rPr>
        <w:t>Online</w:t>
      </w:r>
    </w:p>
    <w:p w:rsidR="00DB56BB" w:rsidRPr="009D20D2" w:rsidRDefault="0048442F" w:rsidP="009D20D2">
      <w:p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Menurut Abdulkadir Muhammad teori tangung jawab hukum dalam perbuatan melanggar hukum (</w:t>
      </w:r>
      <w:r w:rsidRPr="009D20D2">
        <w:rPr>
          <w:rFonts w:ascii="Times New Roman" w:eastAsia="Times New Roman" w:hAnsi="Times New Roman" w:cs="Times New Roman"/>
          <w:i/>
          <w:sz w:val="24"/>
          <w:szCs w:val="24"/>
        </w:rPr>
        <w:t>tort liability)</w:t>
      </w:r>
      <w:r w:rsidRPr="009D20D2">
        <w:rPr>
          <w:rFonts w:ascii="Times New Roman" w:eastAsia="Times New Roman" w:hAnsi="Times New Roman" w:cs="Times New Roman"/>
          <w:sz w:val="24"/>
          <w:szCs w:val="24"/>
        </w:rPr>
        <w:t xml:space="preserve"> yaitu</w:t>
      </w:r>
      <w:r w:rsidR="00DB56BB" w:rsidRPr="009D20D2">
        <w:rPr>
          <w:rStyle w:val="FootnoteReference"/>
          <w:rFonts w:ascii="Times New Roman" w:eastAsia="Times New Roman" w:hAnsi="Times New Roman" w:cs="Times New Roman"/>
          <w:sz w:val="24"/>
          <w:szCs w:val="24"/>
        </w:rPr>
        <w:footnoteReference w:id="5"/>
      </w:r>
      <w:r w:rsidRPr="009D20D2">
        <w:rPr>
          <w:rFonts w:ascii="Times New Roman" w:eastAsia="Times New Roman" w:hAnsi="Times New Roman" w:cs="Times New Roman"/>
          <w:sz w:val="24"/>
          <w:szCs w:val="24"/>
        </w:rPr>
        <w:t xml:space="preserve"> :</w:t>
      </w:r>
    </w:p>
    <w:p w:rsidR="00DB56BB" w:rsidRPr="009D20D2" w:rsidRDefault="0048442F" w:rsidP="009D20D2">
      <w:pPr>
        <w:pStyle w:val="ListParagraph"/>
        <w:numPr>
          <w:ilvl w:val="0"/>
          <w:numId w:val="9"/>
        </w:num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Tangung jawab akibat perbuatan melanggar hukum yang dilakukan dengan sengaja (</w:t>
      </w:r>
      <w:r w:rsidRPr="009D20D2">
        <w:rPr>
          <w:rFonts w:ascii="Times New Roman" w:eastAsia="Times New Roman" w:hAnsi="Times New Roman" w:cs="Times New Roman"/>
          <w:i/>
          <w:sz w:val="24"/>
          <w:szCs w:val="24"/>
        </w:rPr>
        <w:t>intertional tort liability</w:t>
      </w:r>
      <w:r w:rsidRPr="009D20D2">
        <w:rPr>
          <w:rFonts w:ascii="Times New Roman" w:eastAsia="Times New Roman" w:hAnsi="Times New Roman" w:cs="Times New Roman"/>
          <w:sz w:val="24"/>
          <w:szCs w:val="24"/>
        </w:rPr>
        <w:t>), tergugat harus sudah melakukan perbuatan sedemikian rupa sehingga merugikan penggugat atau mengetahui bahwa apa yang dilakukan tergugat akan mengakibatkan kerugian.</w:t>
      </w:r>
    </w:p>
    <w:p w:rsidR="00DB56BB" w:rsidRPr="009D20D2" w:rsidRDefault="0048442F" w:rsidP="009D20D2">
      <w:pPr>
        <w:pStyle w:val="ListParagraph"/>
        <w:numPr>
          <w:ilvl w:val="0"/>
          <w:numId w:val="9"/>
        </w:num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lastRenderedPageBreak/>
        <w:t>Tangung jawab akibat perbuatan melanggar hukum yang dilakukan karena kelalaian (</w:t>
      </w:r>
      <w:r w:rsidRPr="009D20D2">
        <w:rPr>
          <w:rFonts w:ascii="Times New Roman" w:eastAsia="Times New Roman" w:hAnsi="Times New Roman" w:cs="Times New Roman"/>
          <w:i/>
          <w:sz w:val="24"/>
          <w:szCs w:val="24"/>
        </w:rPr>
        <w:t>negligence tort liability)</w:t>
      </w:r>
      <w:r w:rsidRPr="009D20D2">
        <w:rPr>
          <w:rFonts w:ascii="Times New Roman" w:eastAsia="Times New Roman" w:hAnsi="Times New Roman" w:cs="Times New Roman"/>
          <w:sz w:val="24"/>
          <w:szCs w:val="24"/>
        </w:rPr>
        <w:t>, didasarkan pada konsep kesalahan (</w:t>
      </w:r>
      <w:r w:rsidRPr="009D20D2">
        <w:rPr>
          <w:rFonts w:ascii="Times New Roman" w:eastAsia="Times New Roman" w:hAnsi="Times New Roman" w:cs="Times New Roman"/>
          <w:i/>
          <w:sz w:val="24"/>
          <w:szCs w:val="24"/>
        </w:rPr>
        <w:t>concept of fault)</w:t>
      </w:r>
      <w:r w:rsidRPr="009D20D2">
        <w:rPr>
          <w:rFonts w:ascii="Times New Roman" w:eastAsia="Times New Roman" w:hAnsi="Times New Roman" w:cs="Times New Roman"/>
          <w:sz w:val="24"/>
          <w:szCs w:val="24"/>
        </w:rPr>
        <w:t xml:space="preserve"> yang berkaitan dengan moral dan hukum yang sudah bercampur baur (</w:t>
      </w:r>
      <w:r w:rsidRPr="009D20D2">
        <w:rPr>
          <w:rFonts w:ascii="Times New Roman" w:eastAsia="Times New Roman" w:hAnsi="Times New Roman" w:cs="Times New Roman"/>
          <w:i/>
          <w:sz w:val="24"/>
          <w:szCs w:val="24"/>
        </w:rPr>
        <w:t>interminglend).</w:t>
      </w:r>
    </w:p>
    <w:p w:rsidR="00DB56BB" w:rsidRPr="009D20D2" w:rsidRDefault="0048442F" w:rsidP="009D20D2">
      <w:pPr>
        <w:pStyle w:val="ListParagraph"/>
        <w:numPr>
          <w:ilvl w:val="0"/>
          <w:numId w:val="9"/>
        </w:numPr>
        <w:spacing w:after="0"/>
        <w:ind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Tangung jawab mutlak akibat perbuatan melanggar hukum tanpa mempersoalkan kesalahan (</w:t>
      </w:r>
      <w:r w:rsidRPr="009D20D2">
        <w:rPr>
          <w:rFonts w:ascii="Times New Roman" w:eastAsia="Times New Roman" w:hAnsi="Times New Roman" w:cs="Times New Roman"/>
          <w:i/>
          <w:sz w:val="24"/>
          <w:szCs w:val="24"/>
        </w:rPr>
        <w:t>stirck liability),</w:t>
      </w:r>
      <w:r w:rsidRPr="009D20D2">
        <w:rPr>
          <w:rFonts w:ascii="Times New Roman" w:eastAsia="Times New Roman" w:hAnsi="Times New Roman" w:cs="Times New Roman"/>
          <w:sz w:val="24"/>
          <w:szCs w:val="24"/>
        </w:rPr>
        <w:t xml:space="preserve"> didasarkan pada perbuatanya baik secara sengaja maupun tidak sengaja, artinya</w:t>
      </w:r>
      <w:r w:rsidR="00DB56BB"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sz w:val="24"/>
          <w:szCs w:val="24"/>
        </w:rPr>
        <w:t>meskipun bukan kesalahanya tetap bertangung jawab atas kerugian yang timbul akibat perbuatanya.</w:t>
      </w:r>
    </w:p>
    <w:p w:rsidR="009D20D2" w:rsidRPr="009D20D2" w:rsidRDefault="0048442F" w:rsidP="009D20D2">
      <w:pPr>
        <w:spacing w:after="0"/>
        <w:ind w:left="720" w:right="246" w:firstLine="54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Artinya negara Indonesia sebagai negara hukum harus menjamin keadilan warga negaranya melalui penegakan aturan-aturan hukum dalam hal ini perlindungan hukum bagi nasabah pengguna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adapun aturan tersebut diantaranya menurut Peraturan Bank Indonesia Nomor 7/7/PBI/2005 tentang Penyelesaian Pengaduan Nasabah, pihak nasabah berhak untuk menyampaikan pengaduan ke pihak bank, dan pihak bank wajib untuk menerima dan menyelesaikan pengaduan nasabah. Oleh karena itu tangung Jawab PT Bank Mandiri (Persero) Tbk terhadap nasabah yang dirugikan sebagai pengguna fasilitas layanan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adalah bilamana terjadi kerugian yang diakibatkan oleh kesalahan </w:t>
      </w:r>
      <w:r w:rsidRPr="009D20D2">
        <w:rPr>
          <w:rFonts w:ascii="Times New Roman" w:eastAsia="Times New Roman" w:hAnsi="Times New Roman" w:cs="Times New Roman"/>
          <w:sz w:val="24"/>
          <w:szCs w:val="24"/>
        </w:rPr>
        <w:lastRenderedPageBreak/>
        <w:t xml:space="preserve">dalam penggunaan layanan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merupakan kelalaian pihak bank, maka seharusnya pihak bank mempunyai kewajiban untuk memberi ganti kerugian kepada nasabah, ketentuan mengenai besar ganti–rugi yang harus diberikan oleh pihak bank tidak diatur di dalam Undang-Undang Nomor 10 Tahun 1998 tentang Perbankan.</w:t>
      </w:r>
    </w:p>
    <w:p w:rsidR="009D20D2" w:rsidRPr="009D20D2" w:rsidRDefault="009D20D2" w:rsidP="009D20D2">
      <w:pPr>
        <w:spacing w:after="0"/>
        <w:ind w:left="720" w:right="246" w:firstLine="540"/>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Bank perlu meningkatkan sosialisasi dan edukasi kepada nasabah mengenai tata cara penyampaian pengaduan dan kerugian apa saja yang akan ditangung baik oleh bank atau nasabah dalam hal terjadi kerugian sehingga dapat meningkatkan kesadaran baik untuk bank itu sendiri dan nasabah agar untuk dapat menggunakan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dengan lebih bijak dan bertangung jawab. </w:t>
      </w:r>
      <w:r w:rsidR="0048442F" w:rsidRPr="009D20D2">
        <w:rPr>
          <w:rFonts w:ascii="Times New Roman" w:eastAsia="Times New Roman" w:hAnsi="Times New Roman" w:cs="Times New Roman"/>
          <w:sz w:val="24"/>
          <w:szCs w:val="24"/>
        </w:rPr>
        <w:t xml:space="preserve">Namun untuk menentukan besarnya ganti kerugian dapat dilihat berdasarkan atas perjanjian antara pihak bank dengan nasabah pengguna layanan Mandiri </w:t>
      </w:r>
      <w:r w:rsidR="0048442F" w:rsidRPr="009D20D2">
        <w:rPr>
          <w:rFonts w:ascii="Times New Roman" w:eastAsia="Times New Roman" w:hAnsi="Times New Roman" w:cs="Times New Roman"/>
          <w:i/>
          <w:sz w:val="24"/>
          <w:szCs w:val="24"/>
        </w:rPr>
        <w:t>Online</w:t>
      </w:r>
      <w:r w:rsidR="0048442F" w:rsidRPr="009D20D2">
        <w:rPr>
          <w:rFonts w:ascii="Times New Roman" w:eastAsia="Times New Roman" w:hAnsi="Times New Roman" w:cs="Times New Roman"/>
          <w:sz w:val="24"/>
          <w:szCs w:val="24"/>
        </w:rPr>
        <w:t xml:space="preserve"> karena hal ini merupakan cerminan dari asas umum hukum perjanjian yaitu perjanjian berlaku sebagai undang-undang (Pacta Sunt Servanda</w:t>
      </w:r>
      <w:r w:rsidR="00DB56BB" w:rsidRPr="009D20D2">
        <w:rPr>
          <w:rFonts w:ascii="Times New Roman" w:eastAsia="Times New Roman" w:hAnsi="Times New Roman" w:cs="Times New Roman"/>
          <w:sz w:val="24"/>
          <w:szCs w:val="24"/>
        </w:rPr>
        <w:t>)</w:t>
      </w:r>
      <w:r w:rsidR="00DB56BB" w:rsidRPr="009D20D2">
        <w:rPr>
          <w:rStyle w:val="FootnoteReference"/>
          <w:rFonts w:ascii="Times New Roman" w:eastAsia="Times New Roman" w:hAnsi="Times New Roman" w:cs="Times New Roman"/>
          <w:sz w:val="24"/>
          <w:szCs w:val="24"/>
        </w:rPr>
        <w:footnoteReference w:id="6"/>
      </w:r>
      <w:r w:rsidR="0048442F" w:rsidRPr="009D20D2">
        <w:rPr>
          <w:rFonts w:ascii="Times New Roman" w:eastAsia="Times New Roman" w:hAnsi="Times New Roman" w:cs="Times New Roman"/>
          <w:sz w:val="24"/>
          <w:szCs w:val="24"/>
        </w:rPr>
        <w:t xml:space="preserve"> dan sehubungan dengan kebebasan berkonrak ini juga dapat dilihat dari ketentuan yang diatur dalam ketentuan </w:t>
      </w:r>
      <w:r w:rsidR="0048442F" w:rsidRPr="009D20D2">
        <w:rPr>
          <w:rFonts w:ascii="Times New Roman" w:eastAsia="Times New Roman" w:hAnsi="Times New Roman" w:cs="Times New Roman"/>
          <w:sz w:val="24"/>
          <w:szCs w:val="24"/>
        </w:rPr>
        <w:lastRenderedPageBreak/>
        <w:t>Pasal 18, Bab V Undang-</w:t>
      </w:r>
      <w:r w:rsidR="00DB56BB" w:rsidRPr="009D20D2">
        <w:rPr>
          <w:rFonts w:ascii="Times New Roman" w:eastAsia="Times New Roman" w:hAnsi="Times New Roman" w:cs="Times New Roman"/>
          <w:sz w:val="24"/>
          <w:szCs w:val="24"/>
        </w:rPr>
        <w:t xml:space="preserve"> </w:t>
      </w:r>
      <w:r w:rsidR="0048442F" w:rsidRPr="009D20D2">
        <w:rPr>
          <w:rFonts w:ascii="Times New Roman" w:eastAsia="Times New Roman" w:hAnsi="Times New Roman" w:cs="Times New Roman"/>
          <w:sz w:val="24"/>
          <w:szCs w:val="24"/>
        </w:rPr>
        <w:t>Undang Nomor 8 Tahun 1999 tentang Perlindungan Konsumen</w:t>
      </w:r>
      <w:r w:rsidR="0048442F" w:rsidRPr="009D20D2">
        <w:rPr>
          <w:rFonts w:ascii="Times New Roman" w:eastAsia="Times New Roman" w:hAnsi="Times New Roman" w:cs="Times New Roman"/>
          <w:i/>
          <w:sz w:val="24"/>
          <w:szCs w:val="24"/>
        </w:rPr>
        <w:t>,</w:t>
      </w:r>
      <w:r w:rsidR="0048442F" w:rsidRPr="009D20D2">
        <w:rPr>
          <w:rFonts w:ascii="Times New Roman" w:eastAsia="Times New Roman" w:hAnsi="Times New Roman" w:cs="Times New Roman"/>
          <w:sz w:val="24"/>
          <w:szCs w:val="24"/>
        </w:rPr>
        <w:t xml:space="preserve"> namun jika di dalam perjanjian tidak menentukan mengenai besarnya jumlah ganti kerugian, maka besarnya ganti kerugian ini harus berdasarkan kerugian yang benar-benar telah terjadi, seperti yang diatur di dalam Pasal 1250 Kitab Undang-Undang Hukum Perdata</w:t>
      </w:r>
      <w:r w:rsidR="00DB56BB" w:rsidRPr="009D20D2">
        <w:rPr>
          <w:rFonts w:ascii="Times New Roman" w:eastAsia="Times New Roman" w:hAnsi="Times New Roman" w:cs="Times New Roman"/>
          <w:sz w:val="24"/>
          <w:szCs w:val="24"/>
        </w:rPr>
        <w:tab/>
      </w:r>
      <w:r w:rsidR="00DB56BB" w:rsidRPr="009D20D2">
        <w:rPr>
          <w:rStyle w:val="FootnoteReference"/>
          <w:rFonts w:ascii="Times New Roman" w:eastAsia="Times New Roman" w:hAnsi="Times New Roman" w:cs="Times New Roman"/>
          <w:sz w:val="24"/>
          <w:szCs w:val="24"/>
        </w:rPr>
        <w:footnoteReference w:id="7"/>
      </w:r>
      <w:r w:rsidR="0048442F" w:rsidRPr="009D20D2">
        <w:rPr>
          <w:rFonts w:ascii="Times New Roman" w:eastAsia="Times New Roman" w:hAnsi="Times New Roman" w:cs="Times New Roman"/>
          <w:sz w:val="24"/>
          <w:szCs w:val="24"/>
        </w:rPr>
        <w:t xml:space="preserve">, namun begitu juga sebaliknya apabila telah terbukti bahwa penyalahgunaan Mandiri </w:t>
      </w:r>
      <w:r w:rsidR="0048442F" w:rsidRPr="009D20D2">
        <w:rPr>
          <w:rFonts w:ascii="Times New Roman" w:eastAsia="Times New Roman" w:hAnsi="Times New Roman" w:cs="Times New Roman"/>
          <w:i/>
          <w:sz w:val="24"/>
          <w:szCs w:val="24"/>
        </w:rPr>
        <w:t>Online</w:t>
      </w:r>
      <w:r w:rsidR="0048442F" w:rsidRPr="009D20D2">
        <w:rPr>
          <w:rFonts w:ascii="Times New Roman" w:eastAsia="Times New Roman" w:hAnsi="Times New Roman" w:cs="Times New Roman"/>
          <w:sz w:val="24"/>
          <w:szCs w:val="24"/>
        </w:rPr>
        <w:t xml:space="preserve"> disebabkan karena kesalahan atau kelalaian dari nasabah merupakan tangung jawab nasabah sepenuhnya, dan nasabah dengan ini membebaskan bank dari segala tuntutan yang mungkin timbul karena adanya penyalahgunaan dan kebocoran informasi User ID, Password/PIN Login dan kode otentikasi transaksi dalam bentuk apapun dan dari pihak</w:t>
      </w:r>
      <w:r w:rsidR="00DB56BB" w:rsidRPr="009D20D2">
        <w:rPr>
          <w:rFonts w:ascii="Times New Roman" w:eastAsia="Times New Roman" w:hAnsi="Times New Roman" w:cs="Times New Roman"/>
          <w:sz w:val="24"/>
          <w:szCs w:val="24"/>
        </w:rPr>
        <w:t xml:space="preserve"> </w:t>
      </w:r>
      <w:r w:rsidR="0048442F" w:rsidRPr="009D20D2">
        <w:rPr>
          <w:rFonts w:ascii="Times New Roman" w:eastAsia="Times New Roman" w:hAnsi="Times New Roman" w:cs="Times New Roman"/>
          <w:sz w:val="24"/>
          <w:szCs w:val="24"/>
        </w:rPr>
        <w:t>manapun</w:t>
      </w:r>
      <w:r w:rsidR="00DB56BB" w:rsidRPr="009D20D2">
        <w:rPr>
          <w:rStyle w:val="FootnoteReference"/>
          <w:rFonts w:ascii="Times New Roman" w:eastAsia="Times New Roman" w:hAnsi="Times New Roman" w:cs="Times New Roman"/>
          <w:sz w:val="24"/>
          <w:szCs w:val="24"/>
        </w:rPr>
        <w:footnoteReference w:id="8"/>
      </w:r>
      <w:r w:rsidR="0048442F" w:rsidRPr="009D20D2">
        <w:rPr>
          <w:rFonts w:ascii="Times New Roman" w:eastAsia="Times New Roman" w:hAnsi="Times New Roman" w:cs="Times New Roman"/>
          <w:sz w:val="24"/>
          <w:szCs w:val="24"/>
        </w:rPr>
        <w:t>.</w:t>
      </w:r>
    </w:p>
    <w:p w:rsidR="009D20D2" w:rsidRPr="009D20D2" w:rsidRDefault="009D20D2" w:rsidP="009D20D2">
      <w:pPr>
        <w:spacing w:after="0"/>
        <w:ind w:right="246" w:firstLine="720"/>
        <w:jc w:val="both"/>
        <w:rPr>
          <w:rFonts w:ascii="Times New Roman" w:eastAsia="Times New Roman" w:hAnsi="Times New Roman" w:cs="Times New Roman"/>
          <w:sz w:val="24"/>
          <w:szCs w:val="24"/>
        </w:rPr>
      </w:pPr>
    </w:p>
    <w:p w:rsidR="009D20D2" w:rsidRPr="009D20D2" w:rsidRDefault="009D20D2" w:rsidP="009D20D2">
      <w:pPr>
        <w:spacing w:after="0"/>
        <w:ind w:right="246"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b/>
          <w:sz w:val="24"/>
          <w:szCs w:val="24"/>
        </w:rPr>
        <w:t>KESIMPULAN</w:t>
      </w:r>
    </w:p>
    <w:p w:rsidR="009D20D2" w:rsidRPr="009D20D2" w:rsidRDefault="0048442F" w:rsidP="009D20D2">
      <w:pPr>
        <w:spacing w:after="0"/>
        <w:ind w:left="720"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 xml:space="preserve">Bahwa tangung jawab hukum yang timbul dari perjanjian yang dilakukan melalui fasilitas layanan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yaitu bilamana terjadi kerugian yang </w:t>
      </w:r>
      <w:r w:rsidRPr="009D20D2">
        <w:rPr>
          <w:rFonts w:ascii="Times New Roman" w:eastAsia="Times New Roman" w:hAnsi="Times New Roman" w:cs="Times New Roman"/>
          <w:sz w:val="24"/>
          <w:szCs w:val="24"/>
        </w:rPr>
        <w:lastRenderedPageBreak/>
        <w:t xml:space="preserve">diakibatkan oleh kesalahan dalam penggunaan layanan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merupakan kelalaian pihak bank, maka seharusnya pihak bank mempunyai kewajiban untuk memberi ganti kerugian kepada nasabah, ketentuan mengenai besar ganti-rugi yang harus diberikan oleh pihak bank tidak diatur di dalam Undang-Undang Nomor 10 Tahun 1998 tentang Perbankan. Namun untuk menentukan besarnya ganti kerugian dapat dilihat berdasarkan atas perjanjian antara pihak bank dengan nasabah pengguna</w:t>
      </w:r>
      <w:r w:rsidR="009D20D2"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sz w:val="24"/>
          <w:szCs w:val="24"/>
        </w:rPr>
        <w:t xml:space="preserve">layanan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namun jika di dalam perjanjian tidak menentukan mengenai besarnya jumlah ganti kerugian, maka besarnya ganti kerugian ini harus berdasarkan kerugian yang benar-benar telah terjadi, seperti yang diatur di dalam Pasal 1250 KUHPerdata, namun begitu juga sebaliknya apabila telah terbukti bahwa penyalahgunaan Mandiri </w:t>
      </w:r>
      <w:r w:rsidRPr="009D20D2">
        <w:rPr>
          <w:rFonts w:ascii="Times New Roman" w:eastAsia="Times New Roman" w:hAnsi="Times New Roman" w:cs="Times New Roman"/>
          <w:i/>
          <w:sz w:val="24"/>
          <w:szCs w:val="24"/>
        </w:rPr>
        <w:t>Online</w:t>
      </w:r>
      <w:r w:rsidRPr="009D20D2">
        <w:rPr>
          <w:rFonts w:ascii="Times New Roman" w:eastAsia="Times New Roman" w:hAnsi="Times New Roman" w:cs="Times New Roman"/>
          <w:sz w:val="24"/>
          <w:szCs w:val="24"/>
        </w:rPr>
        <w:t xml:space="preserve"> disebabkan karena kesalahan atau kelalaian dari nasabah maka nasabah bertangung jawab sepenuhnya, dan nasabah dengan ini membebaskan bank dari segala tuntutan yang mungkin timbul karena adanya penyalahgunaan dan kebocoran informasi User ID, Password/PIN Login dank ode otentikasi transaksi dalam bentuk apapun dan dari pihak manapun.</w:t>
      </w:r>
    </w:p>
    <w:p w:rsidR="009D20D2" w:rsidRDefault="009D20D2" w:rsidP="009D20D2">
      <w:pPr>
        <w:spacing w:after="0"/>
        <w:ind w:left="720" w:right="246"/>
        <w:jc w:val="both"/>
        <w:rPr>
          <w:rFonts w:ascii="Times New Roman" w:eastAsia="Times New Roman" w:hAnsi="Times New Roman" w:cs="Times New Roman"/>
          <w:b/>
          <w:sz w:val="24"/>
          <w:szCs w:val="24"/>
        </w:rPr>
      </w:pPr>
    </w:p>
    <w:p w:rsidR="009D20D2" w:rsidRDefault="009D20D2" w:rsidP="009D20D2">
      <w:pPr>
        <w:spacing w:after="0"/>
        <w:ind w:left="720" w:right="246"/>
        <w:jc w:val="both"/>
        <w:rPr>
          <w:rFonts w:ascii="Times New Roman" w:eastAsia="Times New Roman" w:hAnsi="Times New Roman" w:cs="Times New Roman"/>
          <w:b/>
          <w:sz w:val="24"/>
          <w:szCs w:val="24"/>
        </w:rPr>
      </w:pPr>
    </w:p>
    <w:p w:rsidR="009D20D2" w:rsidRPr="009D20D2" w:rsidRDefault="009D20D2" w:rsidP="009D20D2">
      <w:pPr>
        <w:spacing w:after="0"/>
        <w:ind w:left="720" w:right="246"/>
        <w:jc w:val="both"/>
        <w:rPr>
          <w:rFonts w:ascii="Times New Roman" w:eastAsia="Times New Roman" w:hAnsi="Times New Roman" w:cs="Times New Roman"/>
          <w:b/>
          <w:sz w:val="24"/>
          <w:szCs w:val="24"/>
        </w:rPr>
      </w:pPr>
      <w:r w:rsidRPr="009D20D2">
        <w:rPr>
          <w:rFonts w:ascii="Times New Roman" w:eastAsia="Times New Roman" w:hAnsi="Times New Roman" w:cs="Times New Roman"/>
          <w:b/>
          <w:sz w:val="24"/>
          <w:szCs w:val="24"/>
        </w:rPr>
        <w:lastRenderedPageBreak/>
        <w:t xml:space="preserve">DAFTAR </w:t>
      </w:r>
      <w:r w:rsidR="0048442F" w:rsidRPr="009D20D2">
        <w:rPr>
          <w:rFonts w:ascii="Times New Roman" w:eastAsia="Times New Roman" w:hAnsi="Times New Roman" w:cs="Times New Roman"/>
          <w:b/>
          <w:sz w:val="24"/>
          <w:szCs w:val="24"/>
        </w:rPr>
        <w:t xml:space="preserve">PUSTAKA </w:t>
      </w:r>
    </w:p>
    <w:p w:rsidR="00E46468" w:rsidRPr="009D20D2" w:rsidRDefault="0048442F" w:rsidP="009D20D2">
      <w:pPr>
        <w:spacing w:after="0"/>
        <w:ind w:left="720" w:right="246"/>
        <w:jc w:val="both"/>
        <w:rPr>
          <w:rFonts w:ascii="Times New Roman" w:eastAsia="Times New Roman" w:hAnsi="Times New Roman" w:cs="Times New Roman"/>
          <w:sz w:val="24"/>
          <w:szCs w:val="24"/>
        </w:rPr>
      </w:pPr>
      <w:r w:rsidRPr="009D20D2">
        <w:rPr>
          <w:rFonts w:ascii="Times New Roman" w:eastAsia="Times New Roman" w:hAnsi="Times New Roman" w:cs="Times New Roman"/>
          <w:b/>
          <w:sz w:val="24"/>
          <w:szCs w:val="24"/>
        </w:rPr>
        <w:t>BUKU</w:t>
      </w:r>
    </w:p>
    <w:p w:rsidR="00E46468" w:rsidRPr="009D20D2" w:rsidRDefault="00E46468" w:rsidP="009D20D2">
      <w:pPr>
        <w:spacing w:after="0"/>
        <w:jc w:val="both"/>
        <w:rPr>
          <w:rFonts w:ascii="Times New Roman" w:eastAsia="Times New Roman" w:hAnsi="Times New Roman" w:cs="Times New Roman"/>
          <w:b/>
          <w:sz w:val="24"/>
          <w:szCs w:val="24"/>
        </w:rPr>
      </w:pPr>
    </w:p>
    <w:p w:rsidR="009D20D2" w:rsidRPr="009D20D2" w:rsidRDefault="0048442F" w:rsidP="009D20D2">
      <w:pPr>
        <w:spacing w:after="0"/>
        <w:ind w:left="1560" w:right="246" w:hanging="775"/>
        <w:jc w:val="both"/>
        <w:rPr>
          <w:rFonts w:ascii="Times New Roman" w:eastAsia="Times New Roman" w:hAnsi="Times New Roman" w:cs="Times New Roman"/>
          <w:b/>
          <w:sz w:val="24"/>
          <w:szCs w:val="24"/>
        </w:rPr>
      </w:pPr>
      <w:r w:rsidRPr="009D20D2">
        <w:rPr>
          <w:rFonts w:ascii="Times New Roman" w:eastAsia="Times New Roman" w:hAnsi="Times New Roman" w:cs="Times New Roman"/>
          <w:sz w:val="24"/>
          <w:szCs w:val="24"/>
        </w:rPr>
        <w:t xml:space="preserve">Abdulkadir Muhammad, </w:t>
      </w:r>
      <w:r w:rsidRPr="009D20D2">
        <w:rPr>
          <w:rFonts w:ascii="Times New Roman" w:eastAsia="Times New Roman" w:hAnsi="Times New Roman" w:cs="Times New Roman"/>
          <w:i/>
          <w:sz w:val="24"/>
          <w:szCs w:val="24"/>
        </w:rPr>
        <w:t>Hukum Perusahaan Indonesia</w:t>
      </w:r>
      <w:r w:rsidRPr="009D20D2">
        <w:rPr>
          <w:rFonts w:ascii="Times New Roman" w:eastAsia="Times New Roman" w:hAnsi="Times New Roman" w:cs="Times New Roman"/>
          <w:sz w:val="24"/>
          <w:szCs w:val="24"/>
        </w:rPr>
        <w:t>, Bandung; PT Citra Aditya Bakti, 2010.</w:t>
      </w:r>
    </w:p>
    <w:p w:rsidR="009D20D2" w:rsidRPr="009D20D2" w:rsidRDefault="0048442F" w:rsidP="009D20D2">
      <w:pPr>
        <w:spacing w:after="0"/>
        <w:ind w:left="1560" w:right="246" w:hanging="775"/>
        <w:jc w:val="both"/>
        <w:rPr>
          <w:rFonts w:ascii="Times New Roman" w:eastAsia="Times New Roman" w:hAnsi="Times New Roman" w:cs="Times New Roman"/>
          <w:b/>
          <w:sz w:val="24"/>
          <w:szCs w:val="24"/>
        </w:rPr>
      </w:pPr>
      <w:r w:rsidRPr="009D20D2">
        <w:rPr>
          <w:rFonts w:ascii="Times New Roman" w:eastAsia="Times New Roman" w:hAnsi="Times New Roman" w:cs="Times New Roman"/>
          <w:sz w:val="24"/>
          <w:szCs w:val="24"/>
        </w:rPr>
        <w:t xml:space="preserve">Amin Widjaja Tunggal, </w:t>
      </w:r>
      <w:r w:rsidRPr="009D20D2">
        <w:rPr>
          <w:rFonts w:ascii="Times New Roman" w:eastAsia="Times New Roman" w:hAnsi="Times New Roman" w:cs="Times New Roman"/>
          <w:i/>
          <w:sz w:val="24"/>
          <w:szCs w:val="24"/>
        </w:rPr>
        <w:t>Pengendalian Internal Mencegah dan Mendeteksi</w:t>
      </w:r>
      <w:r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i/>
          <w:sz w:val="24"/>
          <w:szCs w:val="24"/>
        </w:rPr>
        <w:t xml:space="preserve">Kecurangan, </w:t>
      </w:r>
      <w:r w:rsidRPr="009D20D2">
        <w:rPr>
          <w:rFonts w:ascii="Times New Roman" w:eastAsia="Times New Roman" w:hAnsi="Times New Roman" w:cs="Times New Roman"/>
          <w:sz w:val="24"/>
          <w:szCs w:val="24"/>
        </w:rPr>
        <w:t>Jakarta; Harvarindo, 2013.</w:t>
      </w:r>
    </w:p>
    <w:p w:rsidR="009D20D2" w:rsidRPr="009D20D2" w:rsidRDefault="0048442F" w:rsidP="009D20D2">
      <w:pPr>
        <w:spacing w:after="0"/>
        <w:ind w:left="1560" w:right="246" w:hanging="775"/>
        <w:jc w:val="both"/>
        <w:rPr>
          <w:rFonts w:ascii="Times New Roman" w:eastAsia="Times New Roman" w:hAnsi="Times New Roman" w:cs="Times New Roman"/>
          <w:b/>
          <w:sz w:val="24"/>
          <w:szCs w:val="24"/>
        </w:rPr>
      </w:pPr>
      <w:r w:rsidRPr="009D20D2">
        <w:rPr>
          <w:rFonts w:ascii="Times New Roman" w:eastAsia="Times New Roman" w:hAnsi="Times New Roman" w:cs="Times New Roman"/>
          <w:sz w:val="24"/>
          <w:szCs w:val="24"/>
        </w:rPr>
        <w:t xml:space="preserve">Gunawan Widjaja, </w:t>
      </w:r>
      <w:r w:rsidRPr="009D20D2">
        <w:rPr>
          <w:rFonts w:ascii="Times New Roman" w:eastAsia="Times New Roman" w:hAnsi="Times New Roman" w:cs="Times New Roman"/>
          <w:i/>
          <w:sz w:val="24"/>
          <w:szCs w:val="24"/>
        </w:rPr>
        <w:t>Seri Hukum Bisnis Memahami Prinsip Keterbukaan</w:t>
      </w:r>
      <w:r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i/>
          <w:sz w:val="24"/>
          <w:szCs w:val="24"/>
        </w:rPr>
        <w:t>(Aanvullend Recht) Dalam Hukum Perdata</w:t>
      </w:r>
      <w:r w:rsidRPr="009D20D2">
        <w:rPr>
          <w:rFonts w:ascii="Times New Roman" w:eastAsia="Times New Roman" w:hAnsi="Times New Roman" w:cs="Times New Roman"/>
          <w:sz w:val="24"/>
          <w:szCs w:val="24"/>
        </w:rPr>
        <w:t>, Jakarta; PT. Raja</w:t>
      </w:r>
      <w:r w:rsidRPr="009D20D2">
        <w:rPr>
          <w:rFonts w:ascii="Times New Roman" w:eastAsia="Times New Roman" w:hAnsi="Times New Roman" w:cs="Times New Roman"/>
          <w:i/>
          <w:sz w:val="24"/>
          <w:szCs w:val="24"/>
        </w:rPr>
        <w:t xml:space="preserve"> </w:t>
      </w:r>
      <w:r w:rsidRPr="009D20D2">
        <w:rPr>
          <w:rFonts w:ascii="Times New Roman" w:eastAsia="Times New Roman" w:hAnsi="Times New Roman" w:cs="Times New Roman"/>
          <w:sz w:val="24"/>
          <w:szCs w:val="24"/>
        </w:rPr>
        <w:t>Grafindo Persada, 2006.</w:t>
      </w:r>
    </w:p>
    <w:p w:rsidR="00E46468" w:rsidRPr="009D20D2" w:rsidRDefault="0048442F" w:rsidP="009D20D2">
      <w:pPr>
        <w:spacing w:after="0"/>
        <w:ind w:left="1560" w:right="246" w:hanging="775"/>
        <w:jc w:val="both"/>
        <w:rPr>
          <w:rFonts w:ascii="Times New Roman" w:eastAsia="Times New Roman" w:hAnsi="Times New Roman" w:cs="Times New Roman"/>
          <w:b/>
          <w:sz w:val="24"/>
          <w:szCs w:val="24"/>
        </w:rPr>
      </w:pPr>
      <w:r w:rsidRPr="009D20D2">
        <w:rPr>
          <w:rFonts w:ascii="Times New Roman" w:eastAsia="Times New Roman" w:hAnsi="Times New Roman" w:cs="Times New Roman"/>
          <w:sz w:val="24"/>
          <w:szCs w:val="24"/>
        </w:rPr>
        <w:t>Johanes</w:t>
      </w:r>
      <w:r w:rsidRPr="009D20D2">
        <w:rPr>
          <w:rFonts w:ascii="Times New Roman" w:eastAsia="Times New Roman" w:hAnsi="Times New Roman" w:cs="Times New Roman"/>
          <w:sz w:val="24"/>
          <w:szCs w:val="24"/>
        </w:rPr>
        <w:tab/>
        <w:t xml:space="preserve">Ibrahim dan Lindawati Sewu, </w:t>
      </w:r>
      <w:r w:rsidRPr="009D20D2">
        <w:rPr>
          <w:rFonts w:ascii="Times New Roman" w:eastAsia="Times New Roman" w:hAnsi="Times New Roman" w:cs="Times New Roman"/>
          <w:i/>
          <w:sz w:val="24"/>
          <w:szCs w:val="24"/>
        </w:rPr>
        <w:t>Hukum Bisnis Dalam Persepsi</w:t>
      </w:r>
      <w:r w:rsidRPr="009D20D2">
        <w:rPr>
          <w:rFonts w:ascii="Times New Roman" w:eastAsia="Times New Roman" w:hAnsi="Times New Roman" w:cs="Times New Roman"/>
          <w:sz w:val="24"/>
          <w:szCs w:val="24"/>
        </w:rPr>
        <w:t xml:space="preserve"> </w:t>
      </w:r>
      <w:r w:rsidRPr="009D20D2">
        <w:rPr>
          <w:rFonts w:ascii="Times New Roman" w:eastAsia="Times New Roman" w:hAnsi="Times New Roman" w:cs="Times New Roman"/>
          <w:i/>
          <w:sz w:val="24"/>
          <w:szCs w:val="24"/>
        </w:rPr>
        <w:t>Manusia Modern</w:t>
      </w:r>
      <w:r w:rsidRPr="009D20D2">
        <w:rPr>
          <w:rFonts w:ascii="Times New Roman" w:eastAsia="Times New Roman" w:hAnsi="Times New Roman" w:cs="Times New Roman"/>
          <w:sz w:val="24"/>
          <w:szCs w:val="24"/>
        </w:rPr>
        <w:t>, Bandung : PT. Refika Aditama, 2004.</w:t>
      </w: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E46468" w:rsidP="009D20D2">
      <w:pPr>
        <w:spacing w:after="0"/>
        <w:jc w:val="both"/>
        <w:rPr>
          <w:rFonts w:ascii="Times New Roman" w:eastAsia="Calibri" w:hAnsi="Times New Roman" w:cs="Times New Roman"/>
          <w:sz w:val="24"/>
          <w:szCs w:val="24"/>
        </w:rPr>
      </w:pPr>
    </w:p>
    <w:p w:rsidR="009D20D2" w:rsidRPr="009D20D2" w:rsidRDefault="0048442F" w:rsidP="009D20D2">
      <w:pPr>
        <w:spacing w:after="0"/>
        <w:ind w:firstLine="720"/>
        <w:jc w:val="both"/>
        <w:rPr>
          <w:rFonts w:ascii="Times New Roman" w:eastAsia="Times New Roman" w:hAnsi="Times New Roman" w:cs="Times New Roman"/>
          <w:sz w:val="24"/>
          <w:szCs w:val="24"/>
        </w:rPr>
      </w:pPr>
      <w:r w:rsidRPr="009D20D2">
        <w:rPr>
          <w:rFonts w:ascii="Times New Roman" w:eastAsia="Times New Roman" w:hAnsi="Times New Roman" w:cs="Times New Roman"/>
          <w:b/>
          <w:sz w:val="24"/>
          <w:szCs w:val="24"/>
        </w:rPr>
        <w:t>PERATURAN PERUNDANG-UNDANGAN:</w:t>
      </w:r>
    </w:p>
    <w:p w:rsidR="009D20D2" w:rsidRPr="009D20D2" w:rsidRDefault="0048442F" w:rsidP="009D20D2">
      <w:pPr>
        <w:spacing w:after="0"/>
        <w:ind w:left="1440" w:hanging="589"/>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Peraturan Bank Indonesia Nomor 9/15/PBI/2007 tentang Penerapan Manajemen Risiko Dalam Penggunaan Teknologi Informasi Oleh Bank Umum.</w:t>
      </w:r>
    </w:p>
    <w:p w:rsidR="00E46468" w:rsidRPr="009D20D2" w:rsidRDefault="0048442F" w:rsidP="009D20D2">
      <w:pPr>
        <w:spacing w:after="0"/>
        <w:ind w:left="1440" w:hanging="589"/>
        <w:jc w:val="both"/>
        <w:rPr>
          <w:rFonts w:ascii="Times New Roman" w:eastAsia="Times New Roman" w:hAnsi="Times New Roman" w:cs="Times New Roman"/>
          <w:sz w:val="24"/>
          <w:szCs w:val="24"/>
        </w:rPr>
      </w:pPr>
      <w:r w:rsidRPr="009D20D2">
        <w:rPr>
          <w:rFonts w:ascii="Times New Roman" w:eastAsia="Times New Roman" w:hAnsi="Times New Roman" w:cs="Times New Roman"/>
          <w:sz w:val="24"/>
          <w:szCs w:val="24"/>
        </w:rPr>
        <w:t>Peraturan Otoritas Jasa Keuangan Nomor 1/POJK.07/2013 tentang Perlindungan Konsumen Sektor Jasa Keuangan</w:t>
      </w: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48442F" w:rsidP="009D20D2">
      <w:pPr>
        <w:spacing w:after="0"/>
        <w:ind w:left="1120"/>
        <w:jc w:val="both"/>
        <w:rPr>
          <w:rFonts w:ascii="Times New Roman" w:eastAsia="Times New Roman" w:hAnsi="Times New Roman" w:cs="Times New Roman"/>
          <w:sz w:val="24"/>
          <w:szCs w:val="24"/>
        </w:rPr>
      </w:pPr>
      <w:r w:rsidRPr="009D20D2">
        <w:rPr>
          <w:rFonts w:ascii="Times New Roman" w:eastAsia="Times New Roman" w:hAnsi="Times New Roman" w:cs="Times New Roman"/>
          <w:b/>
          <w:sz w:val="24"/>
          <w:szCs w:val="24"/>
        </w:rPr>
        <w:t>SITUS / WEBSITE:</w:t>
      </w: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7C463F" w:rsidP="009D20D2">
      <w:pPr>
        <w:spacing w:after="0"/>
        <w:ind w:left="1960" w:right="526" w:hanging="849"/>
        <w:jc w:val="both"/>
        <w:rPr>
          <w:rFonts w:ascii="Times New Roman" w:eastAsia="Times New Roman" w:hAnsi="Times New Roman" w:cs="Times New Roman"/>
          <w:sz w:val="24"/>
          <w:szCs w:val="24"/>
        </w:rPr>
      </w:pPr>
      <w:hyperlink r:id="rId14">
        <w:r w:rsidR="0048442F" w:rsidRPr="009D20D2">
          <w:rPr>
            <w:rFonts w:ascii="Times New Roman" w:eastAsia="Times New Roman" w:hAnsi="Times New Roman" w:cs="Times New Roman"/>
            <w:color w:val="0000FF"/>
            <w:sz w:val="24"/>
            <w:szCs w:val="24"/>
            <w:u w:val="single"/>
          </w:rPr>
          <w:t>http://www.bankmandiri.co.id/eriview-pdf/FAQ%20Mandiri%20Online.pdf HYPERLINK "http://www.bankmandiri.co.id/eriview-pdf/FAQ%20Mandiri%20Online.pdf",</w:t>
        </w:r>
      </w:hyperlink>
      <w:r w:rsidR="0048442F" w:rsidRPr="009D20D2">
        <w:rPr>
          <w:rFonts w:ascii="Times New Roman" w:eastAsia="Times New Roman" w:hAnsi="Times New Roman" w:cs="Times New Roman"/>
          <w:sz w:val="24"/>
          <w:szCs w:val="24"/>
        </w:rPr>
        <w:t xml:space="preserve"> Diakses pada hari senin, tanggal 5 Maret 2018.</w:t>
      </w: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7C463F" w:rsidP="009D20D2">
      <w:pPr>
        <w:spacing w:after="0"/>
        <w:ind w:left="1960" w:right="266" w:hanging="849"/>
        <w:jc w:val="both"/>
        <w:rPr>
          <w:rFonts w:ascii="Times New Roman" w:eastAsia="Times New Roman" w:hAnsi="Times New Roman" w:cs="Times New Roman"/>
          <w:sz w:val="24"/>
          <w:szCs w:val="24"/>
        </w:rPr>
      </w:pPr>
      <w:hyperlink r:id="rId15">
        <w:r w:rsidR="0048442F" w:rsidRPr="009D20D2">
          <w:rPr>
            <w:rFonts w:ascii="Times New Roman" w:eastAsia="Times New Roman" w:hAnsi="Times New Roman" w:cs="Times New Roman"/>
            <w:color w:val="0000FF"/>
            <w:sz w:val="24"/>
            <w:szCs w:val="24"/>
            <w:u w:val="single"/>
          </w:rPr>
          <w:t>https://ibank.bankmandiri.co.id/retail3/</w:t>
        </w:r>
      </w:hyperlink>
      <w:r w:rsidR="0048442F" w:rsidRPr="009D20D2">
        <w:rPr>
          <w:rFonts w:ascii="Times New Roman" w:eastAsia="Times New Roman" w:hAnsi="Times New Roman" w:cs="Times New Roman"/>
          <w:sz w:val="24"/>
          <w:szCs w:val="24"/>
        </w:rPr>
        <w:t>, Diakses pada hari selasa tanggal 20 November 2018.</w:t>
      </w:r>
    </w:p>
    <w:p w:rsidR="00E46468" w:rsidRPr="009D20D2" w:rsidRDefault="00E46468" w:rsidP="009D20D2">
      <w:pPr>
        <w:spacing w:after="0"/>
        <w:jc w:val="both"/>
        <w:rPr>
          <w:rFonts w:ascii="Times New Roman" w:eastAsia="Calibri" w:hAnsi="Times New Roman" w:cs="Times New Roman"/>
          <w:sz w:val="24"/>
          <w:szCs w:val="24"/>
        </w:rPr>
      </w:pPr>
    </w:p>
    <w:p w:rsidR="00E46468" w:rsidRPr="009D20D2" w:rsidRDefault="00E46468" w:rsidP="009D20D2">
      <w:pPr>
        <w:spacing w:after="0"/>
        <w:jc w:val="both"/>
        <w:rPr>
          <w:rFonts w:ascii="Times New Roman" w:eastAsia="Calibri" w:hAnsi="Times New Roman" w:cs="Times New Roman"/>
          <w:sz w:val="24"/>
          <w:szCs w:val="24"/>
        </w:rPr>
      </w:pPr>
    </w:p>
    <w:sectPr w:rsidR="00E46468" w:rsidRPr="009D20D2" w:rsidSect="009D20D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63F" w:rsidRDefault="007C463F" w:rsidP="00DB56BB">
      <w:pPr>
        <w:spacing w:after="0" w:line="240" w:lineRule="auto"/>
      </w:pPr>
      <w:r>
        <w:separator/>
      </w:r>
    </w:p>
  </w:endnote>
  <w:endnote w:type="continuationSeparator" w:id="0">
    <w:p w:rsidR="007C463F" w:rsidRDefault="007C463F" w:rsidP="00DB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0D2" w:rsidRDefault="009D20D2">
    <w:pPr>
      <w:pStyle w:val="Footer"/>
      <w:jc w:val="right"/>
    </w:pPr>
  </w:p>
  <w:p w:rsidR="009D20D2" w:rsidRDefault="009D2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63F" w:rsidRDefault="007C463F" w:rsidP="00DB56BB">
      <w:pPr>
        <w:spacing w:after="0" w:line="240" w:lineRule="auto"/>
      </w:pPr>
      <w:r>
        <w:separator/>
      </w:r>
    </w:p>
  </w:footnote>
  <w:footnote w:type="continuationSeparator" w:id="0">
    <w:p w:rsidR="007C463F" w:rsidRDefault="007C463F" w:rsidP="00DB56BB">
      <w:pPr>
        <w:spacing w:after="0" w:line="240" w:lineRule="auto"/>
      </w:pPr>
      <w:r>
        <w:continuationSeparator/>
      </w:r>
    </w:p>
  </w:footnote>
  <w:footnote w:id="1">
    <w:p w:rsidR="00DB56BB" w:rsidRDefault="00DB56BB" w:rsidP="00DB56BB">
      <w:pPr>
        <w:spacing w:after="0" w:line="240" w:lineRule="auto"/>
        <w:ind w:right="246" w:firstLine="720"/>
        <w:jc w:val="both"/>
        <w:rPr>
          <w:rFonts w:ascii="Times New Roman" w:eastAsia="Times New Roman" w:hAnsi="Times New Roman" w:cs="Times New Roman"/>
          <w:sz w:val="20"/>
        </w:rPr>
      </w:pPr>
      <w:r>
        <w:rPr>
          <w:rStyle w:val="FootnoteReference"/>
        </w:rPr>
        <w:footnoteRef/>
      </w:r>
      <w:r>
        <w:t xml:space="preserve"> </w:t>
      </w:r>
      <w:r>
        <w:rPr>
          <w:rFonts w:ascii="Times New Roman" w:eastAsia="Times New Roman" w:hAnsi="Times New Roman" w:cs="Times New Roman"/>
          <w:sz w:val="20"/>
        </w:rPr>
        <w:t>Ali Murdiat, 2013, “</w:t>
      </w:r>
      <w:r>
        <w:rPr>
          <w:rFonts w:ascii="Times New Roman" w:eastAsia="Times New Roman" w:hAnsi="Times New Roman" w:cs="Times New Roman"/>
          <w:i/>
          <w:sz w:val="20"/>
        </w:rPr>
        <w:t>Perlindungan Hukum Nasabah Pengguna Elektronik Banking Dalam</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Sistim Hukum Indonesia”, Jurnal Perlindungan Hukum, </w:t>
      </w:r>
      <w:r>
        <w:rPr>
          <w:rFonts w:ascii="Times New Roman" w:eastAsia="Times New Roman" w:hAnsi="Times New Roman" w:cs="Times New Roman"/>
          <w:sz w:val="20"/>
        </w:rPr>
        <w:t>Vol. I, No.1, April</w:t>
      </w:r>
      <w:r>
        <w:rPr>
          <w:rFonts w:ascii="Times New Roman" w:eastAsia="Times New Roman" w:hAnsi="Times New Roman" w:cs="Times New Roman"/>
          <w:i/>
          <w:sz w:val="20"/>
        </w:rPr>
        <w:t xml:space="preserve"> </w:t>
      </w:r>
      <w:r>
        <w:rPr>
          <w:rFonts w:ascii="Times New Roman" w:eastAsia="Times New Roman" w:hAnsi="Times New Roman" w:cs="Times New Roman"/>
          <w:sz w:val="20"/>
        </w:rPr>
        <w:t>–</w:t>
      </w:r>
      <w:r>
        <w:rPr>
          <w:rFonts w:ascii="Times New Roman" w:eastAsia="Times New Roman" w:hAnsi="Times New Roman" w:cs="Times New Roman"/>
          <w:i/>
          <w:sz w:val="20"/>
        </w:rPr>
        <w:t xml:space="preserve"> </w:t>
      </w:r>
      <w:r>
        <w:rPr>
          <w:rFonts w:ascii="Times New Roman" w:eastAsia="Times New Roman" w:hAnsi="Times New Roman" w:cs="Times New Roman"/>
          <w:sz w:val="20"/>
        </w:rPr>
        <w:t>Juni, Manado:</w:t>
      </w:r>
      <w:r>
        <w:rPr>
          <w:rFonts w:ascii="Times New Roman" w:eastAsia="Times New Roman" w:hAnsi="Times New Roman" w:cs="Times New Roman"/>
          <w:i/>
          <w:sz w:val="20"/>
        </w:rPr>
        <w:t xml:space="preserve"> </w:t>
      </w:r>
      <w:r>
        <w:rPr>
          <w:rFonts w:ascii="Times New Roman" w:eastAsia="Times New Roman" w:hAnsi="Times New Roman" w:cs="Times New Roman"/>
          <w:sz w:val="20"/>
        </w:rPr>
        <w:t>Program Studi Ilmu Hukum Pascasarjana Universitas Sam Ratulangi, hlm. 61</w:t>
      </w:r>
    </w:p>
    <w:p w:rsidR="00DB56BB" w:rsidRDefault="00DB56BB">
      <w:pPr>
        <w:pStyle w:val="FootnoteText"/>
      </w:pPr>
    </w:p>
  </w:footnote>
  <w:footnote w:id="2">
    <w:p w:rsidR="00DB56BB" w:rsidRPr="00DB56BB" w:rsidRDefault="00DB56BB" w:rsidP="00DB56BB">
      <w:pPr>
        <w:spacing w:after="0" w:line="240" w:lineRule="auto"/>
        <w:ind w:right="246" w:firstLine="720"/>
        <w:rPr>
          <w:rFonts w:ascii="Times New Roman" w:eastAsia="Times New Roman" w:hAnsi="Times New Roman" w:cs="Times New Roman"/>
          <w:sz w:val="20"/>
        </w:rPr>
      </w:pPr>
      <w:r>
        <w:rPr>
          <w:rStyle w:val="FootnoteReference"/>
        </w:rPr>
        <w:footnoteRef/>
      </w:r>
      <w:r>
        <w:t xml:space="preserve"> </w:t>
      </w:r>
      <w:r>
        <w:rPr>
          <w:rFonts w:ascii="Times New Roman" w:eastAsia="Times New Roman" w:hAnsi="Times New Roman" w:cs="Times New Roman"/>
          <w:sz w:val="20"/>
        </w:rPr>
        <w:t xml:space="preserve">Amin Widjaja Tunggal, 2013, </w:t>
      </w:r>
      <w:r>
        <w:rPr>
          <w:rFonts w:ascii="Times New Roman" w:eastAsia="Times New Roman" w:hAnsi="Times New Roman" w:cs="Times New Roman"/>
          <w:i/>
          <w:sz w:val="20"/>
        </w:rPr>
        <w:t>Pengendalian Internal Mencegah dan Mendeteksi Kecurangan,</w:t>
      </w:r>
      <w:r>
        <w:rPr>
          <w:rFonts w:ascii="Times New Roman" w:eastAsia="Times New Roman" w:hAnsi="Times New Roman" w:cs="Times New Roman"/>
          <w:sz w:val="20"/>
        </w:rPr>
        <w:t xml:space="preserve"> Jakarta; Harvarindo, hlm 110</w:t>
      </w:r>
    </w:p>
  </w:footnote>
  <w:footnote w:id="3">
    <w:p w:rsidR="00DB56BB" w:rsidRPr="00DB56BB" w:rsidRDefault="00DB56BB" w:rsidP="00DB56BB">
      <w:pPr>
        <w:tabs>
          <w:tab w:val="left" w:pos="709"/>
        </w:tabs>
        <w:spacing w:after="0" w:line="240" w:lineRule="auto"/>
        <w:rPr>
          <w:rFonts w:ascii="Times New Roman" w:eastAsia="Times New Roman" w:hAnsi="Times New Roman" w:cs="Times New Roman"/>
          <w:sz w:val="26"/>
          <w:vertAlign w:val="superscript"/>
        </w:rPr>
      </w:pPr>
      <w:r>
        <w:tab/>
      </w:r>
      <w:r>
        <w:rPr>
          <w:rStyle w:val="FootnoteReference"/>
        </w:rPr>
        <w:footnoteRef/>
      </w:r>
      <w:r>
        <w:t xml:space="preserve"> </w:t>
      </w:r>
      <w:r>
        <w:rPr>
          <w:rFonts w:ascii="Times New Roman" w:eastAsia="Times New Roman" w:hAnsi="Times New Roman" w:cs="Times New Roman"/>
          <w:sz w:val="20"/>
        </w:rPr>
        <w:t>Tri Puji Lestari, 2012, “</w:t>
      </w:r>
      <w:r>
        <w:rPr>
          <w:rFonts w:ascii="Times New Roman" w:eastAsia="Times New Roman" w:hAnsi="Times New Roman" w:cs="Times New Roman"/>
          <w:i/>
          <w:sz w:val="20"/>
        </w:rPr>
        <w:t>Analisis Perlindungan Hukum Terhadap Nasabah Pengguna Internet</w:t>
      </w:r>
      <w:r>
        <w:rPr>
          <w:rFonts w:ascii="Times New Roman" w:eastAsia="Times New Roman" w:hAnsi="Times New Roman" w:cs="Times New Roman"/>
          <w:sz w:val="26"/>
          <w:vertAlign w:val="superscript"/>
        </w:rPr>
        <w:t xml:space="preserve"> </w:t>
      </w:r>
      <w:r w:rsidRPr="00DB56BB">
        <w:rPr>
          <w:rFonts w:ascii="Times New Roman" w:eastAsia="Times New Roman" w:hAnsi="Times New Roman" w:cs="Times New Roman"/>
          <w:i/>
          <w:sz w:val="20"/>
        </w:rPr>
        <w:t xml:space="preserve">Banking”, </w:t>
      </w:r>
      <w:r w:rsidRPr="00DB56BB">
        <w:rPr>
          <w:rFonts w:ascii="Times New Roman" w:eastAsia="Times New Roman" w:hAnsi="Times New Roman" w:cs="Times New Roman"/>
          <w:sz w:val="20"/>
        </w:rPr>
        <w:t>Jakarta, Program Magister Hukum Pascasarjana Universitas Indonesia, Juni,</w:t>
      </w:r>
      <w:r w:rsidRPr="00DB56BB">
        <w:rPr>
          <w:rFonts w:ascii="Times New Roman" w:eastAsia="Times New Roman" w:hAnsi="Times New Roman" w:cs="Times New Roman"/>
          <w:i/>
          <w:sz w:val="20"/>
        </w:rPr>
        <w:t xml:space="preserve"> </w:t>
      </w:r>
      <w:r w:rsidRPr="00DB56BB">
        <w:rPr>
          <w:rFonts w:ascii="Times New Roman" w:eastAsia="Times New Roman" w:hAnsi="Times New Roman" w:cs="Times New Roman"/>
          <w:sz w:val="20"/>
        </w:rPr>
        <w:t>hlm. 4.</w:t>
      </w:r>
    </w:p>
    <w:p w:rsidR="00DB56BB" w:rsidRDefault="00DB56BB">
      <w:pPr>
        <w:pStyle w:val="FootnoteText"/>
      </w:pPr>
    </w:p>
  </w:footnote>
  <w:footnote w:id="4">
    <w:p w:rsidR="00DB56BB" w:rsidRDefault="00DB56BB" w:rsidP="00DB56BB">
      <w:pPr>
        <w:tabs>
          <w:tab w:val="left" w:pos="567"/>
        </w:tabs>
        <w:spacing w:after="0" w:line="240" w:lineRule="auto"/>
        <w:ind w:right="246"/>
        <w:rPr>
          <w:rFonts w:ascii="Times New Roman" w:eastAsia="Times New Roman" w:hAnsi="Times New Roman" w:cs="Times New Roman"/>
          <w:sz w:val="20"/>
        </w:rPr>
      </w:pPr>
      <w:r>
        <w:tab/>
      </w:r>
      <w:r>
        <w:rPr>
          <w:rStyle w:val="FootnoteReference"/>
        </w:rPr>
        <w:footnoteRef/>
      </w:r>
      <w:r>
        <w:t xml:space="preserve"> </w:t>
      </w:r>
      <w:hyperlink r:id="rId1">
        <w:r>
          <w:rPr>
            <w:rFonts w:ascii="Times New Roman" w:eastAsia="Times New Roman" w:hAnsi="Times New Roman" w:cs="Times New Roman"/>
            <w:color w:val="0000FF"/>
            <w:sz w:val="20"/>
            <w:u w:val="single"/>
          </w:rPr>
          <w:t xml:space="preserve">http://www.bankmandiri.co.id/eriview-pdf/FAQ%20Mandiri%20Online.pdf HYPERLINK "http://www.bankmandiri.co.id/eriview-pdf/FAQ%20Mandiri%20Online.pdf", </w:t>
        </w:r>
      </w:hyperlink>
      <w:r>
        <w:rPr>
          <w:rFonts w:ascii="Times New Roman" w:eastAsia="Times New Roman" w:hAnsi="Times New Roman" w:cs="Times New Roman"/>
          <w:sz w:val="20"/>
        </w:rPr>
        <w:t>Diakses pada hari senin, tanggal 5 Maret 2018, jam 7.00 WIB</w:t>
      </w:r>
    </w:p>
    <w:p w:rsidR="00DB56BB" w:rsidRDefault="00DB56BB">
      <w:pPr>
        <w:pStyle w:val="FootnoteText"/>
      </w:pPr>
    </w:p>
  </w:footnote>
  <w:footnote w:id="5">
    <w:p w:rsidR="00DB56BB" w:rsidRDefault="00DB56BB" w:rsidP="00DB56BB">
      <w:pPr>
        <w:tabs>
          <w:tab w:val="left" w:pos="1260"/>
        </w:tabs>
        <w:spacing w:after="0" w:line="240" w:lineRule="auto"/>
        <w:rPr>
          <w:rFonts w:ascii="Times New Roman" w:eastAsia="Times New Roman" w:hAnsi="Times New Roman" w:cs="Times New Roman"/>
          <w:sz w:val="26"/>
          <w:vertAlign w:val="superscript"/>
        </w:rPr>
      </w:pPr>
      <w:r>
        <w:tab/>
      </w:r>
      <w:r>
        <w:rPr>
          <w:rStyle w:val="FootnoteReference"/>
        </w:rPr>
        <w:footnoteRef/>
      </w:r>
      <w:r>
        <w:t xml:space="preserve"> </w:t>
      </w:r>
      <w:r>
        <w:rPr>
          <w:rFonts w:ascii="Times New Roman" w:eastAsia="Times New Roman" w:hAnsi="Times New Roman" w:cs="Times New Roman"/>
          <w:sz w:val="20"/>
        </w:rPr>
        <w:t xml:space="preserve">Abdulkadir Muhammad, </w:t>
      </w:r>
      <w:r>
        <w:rPr>
          <w:rFonts w:ascii="Times New Roman" w:eastAsia="Times New Roman" w:hAnsi="Times New Roman" w:cs="Times New Roman"/>
          <w:i/>
          <w:sz w:val="20"/>
        </w:rPr>
        <w:t>Op. Cit</w:t>
      </w:r>
      <w:r>
        <w:rPr>
          <w:rFonts w:ascii="Times New Roman" w:eastAsia="Times New Roman" w:hAnsi="Times New Roman" w:cs="Times New Roman"/>
          <w:sz w:val="20"/>
        </w:rPr>
        <w:t>., hlm. 535.</w:t>
      </w:r>
    </w:p>
    <w:p w:rsidR="00DB56BB" w:rsidRDefault="00DB56BB">
      <w:pPr>
        <w:pStyle w:val="FootnoteText"/>
      </w:pPr>
    </w:p>
  </w:footnote>
  <w:footnote w:id="6">
    <w:p w:rsidR="00DB56BB" w:rsidRPr="00DB56BB" w:rsidRDefault="00DB56BB" w:rsidP="00DB56BB">
      <w:pPr>
        <w:tabs>
          <w:tab w:val="left" w:pos="567"/>
        </w:tabs>
        <w:spacing w:after="0" w:line="240" w:lineRule="auto"/>
        <w:ind w:right="266"/>
        <w:rPr>
          <w:rFonts w:ascii="Times New Roman" w:eastAsia="Times New Roman" w:hAnsi="Times New Roman" w:cs="Times New Roman"/>
          <w:sz w:val="26"/>
          <w:vertAlign w:val="superscript"/>
        </w:rPr>
      </w:pPr>
      <w:r>
        <w:tab/>
      </w:r>
      <w:r>
        <w:rPr>
          <w:rStyle w:val="FootnoteReference"/>
        </w:rPr>
        <w:footnoteRef/>
      </w:r>
      <w:r>
        <w:t xml:space="preserve"> </w:t>
      </w:r>
      <w:r>
        <w:rPr>
          <w:rFonts w:ascii="Times New Roman" w:eastAsia="Times New Roman" w:hAnsi="Times New Roman" w:cs="Times New Roman"/>
          <w:sz w:val="20"/>
        </w:rPr>
        <w:t xml:space="preserve">Johanes Ibrahim dan Lindawati Sewu, 2004, </w:t>
      </w:r>
      <w:r>
        <w:rPr>
          <w:rFonts w:ascii="Times New Roman" w:eastAsia="Times New Roman" w:hAnsi="Times New Roman" w:cs="Times New Roman"/>
          <w:i/>
          <w:sz w:val="20"/>
        </w:rPr>
        <w:t>Hukum Bisnis Dalam Persepsi Manusia</w:t>
      </w:r>
      <w:r>
        <w:rPr>
          <w:rFonts w:ascii="Times New Roman" w:eastAsia="Times New Roman" w:hAnsi="Times New Roman" w:cs="Times New Roman"/>
          <w:sz w:val="20"/>
        </w:rPr>
        <w:t xml:space="preserve"> </w:t>
      </w:r>
      <w:r>
        <w:rPr>
          <w:rFonts w:ascii="Times New Roman" w:eastAsia="Times New Roman" w:hAnsi="Times New Roman" w:cs="Times New Roman"/>
          <w:i/>
          <w:sz w:val="20"/>
        </w:rPr>
        <w:t>Modern</w:t>
      </w:r>
      <w:r>
        <w:rPr>
          <w:rFonts w:ascii="Times New Roman" w:eastAsia="Times New Roman" w:hAnsi="Times New Roman" w:cs="Times New Roman"/>
          <w:sz w:val="20"/>
        </w:rPr>
        <w:t>, Bandung : PT. Refika Aditama, hlm, 109</w:t>
      </w:r>
    </w:p>
  </w:footnote>
  <w:footnote w:id="7">
    <w:p w:rsidR="00DB56BB" w:rsidRDefault="00DB56BB" w:rsidP="00DB56BB">
      <w:pPr>
        <w:tabs>
          <w:tab w:val="left" w:pos="567"/>
        </w:tabs>
        <w:spacing w:after="0" w:line="240" w:lineRule="auto"/>
        <w:ind w:right="246"/>
        <w:rPr>
          <w:rFonts w:ascii="Times New Roman" w:eastAsia="Times New Roman" w:hAnsi="Times New Roman" w:cs="Times New Roman"/>
          <w:sz w:val="26"/>
          <w:vertAlign w:val="superscript"/>
        </w:rPr>
      </w:pPr>
      <w:r>
        <w:tab/>
      </w:r>
      <w:r>
        <w:rPr>
          <w:rStyle w:val="FootnoteReference"/>
        </w:rPr>
        <w:footnoteRef/>
      </w:r>
      <w:r>
        <w:t xml:space="preserve"> </w:t>
      </w:r>
      <w:r>
        <w:rPr>
          <w:rFonts w:ascii="Times New Roman" w:eastAsia="Times New Roman" w:hAnsi="Times New Roman" w:cs="Times New Roman"/>
          <w:sz w:val="20"/>
        </w:rPr>
        <w:t xml:space="preserve">Gunawan Widjaja, 2006, </w:t>
      </w:r>
      <w:r>
        <w:rPr>
          <w:rFonts w:ascii="Times New Roman" w:eastAsia="Times New Roman" w:hAnsi="Times New Roman" w:cs="Times New Roman"/>
          <w:i/>
          <w:sz w:val="20"/>
        </w:rPr>
        <w:t>Seri Hukum Bisnis Memahami Prinsip Keterbukaan (Aanvullend</w:t>
      </w:r>
      <w:r>
        <w:rPr>
          <w:rFonts w:ascii="Times New Roman" w:eastAsia="Times New Roman" w:hAnsi="Times New Roman" w:cs="Times New Roman"/>
          <w:sz w:val="20"/>
        </w:rPr>
        <w:t xml:space="preserve"> </w:t>
      </w:r>
      <w:r>
        <w:rPr>
          <w:rFonts w:ascii="Times New Roman" w:eastAsia="Times New Roman" w:hAnsi="Times New Roman" w:cs="Times New Roman"/>
          <w:i/>
          <w:sz w:val="20"/>
        </w:rPr>
        <w:t>Recht) Dalam Hukum Perdata</w:t>
      </w:r>
      <w:r>
        <w:rPr>
          <w:rFonts w:ascii="Times New Roman" w:eastAsia="Times New Roman" w:hAnsi="Times New Roman" w:cs="Times New Roman"/>
          <w:sz w:val="20"/>
        </w:rPr>
        <w:t>, Jakarta; PT. Raja Grafindo Persada, hlm, 275-277</w:t>
      </w:r>
    </w:p>
    <w:p w:rsidR="00DB56BB" w:rsidRDefault="00DB56BB">
      <w:pPr>
        <w:pStyle w:val="FootnoteText"/>
      </w:pPr>
    </w:p>
  </w:footnote>
  <w:footnote w:id="8">
    <w:p w:rsidR="00DB56BB" w:rsidRDefault="00DB56BB" w:rsidP="00DB56BB">
      <w:pPr>
        <w:tabs>
          <w:tab w:val="left" w:pos="567"/>
        </w:tabs>
        <w:spacing w:after="0" w:line="240" w:lineRule="auto"/>
        <w:ind w:right="266"/>
        <w:rPr>
          <w:rFonts w:ascii="Times New Roman" w:eastAsia="Times New Roman" w:hAnsi="Times New Roman" w:cs="Times New Roman"/>
          <w:sz w:val="26"/>
          <w:vertAlign w:val="superscript"/>
        </w:rPr>
      </w:pPr>
      <w:r>
        <w:tab/>
      </w:r>
      <w:r>
        <w:rPr>
          <w:rStyle w:val="FootnoteReference"/>
        </w:rPr>
        <w:footnoteRef/>
      </w:r>
      <w:r>
        <w:t xml:space="preserve"> </w:t>
      </w:r>
      <w:hyperlink r:id="rId2">
        <w:r>
          <w:rPr>
            <w:rFonts w:ascii="Times New Roman" w:eastAsia="Times New Roman" w:hAnsi="Times New Roman" w:cs="Times New Roman"/>
            <w:color w:val="0000FF"/>
            <w:sz w:val="20"/>
            <w:u w:val="single"/>
          </w:rPr>
          <w:t>https://ibank.bankmandiri.co.id/retail3/</w:t>
        </w:r>
      </w:hyperlink>
      <w:r>
        <w:rPr>
          <w:rFonts w:ascii="Times New Roman" w:eastAsia="Times New Roman" w:hAnsi="Times New Roman" w:cs="Times New Roman"/>
          <w:sz w:val="20"/>
        </w:rPr>
        <w:t>, Diakses pada hari selasa tanggal 20 November 2018, Jam 13.00 WIB</w:t>
      </w:r>
    </w:p>
    <w:p w:rsidR="00DB56BB" w:rsidRDefault="00DB56B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2002"/>
      <w:docPartObj>
        <w:docPartGallery w:val="Page Numbers (Top of Page)"/>
        <w:docPartUnique/>
      </w:docPartObj>
    </w:sdtPr>
    <w:sdtEndPr>
      <w:rPr>
        <w:noProof/>
      </w:rPr>
    </w:sdtEndPr>
    <w:sdtContent>
      <w:p w:rsidR="00450812" w:rsidRDefault="00450812">
        <w:pPr>
          <w:pStyle w:val="Header"/>
          <w:jc w:val="right"/>
        </w:pPr>
        <w:r>
          <w:fldChar w:fldCharType="begin"/>
        </w:r>
        <w:r>
          <w:instrText xml:space="preserve"> PAGE   \* MERGEFORMAT </w:instrText>
        </w:r>
        <w:r>
          <w:fldChar w:fldCharType="separate"/>
        </w:r>
        <w:r>
          <w:rPr>
            <w:noProof/>
          </w:rPr>
          <w:t>185</w:t>
        </w:r>
        <w:r>
          <w:rPr>
            <w:noProof/>
          </w:rPr>
          <w:fldChar w:fldCharType="end"/>
        </w:r>
      </w:p>
    </w:sdtContent>
  </w:sdt>
  <w:p w:rsidR="00450812" w:rsidRDefault="00450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0B72"/>
    <w:multiLevelType w:val="multilevel"/>
    <w:tmpl w:val="69AC6F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7120F"/>
    <w:multiLevelType w:val="multilevel"/>
    <w:tmpl w:val="F294AA0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F47E13"/>
    <w:multiLevelType w:val="multilevel"/>
    <w:tmpl w:val="DE4234E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841A0"/>
    <w:multiLevelType w:val="multilevel"/>
    <w:tmpl w:val="B2248B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334EA"/>
    <w:multiLevelType w:val="multilevel"/>
    <w:tmpl w:val="867260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642AB7"/>
    <w:multiLevelType w:val="multilevel"/>
    <w:tmpl w:val="E03C0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5568AA"/>
    <w:multiLevelType w:val="multilevel"/>
    <w:tmpl w:val="0CB4AFA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893689"/>
    <w:multiLevelType w:val="multilevel"/>
    <w:tmpl w:val="C93222F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5E4FEA"/>
    <w:multiLevelType w:val="multilevel"/>
    <w:tmpl w:val="28C201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B3715"/>
    <w:multiLevelType w:val="multilevel"/>
    <w:tmpl w:val="E0C8E8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0D7380"/>
    <w:multiLevelType w:val="multilevel"/>
    <w:tmpl w:val="A9245B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446E29"/>
    <w:multiLevelType w:val="multilevel"/>
    <w:tmpl w:val="D1D8DB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A212E5"/>
    <w:multiLevelType w:val="multilevel"/>
    <w:tmpl w:val="3CD29D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151579"/>
    <w:multiLevelType w:val="multilevel"/>
    <w:tmpl w:val="CA663E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354D0E"/>
    <w:multiLevelType w:val="multilevel"/>
    <w:tmpl w:val="AC1EA9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AF67DC"/>
    <w:multiLevelType w:val="multilevel"/>
    <w:tmpl w:val="5476AC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084D53"/>
    <w:multiLevelType w:val="multilevel"/>
    <w:tmpl w:val="4F0C06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2"/>
  </w:num>
  <w:num w:numId="4">
    <w:abstractNumId w:val="16"/>
  </w:num>
  <w:num w:numId="5">
    <w:abstractNumId w:val="9"/>
  </w:num>
  <w:num w:numId="6">
    <w:abstractNumId w:val="7"/>
  </w:num>
  <w:num w:numId="7">
    <w:abstractNumId w:val="15"/>
  </w:num>
  <w:num w:numId="8">
    <w:abstractNumId w:val="6"/>
  </w:num>
  <w:num w:numId="9">
    <w:abstractNumId w:val="12"/>
  </w:num>
  <w:num w:numId="10">
    <w:abstractNumId w:val="1"/>
  </w:num>
  <w:num w:numId="11">
    <w:abstractNumId w:val="0"/>
  </w:num>
  <w:num w:numId="12">
    <w:abstractNumId w:val="5"/>
  </w:num>
  <w:num w:numId="13">
    <w:abstractNumId w:val="3"/>
  </w:num>
  <w:num w:numId="14">
    <w:abstractNumId w:val="14"/>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6468"/>
    <w:rsid w:val="00120030"/>
    <w:rsid w:val="00450812"/>
    <w:rsid w:val="0048442F"/>
    <w:rsid w:val="00617113"/>
    <w:rsid w:val="006704BA"/>
    <w:rsid w:val="007C463F"/>
    <w:rsid w:val="009D20D2"/>
    <w:rsid w:val="00A97DC1"/>
    <w:rsid w:val="00B00E48"/>
    <w:rsid w:val="00DB56BB"/>
    <w:rsid w:val="00E46468"/>
    <w:rsid w:val="00EF14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56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6BB"/>
    <w:rPr>
      <w:sz w:val="20"/>
      <w:szCs w:val="20"/>
    </w:rPr>
  </w:style>
  <w:style w:type="character" w:styleId="FootnoteReference">
    <w:name w:val="footnote reference"/>
    <w:basedOn w:val="DefaultParagraphFont"/>
    <w:uiPriority w:val="99"/>
    <w:semiHidden/>
    <w:unhideWhenUsed/>
    <w:rsid w:val="00DB56BB"/>
    <w:rPr>
      <w:vertAlign w:val="superscript"/>
    </w:rPr>
  </w:style>
  <w:style w:type="paragraph" w:styleId="ListParagraph">
    <w:name w:val="List Paragraph"/>
    <w:basedOn w:val="Normal"/>
    <w:uiPriority w:val="34"/>
    <w:qFormat/>
    <w:rsid w:val="00DB56BB"/>
    <w:pPr>
      <w:ind w:left="720"/>
      <w:contextualSpacing/>
    </w:pPr>
  </w:style>
  <w:style w:type="paragraph" w:styleId="Header">
    <w:name w:val="header"/>
    <w:basedOn w:val="Normal"/>
    <w:link w:val="HeaderChar"/>
    <w:uiPriority w:val="99"/>
    <w:unhideWhenUsed/>
    <w:rsid w:val="009D2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0D2"/>
  </w:style>
  <w:style w:type="paragraph" w:styleId="Footer">
    <w:name w:val="footer"/>
    <w:basedOn w:val="Normal"/>
    <w:link w:val="FooterChar"/>
    <w:uiPriority w:val="99"/>
    <w:unhideWhenUsed/>
    <w:rsid w:val="009D2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nkmandiri.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bank.bankmandiri.co.id/retail3/"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ankmandiri.co.id/eriview-pdf/FAQ%20Mandiri%20Online.pdf%20HYPERLINK%20%22http://www.bankmandiri.co.id/eriview-pdf/FAQ%20Mandiri%20Online.pdf%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bank.bankmandiri.co.id/retail3/" TargetMode="External"/><Relationship Id="rId1" Type="http://schemas.openxmlformats.org/officeDocument/2006/relationships/hyperlink" Target="http://www.bankmandiri.co.id/eriview-pdf/FAQ%20Mandiri%20Online.pdf%20HYPERLINK%20%22http://www.bankmandiri.co.id/eriview-pdf/FAQ%20Mandiri%20Online.pdf%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0C7D-1312-4584-B7ED-3EA82FA5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dc:creator>
  <cp:lastModifiedBy>win8</cp:lastModifiedBy>
  <cp:revision>3</cp:revision>
  <dcterms:created xsi:type="dcterms:W3CDTF">2019-08-22T15:47:00Z</dcterms:created>
  <dcterms:modified xsi:type="dcterms:W3CDTF">2020-01-07T16:36:00Z</dcterms:modified>
</cp:coreProperties>
</file>