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87D10" w14:textId="77777777" w:rsidR="00871F37" w:rsidRDefault="00E2484E" w:rsidP="00E2484E">
      <w:pPr>
        <w:spacing w:after="0" w:line="240" w:lineRule="auto"/>
        <w:ind w:left="2160"/>
      </w:pPr>
      <w:r>
        <w:rPr>
          <w:noProof/>
          <w:lang w:val="en-US"/>
        </w:rPr>
        <w:drawing>
          <wp:anchor distT="0" distB="0" distL="0" distR="0" simplePos="0" relativeHeight="251659264" behindDoc="0" locked="0" layoutInCell="1" hidden="0" allowOverlap="1" wp14:anchorId="7369A59D" wp14:editId="37036B5A">
            <wp:simplePos x="0" y="0"/>
            <wp:positionH relativeFrom="column">
              <wp:posOffset>-196215</wp:posOffset>
            </wp:positionH>
            <wp:positionV relativeFrom="paragraph">
              <wp:posOffset>-1292225</wp:posOffset>
            </wp:positionV>
            <wp:extent cx="1476375" cy="1476375"/>
            <wp:effectExtent l="0" t="0" r="9525" b="9525"/>
            <wp:wrapSquare wrapText="bothSides" distT="0" distB="0" distL="0" distR="0"/>
            <wp:docPr id="42" name="image2.jpg" descr="Logo Lex LATA.jpg"/>
            <wp:cNvGraphicFramePr/>
            <a:graphic xmlns:a="http://schemas.openxmlformats.org/drawingml/2006/main">
              <a:graphicData uri="http://schemas.openxmlformats.org/drawingml/2006/picture">
                <pic:pic xmlns:pic="http://schemas.openxmlformats.org/drawingml/2006/picture">
                  <pic:nvPicPr>
                    <pic:cNvPr id="0" name="image2.jpg" descr="Logo Lex LATA.jpg"/>
                    <pic:cNvPicPr preferRelativeResize="0"/>
                  </pic:nvPicPr>
                  <pic:blipFill>
                    <a:blip r:embed="rId8"/>
                    <a:srcRect/>
                    <a:stretch>
                      <a:fillRect/>
                    </a:stretch>
                  </pic:blipFill>
                  <pic:spPr>
                    <a:xfrm>
                      <a:off x="0" y="0"/>
                      <a:ext cx="1476375" cy="1476375"/>
                    </a:xfrm>
                    <a:prstGeom prst="rect">
                      <a:avLst/>
                    </a:prstGeom>
                    <a:ln/>
                  </pic:spPr>
                </pic:pic>
              </a:graphicData>
            </a:graphic>
          </wp:anchor>
        </w:drawing>
      </w:r>
      <w:r>
        <w:rPr>
          <w:noProof/>
          <w:lang w:val="en-US"/>
        </w:rPr>
        <w:drawing>
          <wp:anchor distT="0" distB="0" distL="0" distR="0" simplePos="0" relativeHeight="251660288" behindDoc="0" locked="0" layoutInCell="1" hidden="0" allowOverlap="1" wp14:anchorId="193A2427" wp14:editId="6689B871">
            <wp:simplePos x="0" y="0"/>
            <wp:positionH relativeFrom="column">
              <wp:posOffset>1060450</wp:posOffset>
            </wp:positionH>
            <wp:positionV relativeFrom="paragraph">
              <wp:posOffset>-1196340</wp:posOffset>
            </wp:positionV>
            <wp:extent cx="4581525" cy="1095375"/>
            <wp:effectExtent l="0" t="0" r="9525" b="9525"/>
            <wp:wrapSquare wrapText="bothSides" distT="0" distB="0" distL="0" distR="0"/>
            <wp:docPr id="43" name="image1.jpg" descr="Description: KOP2"/>
            <wp:cNvGraphicFramePr/>
            <a:graphic xmlns:a="http://schemas.openxmlformats.org/drawingml/2006/main">
              <a:graphicData uri="http://schemas.openxmlformats.org/drawingml/2006/picture">
                <pic:pic xmlns:pic="http://schemas.openxmlformats.org/drawingml/2006/picture">
                  <pic:nvPicPr>
                    <pic:cNvPr id="0" name="image1.jpg" descr="Description: KOP2"/>
                    <pic:cNvPicPr preferRelativeResize="0"/>
                  </pic:nvPicPr>
                  <pic:blipFill>
                    <a:blip r:embed="rId9"/>
                    <a:srcRect/>
                    <a:stretch>
                      <a:fillRect/>
                    </a:stretch>
                  </pic:blipFill>
                  <pic:spPr>
                    <a:xfrm>
                      <a:off x="0" y="0"/>
                      <a:ext cx="4581525" cy="1095375"/>
                    </a:xfrm>
                    <a:prstGeom prst="rect">
                      <a:avLst/>
                    </a:prstGeom>
                    <a:ln/>
                  </pic:spPr>
                </pic:pic>
              </a:graphicData>
            </a:graphic>
          </wp:anchor>
        </w:drawing>
      </w:r>
      <w:r w:rsidR="00871F37">
        <w:rPr>
          <w:rFonts w:ascii="Times New Roman" w:eastAsia="Times New Roman" w:hAnsi="Times New Roman" w:cs="Times New Roman"/>
          <w:b/>
          <w:color w:val="000000"/>
          <w:sz w:val="18"/>
          <w:szCs w:val="18"/>
        </w:rPr>
        <w:t xml:space="preserve">Kantor Editor: </w:t>
      </w:r>
      <w:r w:rsidR="00871F37">
        <w:rPr>
          <w:rFonts w:ascii="Times New Roman" w:eastAsia="Times New Roman" w:hAnsi="Times New Roman" w:cs="Times New Roman"/>
          <w:color w:val="000000"/>
          <w:sz w:val="18"/>
          <w:szCs w:val="18"/>
        </w:rPr>
        <w:t>Program Studi Magister Ilmu Hukum Fakultas Hukum Palembang Sumatera Selatan-30139 Indonesia.</w:t>
      </w:r>
    </w:p>
    <w:p w14:paraId="4CA2BE3B" w14:textId="77777777" w:rsidR="00E2484E" w:rsidRDefault="00871F37" w:rsidP="00E2484E">
      <w:pPr>
        <w:spacing w:after="0" w:line="240" w:lineRule="auto"/>
        <w:ind w:left="2160"/>
      </w:pPr>
      <w:r>
        <w:rPr>
          <w:rFonts w:ascii="Times New Roman" w:eastAsia="Times New Roman" w:hAnsi="Times New Roman" w:cs="Times New Roman"/>
          <w:color w:val="000000"/>
          <w:sz w:val="18"/>
          <w:szCs w:val="18"/>
        </w:rPr>
        <w:t>Telepon: +62711-580063 Fax: +62711-581179</w:t>
      </w:r>
    </w:p>
    <w:p w14:paraId="1A68BB2C" w14:textId="77777777" w:rsidR="00871F37" w:rsidRPr="00E2484E" w:rsidRDefault="00871F37" w:rsidP="00E2484E">
      <w:pPr>
        <w:spacing w:after="0" w:line="240" w:lineRule="auto"/>
        <w:ind w:left="2160"/>
      </w:pPr>
      <w:r>
        <w:rPr>
          <w:rFonts w:ascii="Times New Roman" w:eastAsia="Times New Roman" w:hAnsi="Times New Roman" w:cs="Times New Roman"/>
          <w:color w:val="000000"/>
          <w:sz w:val="18"/>
          <w:szCs w:val="18"/>
        </w:rPr>
        <w:t>E-mail : lexlatamihunsri@gmail.com</w:t>
      </w:r>
    </w:p>
    <w:p w14:paraId="3EE14361" w14:textId="77777777" w:rsidR="00871F37" w:rsidRDefault="00871F37" w:rsidP="00E2484E">
      <w:pPr>
        <w:spacing w:after="0" w:line="240" w:lineRule="auto"/>
        <w:ind w:left="21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Website : </w:t>
      </w:r>
      <w:hyperlink r:id="rId10">
        <w:r>
          <w:rPr>
            <w:rFonts w:ascii="Times New Roman" w:eastAsia="Times New Roman" w:hAnsi="Times New Roman" w:cs="Times New Roman"/>
            <w:color w:val="0000FF"/>
            <w:sz w:val="18"/>
            <w:szCs w:val="18"/>
            <w:u w:val="single"/>
          </w:rPr>
          <w:t>http://journal.fh.unsri.ac.id/index.php/LexS</w:t>
        </w:r>
      </w:hyperlink>
      <w:r>
        <w:rPr>
          <w:noProof/>
          <w:lang w:val="en-US"/>
        </w:rPr>
        <mc:AlternateContent>
          <mc:Choice Requires="wps">
            <w:drawing>
              <wp:anchor distT="0" distB="0" distL="114300" distR="114300" simplePos="0" relativeHeight="251662336" behindDoc="0" locked="0" layoutInCell="1" hidden="0" allowOverlap="1" wp14:anchorId="4C75C3CE" wp14:editId="5CE5A03C">
                <wp:simplePos x="0" y="0"/>
                <wp:positionH relativeFrom="column">
                  <wp:posOffset>114300</wp:posOffset>
                </wp:positionH>
                <wp:positionV relativeFrom="paragraph">
                  <wp:posOffset>165100</wp:posOffset>
                </wp:positionV>
                <wp:extent cx="5960110" cy="38100"/>
                <wp:effectExtent l="0" t="0" r="0" b="0"/>
                <wp:wrapNone/>
                <wp:docPr id="39" name="Freeform 39"/>
                <wp:cNvGraphicFramePr/>
                <a:graphic xmlns:a="http://schemas.openxmlformats.org/drawingml/2006/main">
                  <a:graphicData uri="http://schemas.microsoft.com/office/word/2010/wordprocessingShape">
                    <wps:wsp>
                      <wps:cNvSpPr/>
                      <wps:spPr>
                        <a:xfrm>
                          <a:off x="2378645" y="3780000"/>
                          <a:ext cx="5934710" cy="0"/>
                        </a:xfrm>
                        <a:custGeom>
                          <a:avLst/>
                          <a:gdLst/>
                          <a:ahLst/>
                          <a:cxnLst/>
                          <a:rect l="l" t="t" r="r" b="b"/>
                          <a:pathLst>
                            <a:path w="5934710" h="1" extrusionOk="0">
                              <a:moveTo>
                                <a:pt x="0" y="0"/>
                              </a:moveTo>
                              <a:lnTo>
                                <a:pt x="593471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2DE468B4" id="Freeform 39" o:spid="_x0000_s1026" style="position:absolute;margin-left:9pt;margin-top:13pt;width:469.3pt;height:3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59347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" path="m,l5934710,e" strokeweight="1pt">
                <v:stroke startarrowwidth="narrow" startarrowlength="short" endarrowwidth="narrow" endarrowlength="short"/>
                <v:path arrowok="t" o:extrusionok="f"/>
              </v:shape>
            </w:pict>
          </mc:Fallback>
        </mc:AlternateContent>
      </w:r>
    </w:p>
    <w:p w14:paraId="62E2A326" w14:textId="55E9A710" w:rsidR="00AB2F90" w:rsidRPr="00F723C2" w:rsidRDefault="00A05B88" w:rsidP="00871F37">
      <w:pPr>
        <w:spacing w:before="240" w:after="0" w:line="240" w:lineRule="auto"/>
        <w:jc w:val="center"/>
        <w:rPr>
          <w:rFonts w:ascii="Times New Roman" w:hAnsi="Times New Roman" w:cs="Times New Roman"/>
          <w:b/>
          <w:sz w:val="28"/>
          <w:szCs w:val="28"/>
          <w:lang w:val="en-IN"/>
        </w:rPr>
      </w:pPr>
      <w:r>
        <w:rPr>
          <w:rFonts w:ascii="Times New Roman" w:hAnsi="Times New Roman" w:cs="Times New Roman"/>
          <w:b/>
          <w:sz w:val="28"/>
          <w:szCs w:val="28"/>
          <w:lang w:val="en-IN"/>
        </w:rPr>
        <w:t>LEGALITAS PEMUSNAHAN BARANG BUKTI NARKOTIKA BERDASARKAN UNDANG-UNDANG NOMOR 16 TAHUN 2004 TENTANG KEJAKSAAN REPUBLIK INDONESIA</w:t>
      </w:r>
    </w:p>
    <w:p w14:paraId="2B99CA83" w14:textId="77777777" w:rsidR="00A57016" w:rsidRDefault="00F41F94" w:rsidP="00871F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Oleh : </w:t>
      </w:r>
    </w:p>
    <w:p w14:paraId="45FAD809" w14:textId="17996C4C" w:rsidR="00F41F94" w:rsidRDefault="00A05B88" w:rsidP="00871F37">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IN"/>
        </w:rPr>
        <w:t>Eko Heryanto</w:t>
      </w:r>
      <w:r w:rsidR="00F41F94">
        <w:rPr>
          <w:rFonts w:ascii="Times New Roman" w:hAnsi="Times New Roman" w:cs="Times New Roman"/>
          <w:sz w:val="24"/>
          <w:szCs w:val="24"/>
        </w:rPr>
        <w:t xml:space="preserve">* </w:t>
      </w:r>
      <w:r>
        <w:rPr>
          <w:rFonts w:ascii="Times New Roman" w:hAnsi="Times New Roman" w:cs="Times New Roman"/>
          <w:sz w:val="24"/>
          <w:szCs w:val="24"/>
          <w:lang w:val="en-IN"/>
        </w:rPr>
        <w:t>Febrian</w:t>
      </w:r>
      <w:r w:rsidR="00F41F94">
        <w:rPr>
          <w:rFonts w:ascii="Times New Roman" w:hAnsi="Times New Roman" w:cs="Times New Roman"/>
          <w:sz w:val="24"/>
          <w:szCs w:val="24"/>
        </w:rPr>
        <w:t xml:space="preserve">** </w:t>
      </w:r>
      <w:r>
        <w:rPr>
          <w:rFonts w:ascii="Times New Roman" w:hAnsi="Times New Roman" w:cs="Times New Roman"/>
          <w:sz w:val="24"/>
          <w:szCs w:val="24"/>
          <w:lang w:val="en-IN"/>
        </w:rPr>
        <w:t>Nashriana</w:t>
      </w:r>
      <w:r w:rsidR="00F41F94">
        <w:rPr>
          <w:rFonts w:ascii="Times New Roman" w:hAnsi="Times New Roman" w:cs="Times New Roman"/>
          <w:sz w:val="24"/>
          <w:szCs w:val="24"/>
        </w:rPr>
        <w:t>***</w:t>
      </w:r>
    </w:p>
    <w:p w14:paraId="433E9FF2" w14:textId="77777777" w:rsidR="0054578C" w:rsidRPr="0054578C" w:rsidRDefault="00F41F94" w:rsidP="002330A8">
      <w:pPr>
        <w:spacing w:line="240" w:lineRule="auto"/>
        <w:jc w:val="both"/>
        <w:rPr>
          <w:rFonts w:ascii="Times New Roman" w:hAnsi="Times New Roman" w:cs="Times New Roman"/>
        </w:rPr>
      </w:pPr>
      <w:r w:rsidRPr="0054578C">
        <w:rPr>
          <w:rFonts w:ascii="Times New Roman" w:hAnsi="Times New Roman" w:cs="Times New Roman"/>
          <w:b/>
        </w:rPr>
        <w:t>Abstrak :</w:t>
      </w:r>
      <w:r w:rsidRPr="0054578C">
        <w:rPr>
          <w:rFonts w:ascii="Times New Roman" w:hAnsi="Times New Roman" w:cs="Times New Roman"/>
        </w:rPr>
        <w:t xml:space="preserve"> </w:t>
      </w:r>
    </w:p>
    <w:p w14:paraId="548AD61D" w14:textId="68072D40" w:rsidR="0054578C" w:rsidRPr="0054578C" w:rsidRDefault="00A05B88" w:rsidP="00871F37">
      <w:pPr>
        <w:spacing w:after="0"/>
        <w:ind w:firstLine="720"/>
        <w:jc w:val="both"/>
        <w:rPr>
          <w:rFonts w:ascii="Times New Roman" w:hAnsi="Times New Roman" w:cs="Times New Roman"/>
          <w:sz w:val="24"/>
          <w:szCs w:val="24"/>
        </w:rPr>
      </w:pPr>
      <w:r w:rsidRPr="00097200">
        <w:rPr>
          <w:rFonts w:ascii="Times New Roman" w:eastAsia="Calibri" w:hAnsi="Times New Roman" w:cs="Times New Roman"/>
          <w:szCs w:val="24"/>
          <w:u w:color="000000"/>
        </w:rPr>
        <w:t xml:space="preserve">Narkotika pada dasarnya baik untuk kebutuhan pengembangan dalam bidang kesehatan, ilmu pengetahuan, dan teknologi. </w:t>
      </w:r>
      <w:r w:rsidRPr="00561FDD">
        <w:rPr>
          <w:rFonts w:ascii="Times New Roman" w:eastAsia="Calibri" w:hAnsi="Times New Roman" w:cs="Times New Roman"/>
          <w:szCs w:val="24"/>
        </w:rPr>
        <w:t>Sebagai penuntut umum, jaksa tidak hanya melakukan tuntutan terhadap terdakwa tetapi juga terhadap barang yang menjadi bukti dimana tuntutan berisi supaya barang bukti tersebut dimusnahkan, dirampas demi kepentingan negara atau dikembalikan kepada pemiliknya yang sah.</w:t>
      </w:r>
      <w:r w:rsidRPr="00D8772D">
        <w:rPr>
          <w:rFonts w:asciiTheme="majorBidi" w:eastAsia="Times-Roman" w:hAnsiTheme="majorBidi" w:cstheme="majorBidi"/>
          <w:lang w:bidi="ar"/>
        </w:rPr>
        <w:t xml:space="preserve"> Penelitian ini merupakan jenis penelitian normatif. Hasil penelitian ini menunjukan bahwa </w:t>
      </w:r>
      <w:r>
        <w:rPr>
          <w:rFonts w:asciiTheme="majorBidi" w:eastAsia="Times-Roman" w:hAnsiTheme="majorBidi" w:cstheme="majorBidi"/>
          <w:lang w:bidi="ar"/>
        </w:rPr>
        <w:t>Legalitas Undang-Undang Nomor 16 Tahun 2004 tentang Kejaksaan Republik Indonesia terhadap Pemusnahan Barang Bukti Narkotika, tidak mengatur terkait Pemusnahan Barang Bukti Narkotika. Pemusnahan Barang Bukti Narkotika diatur di dalam Undang-Undang Nomor 35 Tahun 2009 tentang Narkotika, Peraturan Pemerinah Nomor 40 Tahun 2013 tentang Pelaksanaan Undang-Undang Nomor 35 Tahun 2009 tentang Narkotika, serta Peraturan Kepala Badan Narkotika Nasional Nomor 7 Tahun 2010 tentang Pedoman Teknis Penanganan dan Pemusnahan Barang Sitaan Narkotika, Prekursor Narkotika Dan Bahan Kimia Lainnya Secara Aman</w:t>
      </w:r>
      <w:r w:rsidRPr="00D8772D">
        <w:rPr>
          <w:rFonts w:ascii="Times New Roman" w:hAnsi="Times New Roman" w:cs="Times New Roman"/>
          <w:lang w:val="en-US"/>
        </w:rPr>
        <w:t>.</w:t>
      </w:r>
    </w:p>
    <w:p w14:paraId="6D44F026" w14:textId="746D1524" w:rsidR="0002505B" w:rsidRDefault="00F41F94" w:rsidP="00871F37">
      <w:pPr>
        <w:spacing w:line="240" w:lineRule="auto"/>
        <w:jc w:val="both"/>
        <w:rPr>
          <w:rFonts w:ascii="Times New Roman" w:hAnsi="Times New Roman" w:cs="Times New Roman"/>
          <w:b/>
          <w:i/>
        </w:rPr>
      </w:pPr>
      <w:r w:rsidRPr="00A25F03">
        <w:rPr>
          <w:rFonts w:ascii="Times New Roman" w:hAnsi="Times New Roman" w:cs="Times New Roman"/>
          <w:b/>
        </w:rPr>
        <w:t>Kata Kunci</w:t>
      </w:r>
      <w:r w:rsidRPr="00A25F03">
        <w:rPr>
          <w:rFonts w:ascii="Times New Roman" w:hAnsi="Times New Roman" w:cs="Times New Roman"/>
        </w:rPr>
        <w:t xml:space="preserve"> : </w:t>
      </w:r>
      <w:r w:rsidR="00A05B88">
        <w:rPr>
          <w:rFonts w:ascii="Times New Roman" w:hAnsi="Times New Roman" w:cs="Times New Roman"/>
          <w:b/>
          <w:i/>
          <w:lang w:val="en-IN"/>
        </w:rPr>
        <w:t>Legalitas</w:t>
      </w:r>
      <w:r w:rsidR="001253A7">
        <w:rPr>
          <w:rFonts w:ascii="Times New Roman" w:hAnsi="Times New Roman" w:cs="Times New Roman"/>
          <w:b/>
          <w:i/>
        </w:rPr>
        <w:t>;</w:t>
      </w:r>
      <w:r w:rsidRPr="00A25F03">
        <w:rPr>
          <w:rFonts w:ascii="Times New Roman" w:hAnsi="Times New Roman" w:cs="Times New Roman"/>
          <w:b/>
          <w:i/>
        </w:rPr>
        <w:t xml:space="preserve"> </w:t>
      </w:r>
      <w:r w:rsidR="00A05B88">
        <w:rPr>
          <w:rFonts w:ascii="Times New Roman" w:hAnsi="Times New Roman" w:cs="Times New Roman"/>
          <w:b/>
          <w:i/>
          <w:lang w:val="en-US"/>
        </w:rPr>
        <w:t>Pemusnahan</w:t>
      </w:r>
      <w:r w:rsidR="001253A7">
        <w:rPr>
          <w:rFonts w:ascii="Times New Roman" w:hAnsi="Times New Roman" w:cs="Times New Roman"/>
          <w:b/>
          <w:i/>
          <w:lang w:val="en-US"/>
        </w:rPr>
        <w:t>;</w:t>
      </w:r>
      <w:r w:rsidR="003F1050">
        <w:rPr>
          <w:rFonts w:ascii="Times New Roman" w:hAnsi="Times New Roman" w:cs="Times New Roman"/>
          <w:b/>
          <w:i/>
          <w:lang w:val="en-US"/>
        </w:rPr>
        <w:t xml:space="preserve"> </w:t>
      </w:r>
      <w:r w:rsidR="00A05B88">
        <w:rPr>
          <w:rFonts w:ascii="Times New Roman" w:hAnsi="Times New Roman" w:cs="Times New Roman"/>
          <w:b/>
          <w:i/>
          <w:lang w:val="en-IN"/>
        </w:rPr>
        <w:t>Barang Bukti</w:t>
      </w:r>
      <w:r w:rsidR="001253A7">
        <w:rPr>
          <w:rFonts w:ascii="Times New Roman" w:hAnsi="Times New Roman" w:cs="Times New Roman"/>
          <w:b/>
          <w:i/>
        </w:rPr>
        <w:t>;</w:t>
      </w:r>
      <w:r w:rsidRPr="00A25F03">
        <w:rPr>
          <w:rFonts w:ascii="Times New Roman" w:hAnsi="Times New Roman" w:cs="Times New Roman"/>
          <w:b/>
          <w:i/>
        </w:rPr>
        <w:t xml:space="preserve"> </w:t>
      </w:r>
      <w:r w:rsidR="00A05B88">
        <w:rPr>
          <w:rFonts w:ascii="Times New Roman" w:hAnsi="Times New Roman" w:cs="Times New Roman"/>
          <w:b/>
          <w:i/>
          <w:lang w:val="en-IN"/>
        </w:rPr>
        <w:t>Narkotika</w:t>
      </w:r>
    </w:p>
    <w:p w14:paraId="08BDC4F0" w14:textId="43671BEE" w:rsidR="00120ED4" w:rsidRPr="00866457" w:rsidRDefault="00120ED4" w:rsidP="00871F37">
      <w:pPr>
        <w:spacing w:after="0" w:line="240" w:lineRule="auto"/>
        <w:jc w:val="both"/>
        <w:rPr>
          <w:rFonts w:ascii="Times New Roman" w:hAnsi="Times New Roman" w:cs="Times New Roman"/>
          <w:i/>
        </w:rPr>
      </w:pPr>
      <w:r w:rsidRPr="00866457">
        <w:rPr>
          <w:rFonts w:ascii="Times New Roman" w:hAnsi="Times New Roman" w:cs="Times New Roman"/>
          <w:b/>
          <w:i/>
        </w:rPr>
        <w:t xml:space="preserve">Abstract : </w:t>
      </w:r>
      <w:r w:rsidR="00A05B88" w:rsidRPr="00A05B88">
        <w:rPr>
          <w:rFonts w:ascii="Times New Roman" w:hAnsi="Times New Roman" w:cs="Times New Roman"/>
          <w:bCs/>
          <w:i/>
          <w:iCs/>
          <w:lang w:val="en-US"/>
        </w:rPr>
        <w:t>Narcotics are basically good for development needs in the fields of health, science and technology. As a public prosecutor, the prosecutor not only makes charges against the defendant but also against the items that are evidence, where the demands require that the evidence be destroyed, confiscated for the benefit of the state or returned to its rightful owner. This research is a type of normative research. The results of this research show that the Legality of Law Number 16 of 2004 concerning the Prosecutor's Office of the Republic of Indonesia regarding the Destruction of Narcotics Evidence does not regulate the destruction of Narcotics Evidence. The destruction of Narcotics Evidence is regulated in Law Number 35 of 2009 concerning Narcotics, Government Regulation Number 40 of 2013 concerning Implementation of Law Number 35 of 2009 concerning Narcotics, as well as Regulation of the Head of the National Narcotics Agency Number 7 of 2010 concerning Technical Guidelines for Handling and Safe destruction of confiscated narcotics, narcotics precursors and other chemicals.</w:t>
      </w:r>
      <w:r w:rsidR="00BA5466" w:rsidRPr="00866457">
        <w:rPr>
          <w:rFonts w:ascii="Times New Roman" w:hAnsi="Times New Roman" w:cs="Times New Roman"/>
          <w:bCs/>
          <w:iCs/>
        </w:rPr>
        <w:t xml:space="preserve"> </w:t>
      </w:r>
    </w:p>
    <w:p w14:paraId="7338EAA6" w14:textId="3663BF6F" w:rsidR="0002505B" w:rsidRPr="00E2484E" w:rsidRDefault="00120ED4" w:rsidP="00E2484E">
      <w:pPr>
        <w:spacing w:line="240" w:lineRule="auto"/>
        <w:jc w:val="both"/>
        <w:rPr>
          <w:rFonts w:ascii="Times New Roman" w:hAnsi="Times New Roman" w:cs="Times New Roman"/>
          <w:b/>
          <w:i/>
        </w:rPr>
      </w:pPr>
      <w:r w:rsidRPr="00866457">
        <w:rPr>
          <w:rFonts w:ascii="Times New Roman" w:hAnsi="Times New Roman" w:cs="Times New Roman"/>
          <w:b/>
          <w:i/>
        </w:rPr>
        <w:t xml:space="preserve">Keywords: </w:t>
      </w:r>
      <w:r w:rsidR="00B92950">
        <w:rPr>
          <w:rFonts w:ascii="Times New Roman" w:hAnsi="Times New Roman" w:cs="Times New Roman"/>
          <w:b/>
          <w:i/>
          <w:lang w:val="en-US"/>
        </w:rPr>
        <w:t>Legality</w:t>
      </w:r>
      <w:r w:rsidR="001253A7">
        <w:rPr>
          <w:rFonts w:ascii="Times New Roman" w:hAnsi="Times New Roman" w:cs="Times New Roman"/>
          <w:b/>
          <w:i/>
        </w:rPr>
        <w:t xml:space="preserve">; </w:t>
      </w:r>
      <w:r w:rsidR="00B92950">
        <w:rPr>
          <w:rFonts w:ascii="Times New Roman" w:hAnsi="Times New Roman" w:cs="Times New Roman"/>
          <w:b/>
          <w:i/>
          <w:lang w:val="en-US"/>
        </w:rPr>
        <w:t>Extermination</w:t>
      </w:r>
      <w:r w:rsidR="001253A7">
        <w:rPr>
          <w:rFonts w:ascii="Times New Roman" w:hAnsi="Times New Roman" w:cs="Times New Roman"/>
          <w:b/>
          <w:i/>
        </w:rPr>
        <w:t xml:space="preserve">; </w:t>
      </w:r>
      <w:r w:rsidR="00B92950">
        <w:rPr>
          <w:rFonts w:ascii="Times New Roman" w:hAnsi="Times New Roman" w:cs="Times New Roman"/>
          <w:b/>
          <w:i/>
          <w:lang w:val="en-US"/>
        </w:rPr>
        <w:t>Evidence</w:t>
      </w:r>
      <w:r w:rsidR="001253A7">
        <w:rPr>
          <w:rFonts w:ascii="Times New Roman" w:hAnsi="Times New Roman" w:cs="Times New Roman"/>
          <w:b/>
          <w:i/>
        </w:rPr>
        <w:t xml:space="preserve">; </w:t>
      </w:r>
      <w:r w:rsidR="00B92950">
        <w:rPr>
          <w:rFonts w:ascii="Times New Roman" w:hAnsi="Times New Roman" w:cs="Times New Roman"/>
          <w:b/>
          <w:i/>
          <w:lang w:val="en-US"/>
        </w:rPr>
        <w:t>Narcotics</w:t>
      </w:r>
    </w:p>
    <w:p w14:paraId="7D30173C" w14:textId="27445640" w:rsidR="00A05B88" w:rsidRDefault="00A05B88" w:rsidP="001856CA">
      <w:pPr>
        <w:spacing w:after="0" w:line="240" w:lineRule="auto"/>
        <w:jc w:val="both"/>
        <w:rPr>
          <w:rFonts w:ascii="Times New Roman" w:hAnsi="Times New Roman" w:cs="Times New Roman"/>
          <w:b/>
          <w:sz w:val="24"/>
          <w:szCs w:val="24"/>
        </w:rPr>
      </w:pPr>
    </w:p>
    <w:p w14:paraId="03ADA401" w14:textId="7AABFB00" w:rsidR="001F2688" w:rsidRDefault="001F2688" w:rsidP="001856CA">
      <w:pPr>
        <w:spacing w:after="0" w:line="240" w:lineRule="auto"/>
        <w:jc w:val="both"/>
        <w:rPr>
          <w:rFonts w:ascii="Times New Roman" w:hAnsi="Times New Roman" w:cs="Times New Roman"/>
          <w:b/>
          <w:sz w:val="24"/>
          <w:szCs w:val="24"/>
        </w:rPr>
      </w:pPr>
    </w:p>
    <w:p w14:paraId="32C92E28" w14:textId="2A8FA491" w:rsidR="001F2688" w:rsidRDefault="001F2688" w:rsidP="001856CA">
      <w:pPr>
        <w:spacing w:after="0" w:line="240" w:lineRule="auto"/>
        <w:jc w:val="both"/>
        <w:rPr>
          <w:rFonts w:ascii="Times New Roman" w:hAnsi="Times New Roman" w:cs="Times New Roman"/>
          <w:b/>
          <w:sz w:val="24"/>
          <w:szCs w:val="24"/>
        </w:rPr>
      </w:pPr>
    </w:p>
    <w:p w14:paraId="63A905F9" w14:textId="77777777" w:rsidR="001F2688" w:rsidRDefault="001F2688" w:rsidP="001856CA">
      <w:pPr>
        <w:spacing w:after="0" w:line="240" w:lineRule="auto"/>
        <w:jc w:val="both"/>
        <w:rPr>
          <w:rFonts w:ascii="Times New Roman" w:hAnsi="Times New Roman" w:cs="Times New Roman"/>
          <w:b/>
          <w:sz w:val="24"/>
          <w:szCs w:val="24"/>
        </w:rPr>
      </w:pPr>
    </w:p>
    <w:p w14:paraId="698EDCBC" w14:textId="3CF0CE88" w:rsidR="00A25F03" w:rsidRDefault="00A25F03" w:rsidP="001856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Riwayat Artikel :</w:t>
      </w:r>
    </w:p>
    <w:p w14:paraId="28B71102" w14:textId="77777777" w:rsidR="00A25F03" w:rsidRDefault="00A25F03" w:rsidP="00185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Diterima</w:t>
      </w:r>
      <w:r>
        <w:rPr>
          <w:rFonts w:ascii="Times New Roman" w:hAnsi="Times New Roman" w:cs="Times New Roman"/>
          <w:sz w:val="24"/>
          <w:szCs w:val="24"/>
        </w:rPr>
        <w:tab/>
        <w:t>:</w:t>
      </w:r>
      <w:r w:rsidR="002A6055">
        <w:rPr>
          <w:rFonts w:ascii="Times New Roman" w:hAnsi="Times New Roman" w:cs="Times New Roman"/>
          <w:sz w:val="24"/>
          <w:szCs w:val="24"/>
        </w:rPr>
        <w:t xml:space="preserve"> </w:t>
      </w:r>
    </w:p>
    <w:p w14:paraId="1214451C" w14:textId="77777777" w:rsidR="00A25F03" w:rsidRDefault="00A25F03" w:rsidP="00185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Direvisi</w:t>
      </w:r>
      <w:r>
        <w:rPr>
          <w:rFonts w:ascii="Times New Roman" w:hAnsi="Times New Roman" w:cs="Times New Roman"/>
          <w:sz w:val="24"/>
          <w:szCs w:val="24"/>
        </w:rPr>
        <w:tab/>
        <w:t>:</w:t>
      </w:r>
    </w:p>
    <w:p w14:paraId="2EABEC4F" w14:textId="77777777" w:rsidR="00A25F03" w:rsidRDefault="002A6055" w:rsidP="00185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Disetujui</w:t>
      </w:r>
      <w:r>
        <w:rPr>
          <w:rFonts w:ascii="Times New Roman" w:hAnsi="Times New Roman" w:cs="Times New Roman"/>
          <w:sz w:val="24"/>
          <w:szCs w:val="24"/>
        </w:rPr>
        <w:tab/>
        <w:t>:</w:t>
      </w:r>
    </w:p>
    <w:p w14:paraId="149561D4" w14:textId="77777777" w:rsidR="0002505B" w:rsidRPr="00A25F03" w:rsidRDefault="0002505B" w:rsidP="001856CA">
      <w:pPr>
        <w:spacing w:after="0" w:line="240" w:lineRule="auto"/>
        <w:jc w:val="both"/>
        <w:rPr>
          <w:rFonts w:ascii="Times New Roman" w:hAnsi="Times New Roman" w:cs="Times New Roman"/>
          <w:sz w:val="24"/>
          <w:szCs w:val="24"/>
        </w:rPr>
      </w:pPr>
    </w:p>
    <w:p w14:paraId="41D6AE4C" w14:textId="0BE27774" w:rsidR="001856CA" w:rsidRDefault="001856CA" w:rsidP="00185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33CF6">
        <w:rPr>
          <w:rFonts w:ascii="Times New Roman" w:hAnsi="Times New Roman" w:cs="Times New Roman"/>
          <w:sz w:val="24"/>
          <w:szCs w:val="24"/>
          <w:lang w:val="en-IN"/>
        </w:rPr>
        <w:t>Kejaksaan Negeri Ogan Ilir</w:t>
      </w:r>
      <w:r>
        <w:rPr>
          <w:rFonts w:ascii="Times New Roman" w:hAnsi="Times New Roman" w:cs="Times New Roman"/>
          <w:sz w:val="24"/>
          <w:szCs w:val="24"/>
        </w:rPr>
        <w:t>, Fakultas Hukum Universitas Sriwijaya, Palembang, Sumatera Selatan. Email :</w:t>
      </w:r>
    </w:p>
    <w:p w14:paraId="63E980DC" w14:textId="47DCE9DE" w:rsidR="001856CA" w:rsidRDefault="007162C1" w:rsidP="00185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**Dosen Magister </w:t>
      </w:r>
      <w:r w:rsidR="001856CA">
        <w:rPr>
          <w:rFonts w:ascii="Times New Roman" w:hAnsi="Times New Roman" w:cs="Times New Roman"/>
          <w:sz w:val="24"/>
          <w:szCs w:val="24"/>
        </w:rPr>
        <w:t>Ilmu Hukum, Fakultas Hukum Universitas Sriwijaya, Palembang, Sumatera Selatan.</w:t>
      </w:r>
      <w:r w:rsidR="002B0988">
        <w:rPr>
          <w:rFonts w:ascii="Times New Roman" w:hAnsi="Times New Roman" w:cs="Times New Roman"/>
          <w:sz w:val="24"/>
          <w:szCs w:val="24"/>
        </w:rPr>
        <w:t xml:space="preserve"> Email : </w:t>
      </w:r>
    </w:p>
    <w:p w14:paraId="10015D4E" w14:textId="77777777" w:rsidR="001856CA" w:rsidRDefault="007162C1" w:rsidP="00185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***Dosen Magister </w:t>
      </w:r>
      <w:r w:rsidR="001856CA">
        <w:rPr>
          <w:rFonts w:ascii="Times New Roman" w:hAnsi="Times New Roman" w:cs="Times New Roman"/>
          <w:sz w:val="24"/>
          <w:szCs w:val="24"/>
        </w:rPr>
        <w:t>Ilmu Hukum, Fakultas Hukum Universitas Sriwijaya, Palembang, Sumatera Selatan.</w:t>
      </w:r>
      <w:r>
        <w:rPr>
          <w:rFonts w:ascii="Times New Roman" w:hAnsi="Times New Roman" w:cs="Times New Roman"/>
          <w:sz w:val="24"/>
          <w:szCs w:val="24"/>
        </w:rPr>
        <w:t xml:space="preserve"> </w:t>
      </w:r>
      <w:r w:rsidR="002B0988">
        <w:rPr>
          <w:rFonts w:ascii="Times New Roman" w:hAnsi="Times New Roman" w:cs="Times New Roman"/>
          <w:sz w:val="24"/>
          <w:szCs w:val="24"/>
        </w:rPr>
        <w:t xml:space="preserve">Email : </w:t>
      </w:r>
    </w:p>
    <w:p w14:paraId="1F652399" w14:textId="77777777" w:rsidR="0002505B" w:rsidRDefault="0002505B" w:rsidP="00F41F94">
      <w:pPr>
        <w:spacing w:line="240" w:lineRule="auto"/>
        <w:jc w:val="both"/>
        <w:rPr>
          <w:rFonts w:ascii="Times New Roman" w:hAnsi="Times New Roman" w:cs="Times New Roman"/>
          <w:sz w:val="24"/>
          <w:szCs w:val="24"/>
        </w:rPr>
      </w:pPr>
    </w:p>
    <w:p w14:paraId="642715A6" w14:textId="77777777" w:rsidR="001F2688" w:rsidRDefault="001F2688" w:rsidP="0002505B">
      <w:pPr>
        <w:spacing w:after="0" w:line="360" w:lineRule="auto"/>
        <w:jc w:val="both"/>
        <w:rPr>
          <w:rFonts w:ascii="Times New Roman" w:hAnsi="Times New Roman" w:cs="Times New Roman"/>
          <w:b/>
          <w:sz w:val="24"/>
          <w:szCs w:val="24"/>
        </w:rPr>
        <w:sectPr w:rsidR="001F2688" w:rsidSect="00781DEB">
          <w:headerReference w:type="default" r:id="rId11"/>
          <w:pgSz w:w="11906" w:h="16838"/>
          <w:pgMar w:top="2268" w:right="1701" w:bottom="2268" w:left="1701" w:header="709" w:footer="709" w:gutter="0"/>
          <w:cols w:space="708"/>
          <w:docGrid w:linePitch="360"/>
        </w:sectPr>
      </w:pPr>
    </w:p>
    <w:p w14:paraId="06136925" w14:textId="76819466" w:rsidR="001856CA" w:rsidRDefault="001856CA" w:rsidP="0002505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LATAR BELAKANG</w:t>
      </w:r>
    </w:p>
    <w:p w14:paraId="1CF87725" w14:textId="231690EF" w:rsidR="00B92950" w:rsidRDefault="00B92950" w:rsidP="001253A7">
      <w:pPr>
        <w:spacing w:after="0" w:line="360" w:lineRule="auto"/>
        <w:ind w:firstLine="720"/>
        <w:jc w:val="both"/>
        <w:rPr>
          <w:rFonts w:asciiTheme="majorBidi" w:eastAsia="Times-Roman" w:hAnsiTheme="majorBidi" w:cstheme="majorBidi"/>
          <w:sz w:val="24"/>
          <w:szCs w:val="24"/>
          <w:lang w:bidi="ar"/>
        </w:rPr>
      </w:pPr>
      <w:r w:rsidRPr="00C63E70">
        <w:rPr>
          <w:rFonts w:ascii="Times New Roman" w:eastAsia="Calibri" w:hAnsi="Times New Roman" w:cs="Times New Roman"/>
          <w:sz w:val="24"/>
          <w:szCs w:val="24"/>
          <w:u w:color="000000"/>
          <w:lang w:val="en-IN"/>
        </w:rPr>
        <w:t>Narkotika pada dasarnya baik untuk</w:t>
      </w:r>
      <w:r>
        <w:rPr>
          <w:rFonts w:ascii="Times New Roman" w:eastAsia="Calibri" w:hAnsi="Times New Roman" w:cs="Times New Roman"/>
          <w:sz w:val="24"/>
          <w:szCs w:val="24"/>
          <w:u w:color="000000"/>
          <w:lang w:val="en-IN"/>
        </w:rPr>
        <w:t xml:space="preserve"> </w:t>
      </w:r>
      <w:r w:rsidRPr="00C63E70">
        <w:rPr>
          <w:rFonts w:ascii="Times New Roman" w:eastAsia="Calibri" w:hAnsi="Times New Roman" w:cs="Times New Roman"/>
          <w:sz w:val="24"/>
          <w:szCs w:val="24"/>
          <w:u w:color="000000"/>
          <w:lang w:val="en-IN"/>
        </w:rPr>
        <w:t>kebutuhan pengembangan dalam bidang</w:t>
      </w:r>
      <w:r>
        <w:rPr>
          <w:rFonts w:ascii="Times New Roman" w:eastAsia="Calibri" w:hAnsi="Times New Roman" w:cs="Times New Roman"/>
          <w:sz w:val="24"/>
          <w:szCs w:val="24"/>
          <w:u w:color="000000"/>
          <w:lang w:val="en-IN"/>
        </w:rPr>
        <w:t xml:space="preserve"> </w:t>
      </w:r>
      <w:r w:rsidRPr="00C63E70">
        <w:rPr>
          <w:rFonts w:ascii="Times New Roman" w:eastAsia="Calibri" w:hAnsi="Times New Roman" w:cs="Times New Roman"/>
          <w:sz w:val="24"/>
          <w:szCs w:val="24"/>
          <w:u w:color="000000"/>
          <w:lang w:val="en-IN"/>
        </w:rPr>
        <w:t>kesehatan, ilmu pengetahuan, dan teknologi</w:t>
      </w:r>
      <w:r>
        <w:rPr>
          <w:rFonts w:ascii="Times New Roman" w:eastAsia="Calibri" w:hAnsi="Times New Roman" w:cs="Times New Roman"/>
          <w:sz w:val="24"/>
          <w:szCs w:val="24"/>
          <w:u w:color="000000"/>
          <w:lang w:val="en-IN"/>
        </w:rPr>
        <w:t xml:space="preserve">. </w:t>
      </w:r>
      <w:r w:rsidRPr="00C63E70">
        <w:rPr>
          <w:rFonts w:ascii="Times New Roman" w:eastAsia="Calibri" w:hAnsi="Times New Roman" w:cs="Times New Roman"/>
          <w:sz w:val="24"/>
          <w:szCs w:val="24"/>
          <w:u w:color="000000"/>
          <w:lang w:val="en-IN"/>
        </w:rPr>
        <w:t>Hanya saja banyak orang menyalahgunakannya</w:t>
      </w:r>
      <w:r>
        <w:rPr>
          <w:rFonts w:ascii="Times New Roman" w:eastAsia="Calibri" w:hAnsi="Times New Roman" w:cs="Times New Roman"/>
          <w:sz w:val="24"/>
          <w:szCs w:val="24"/>
          <w:u w:color="000000"/>
          <w:lang w:val="en-IN"/>
        </w:rPr>
        <w:t xml:space="preserve"> </w:t>
      </w:r>
      <w:r w:rsidRPr="00C63E70">
        <w:rPr>
          <w:rFonts w:ascii="Times New Roman" w:eastAsia="Calibri" w:hAnsi="Times New Roman" w:cs="Times New Roman"/>
          <w:sz w:val="24"/>
          <w:szCs w:val="24"/>
          <w:u w:color="000000"/>
          <w:lang w:val="en-IN"/>
        </w:rPr>
        <w:t>untuk kepentingan sendiri, golongan, dan</w:t>
      </w:r>
      <w:r>
        <w:rPr>
          <w:rFonts w:ascii="Times New Roman" w:eastAsia="Calibri" w:hAnsi="Times New Roman" w:cs="Times New Roman"/>
          <w:sz w:val="24"/>
          <w:szCs w:val="24"/>
          <w:u w:color="000000"/>
          <w:lang w:val="en-IN"/>
        </w:rPr>
        <w:t xml:space="preserve"> </w:t>
      </w:r>
      <w:r w:rsidRPr="00C63E70">
        <w:rPr>
          <w:rFonts w:ascii="Times New Roman" w:eastAsia="Calibri" w:hAnsi="Times New Roman" w:cs="Times New Roman"/>
          <w:sz w:val="24"/>
          <w:szCs w:val="24"/>
          <w:u w:color="000000"/>
          <w:lang w:val="en-IN"/>
        </w:rPr>
        <w:t>kelompoknya dalam jumlah yang berlebihan</w:t>
      </w:r>
      <w:r>
        <w:rPr>
          <w:rFonts w:ascii="Times New Roman" w:eastAsia="Calibri" w:hAnsi="Times New Roman" w:cs="Times New Roman"/>
          <w:sz w:val="24"/>
          <w:szCs w:val="24"/>
          <w:u w:color="000000"/>
          <w:lang w:val="en-IN"/>
        </w:rPr>
        <w:t xml:space="preserve"> </w:t>
      </w:r>
      <w:r w:rsidRPr="00C63E70">
        <w:rPr>
          <w:rFonts w:ascii="Times New Roman" w:eastAsia="Calibri" w:hAnsi="Times New Roman" w:cs="Times New Roman"/>
          <w:sz w:val="24"/>
          <w:szCs w:val="24"/>
          <w:u w:color="000000"/>
          <w:lang w:val="en-IN"/>
        </w:rPr>
        <w:t>dan diluar batas yang dianjurkan. Mengenai</w:t>
      </w:r>
      <w:r>
        <w:rPr>
          <w:rFonts w:ascii="Times New Roman" w:eastAsia="Calibri" w:hAnsi="Times New Roman" w:cs="Times New Roman"/>
          <w:sz w:val="24"/>
          <w:szCs w:val="24"/>
          <w:u w:color="000000"/>
          <w:lang w:val="en-IN"/>
        </w:rPr>
        <w:t xml:space="preserve"> </w:t>
      </w:r>
      <w:r w:rsidRPr="00C63E70">
        <w:rPr>
          <w:rFonts w:ascii="Times New Roman" w:eastAsia="Calibri" w:hAnsi="Times New Roman" w:cs="Times New Roman"/>
          <w:sz w:val="24"/>
          <w:szCs w:val="24"/>
          <w:u w:color="000000"/>
          <w:lang w:val="en-IN"/>
        </w:rPr>
        <w:t>penyalahgunaan ini juga yang mendesak</w:t>
      </w:r>
      <w:r>
        <w:rPr>
          <w:rFonts w:ascii="Times New Roman" w:eastAsia="Calibri" w:hAnsi="Times New Roman" w:cs="Times New Roman"/>
          <w:sz w:val="24"/>
          <w:szCs w:val="24"/>
          <w:u w:color="000000"/>
          <w:lang w:val="en-IN"/>
        </w:rPr>
        <w:t xml:space="preserve"> </w:t>
      </w:r>
      <w:r w:rsidRPr="00C63E70">
        <w:rPr>
          <w:rFonts w:ascii="Times New Roman" w:eastAsia="Calibri" w:hAnsi="Times New Roman" w:cs="Times New Roman"/>
          <w:sz w:val="24"/>
          <w:szCs w:val="24"/>
          <w:u w:color="000000"/>
          <w:lang w:val="en-IN"/>
        </w:rPr>
        <w:t>pemerintah agar lebih cepat menanggapinya</w:t>
      </w:r>
      <w:r>
        <w:rPr>
          <w:rFonts w:ascii="Times New Roman" w:eastAsia="Calibri" w:hAnsi="Times New Roman" w:cs="Times New Roman"/>
          <w:sz w:val="24"/>
          <w:szCs w:val="24"/>
          <w:u w:color="000000"/>
          <w:lang w:val="en-IN"/>
        </w:rPr>
        <w:t xml:space="preserve"> </w:t>
      </w:r>
      <w:r w:rsidRPr="00C63E70">
        <w:rPr>
          <w:rFonts w:ascii="Times New Roman" w:eastAsia="Calibri" w:hAnsi="Times New Roman" w:cs="Times New Roman"/>
          <w:sz w:val="24"/>
          <w:szCs w:val="24"/>
          <w:u w:color="000000"/>
          <w:lang w:val="en-IN"/>
        </w:rPr>
        <w:t>dengan segera membuat U</w:t>
      </w:r>
      <w:r>
        <w:rPr>
          <w:rFonts w:ascii="Times New Roman" w:eastAsia="Calibri" w:hAnsi="Times New Roman" w:cs="Times New Roman"/>
          <w:sz w:val="24"/>
          <w:szCs w:val="24"/>
          <w:u w:color="000000"/>
          <w:lang w:val="en-IN"/>
        </w:rPr>
        <w:t>ndang-undang</w:t>
      </w:r>
      <w:r w:rsidRPr="00C63E70">
        <w:rPr>
          <w:rFonts w:ascii="Times New Roman" w:eastAsia="Calibri" w:hAnsi="Times New Roman" w:cs="Times New Roman"/>
          <w:sz w:val="24"/>
          <w:szCs w:val="24"/>
          <w:u w:color="000000"/>
          <w:lang w:val="en-IN"/>
        </w:rPr>
        <w:t xml:space="preserve"> untuk mengatur</w:t>
      </w:r>
      <w:r>
        <w:rPr>
          <w:rFonts w:ascii="Times New Roman" w:eastAsia="Calibri" w:hAnsi="Times New Roman" w:cs="Times New Roman"/>
          <w:sz w:val="24"/>
          <w:szCs w:val="24"/>
          <w:u w:color="000000"/>
          <w:lang w:val="en-IN"/>
        </w:rPr>
        <w:t xml:space="preserve"> </w:t>
      </w:r>
      <w:r w:rsidRPr="00C63E70">
        <w:rPr>
          <w:rFonts w:ascii="Times New Roman" w:eastAsia="Calibri" w:hAnsi="Times New Roman" w:cs="Times New Roman"/>
          <w:sz w:val="24"/>
          <w:szCs w:val="24"/>
          <w:u w:color="000000"/>
          <w:lang w:val="en-IN"/>
        </w:rPr>
        <w:t>permasalahan penggunaan narkotika.</w:t>
      </w:r>
    </w:p>
    <w:p w14:paraId="31B56BA3" w14:textId="7A6FE544" w:rsidR="0002505B" w:rsidRDefault="00B92950" w:rsidP="001253A7">
      <w:pPr>
        <w:spacing w:after="0" w:line="360" w:lineRule="auto"/>
        <w:ind w:firstLine="720"/>
        <w:jc w:val="both"/>
        <w:rPr>
          <w:rFonts w:ascii="Times New Roman" w:hAnsi="Times New Roman"/>
          <w:sz w:val="24"/>
        </w:rPr>
      </w:pPr>
      <w:r w:rsidRPr="00C63E70">
        <w:rPr>
          <w:rFonts w:ascii="Times New Roman" w:eastAsia="Calibri" w:hAnsi="Times New Roman" w:cs="Times New Roman"/>
          <w:sz w:val="24"/>
          <w:szCs w:val="24"/>
          <w:u w:color="000000"/>
          <w:lang w:val="en-IN"/>
        </w:rPr>
        <w:t>Penyalahgunaan sebagaimana</w:t>
      </w:r>
      <w:r>
        <w:rPr>
          <w:rFonts w:ascii="Times New Roman" w:eastAsia="Calibri" w:hAnsi="Times New Roman" w:cs="Times New Roman"/>
          <w:sz w:val="24"/>
          <w:szCs w:val="24"/>
          <w:u w:color="000000"/>
          <w:lang w:val="en-IN"/>
        </w:rPr>
        <w:t xml:space="preserve"> </w:t>
      </w:r>
      <w:r w:rsidRPr="00C63E70">
        <w:rPr>
          <w:rFonts w:ascii="Times New Roman" w:eastAsia="Calibri" w:hAnsi="Times New Roman" w:cs="Times New Roman"/>
          <w:sz w:val="24"/>
          <w:szCs w:val="24"/>
          <w:u w:color="000000"/>
          <w:lang w:val="en-IN"/>
        </w:rPr>
        <w:t>yang dimaksud penulis adalah tindakan dari penyidik</w:t>
      </w:r>
      <w:r>
        <w:rPr>
          <w:rFonts w:ascii="Times New Roman" w:eastAsia="Calibri" w:hAnsi="Times New Roman" w:cs="Times New Roman"/>
          <w:sz w:val="24"/>
          <w:szCs w:val="24"/>
          <w:u w:color="000000"/>
          <w:lang w:val="en-IN"/>
        </w:rPr>
        <w:t xml:space="preserve"> </w:t>
      </w:r>
      <w:r w:rsidRPr="00C63E70">
        <w:rPr>
          <w:rFonts w:ascii="Times New Roman" w:eastAsia="Calibri" w:hAnsi="Times New Roman" w:cs="Times New Roman"/>
          <w:sz w:val="24"/>
          <w:szCs w:val="24"/>
          <w:u w:color="000000"/>
          <w:lang w:val="en-IN"/>
        </w:rPr>
        <w:t>atau pejabat lainnya yang berwenang dalam</w:t>
      </w:r>
      <w:r>
        <w:rPr>
          <w:rFonts w:ascii="Times New Roman" w:eastAsia="Calibri" w:hAnsi="Times New Roman" w:cs="Times New Roman"/>
          <w:sz w:val="24"/>
          <w:szCs w:val="24"/>
          <w:u w:color="000000"/>
          <w:lang w:val="en-IN"/>
        </w:rPr>
        <w:t xml:space="preserve"> menindaklanjuti</w:t>
      </w:r>
      <w:r w:rsidRPr="00C63E70">
        <w:rPr>
          <w:rFonts w:ascii="Times New Roman" w:eastAsia="Calibri" w:hAnsi="Times New Roman" w:cs="Times New Roman"/>
          <w:sz w:val="24"/>
          <w:szCs w:val="24"/>
          <w:u w:color="000000"/>
          <w:lang w:val="en-IN"/>
        </w:rPr>
        <w:t xml:space="preserve"> barang bukti narkotika tidak</w:t>
      </w:r>
      <w:r>
        <w:rPr>
          <w:rFonts w:ascii="Times New Roman" w:eastAsia="Calibri" w:hAnsi="Times New Roman" w:cs="Times New Roman"/>
          <w:sz w:val="24"/>
          <w:szCs w:val="24"/>
          <w:u w:color="000000"/>
          <w:lang w:val="en-IN"/>
        </w:rPr>
        <w:t xml:space="preserve"> </w:t>
      </w:r>
      <w:r w:rsidRPr="00C63E70">
        <w:rPr>
          <w:rFonts w:ascii="Times New Roman" w:eastAsia="Calibri" w:hAnsi="Times New Roman" w:cs="Times New Roman"/>
          <w:sz w:val="24"/>
          <w:szCs w:val="24"/>
          <w:u w:color="000000"/>
          <w:lang w:val="en-IN"/>
        </w:rPr>
        <w:t>sesuai dengan dasar hukum yang berlaku</w:t>
      </w:r>
      <w:r>
        <w:rPr>
          <w:rFonts w:ascii="Times New Roman" w:eastAsia="Calibri" w:hAnsi="Times New Roman" w:cs="Times New Roman"/>
          <w:sz w:val="24"/>
          <w:szCs w:val="24"/>
          <w:u w:color="000000"/>
          <w:lang w:val="en-IN"/>
        </w:rPr>
        <w:t xml:space="preserve"> </w:t>
      </w:r>
      <w:r w:rsidRPr="00C63E70">
        <w:rPr>
          <w:rFonts w:ascii="Times New Roman" w:eastAsia="Calibri" w:hAnsi="Times New Roman" w:cs="Times New Roman"/>
          <w:sz w:val="24"/>
          <w:szCs w:val="24"/>
          <w:u w:color="000000"/>
          <w:lang w:val="en-IN"/>
        </w:rPr>
        <w:t>sehingga terjadinya celah untuk oknum</w:t>
      </w:r>
      <w:r>
        <w:rPr>
          <w:rFonts w:ascii="Times New Roman" w:eastAsia="Calibri" w:hAnsi="Times New Roman" w:cs="Times New Roman"/>
          <w:sz w:val="24"/>
          <w:szCs w:val="24"/>
          <w:u w:color="000000"/>
          <w:lang w:val="en-IN"/>
        </w:rPr>
        <w:t>-</w:t>
      </w:r>
      <w:r w:rsidRPr="00C63E70">
        <w:rPr>
          <w:rFonts w:ascii="Times New Roman" w:eastAsia="Calibri" w:hAnsi="Times New Roman" w:cs="Times New Roman"/>
          <w:sz w:val="24"/>
          <w:szCs w:val="24"/>
          <w:u w:color="000000"/>
          <w:lang w:val="en-IN"/>
        </w:rPr>
        <w:t>oknum penyidik maupun oknum pejabat</w:t>
      </w:r>
      <w:r>
        <w:rPr>
          <w:rFonts w:ascii="Times New Roman" w:eastAsia="Calibri" w:hAnsi="Times New Roman" w:cs="Times New Roman"/>
          <w:sz w:val="24"/>
          <w:szCs w:val="24"/>
          <w:u w:color="000000"/>
          <w:lang w:val="en-IN"/>
        </w:rPr>
        <w:t xml:space="preserve"> </w:t>
      </w:r>
      <w:r w:rsidRPr="00C63E70">
        <w:rPr>
          <w:rFonts w:ascii="Times New Roman" w:eastAsia="Calibri" w:hAnsi="Times New Roman" w:cs="Times New Roman"/>
          <w:sz w:val="24"/>
          <w:szCs w:val="24"/>
          <w:u w:color="000000"/>
          <w:lang w:val="en-IN"/>
        </w:rPr>
        <w:t>lainnya dapat membuat tindakan yang</w:t>
      </w:r>
      <w:r>
        <w:rPr>
          <w:rFonts w:ascii="Times New Roman" w:eastAsia="Calibri" w:hAnsi="Times New Roman" w:cs="Times New Roman"/>
          <w:sz w:val="24"/>
          <w:szCs w:val="24"/>
          <w:u w:color="000000"/>
          <w:lang w:val="en-IN"/>
        </w:rPr>
        <w:t xml:space="preserve"> </w:t>
      </w:r>
      <w:r w:rsidRPr="00C63E70">
        <w:rPr>
          <w:rFonts w:ascii="Times New Roman" w:eastAsia="Calibri" w:hAnsi="Times New Roman" w:cs="Times New Roman"/>
          <w:sz w:val="24"/>
          <w:szCs w:val="24"/>
          <w:u w:color="000000"/>
          <w:lang w:val="en-IN"/>
        </w:rPr>
        <w:t>bertentangan / melawan dengan hukum</w:t>
      </w:r>
      <w:r>
        <w:rPr>
          <w:rFonts w:ascii="Times New Roman" w:eastAsia="Calibri" w:hAnsi="Times New Roman" w:cs="Times New Roman"/>
          <w:sz w:val="24"/>
          <w:szCs w:val="24"/>
          <w:u w:color="000000"/>
          <w:lang w:val="en-IN"/>
        </w:rPr>
        <w:t xml:space="preserve"> </w:t>
      </w:r>
      <w:r w:rsidRPr="00C63E70">
        <w:rPr>
          <w:rFonts w:ascii="Times New Roman" w:eastAsia="Calibri" w:hAnsi="Times New Roman" w:cs="Times New Roman"/>
          <w:sz w:val="24"/>
          <w:szCs w:val="24"/>
          <w:u w:color="000000"/>
          <w:lang w:val="en-IN"/>
        </w:rPr>
        <w:t>(</w:t>
      </w:r>
      <w:r w:rsidRPr="00C63E70">
        <w:rPr>
          <w:rFonts w:ascii="Times New Roman" w:eastAsia="Calibri" w:hAnsi="Times New Roman" w:cs="Times New Roman"/>
          <w:i/>
          <w:iCs/>
          <w:sz w:val="24"/>
          <w:szCs w:val="24"/>
          <w:u w:color="000000"/>
          <w:lang w:val="en-IN"/>
        </w:rPr>
        <w:t>onrechtmatigedaad</w:t>
      </w:r>
      <w:r w:rsidRPr="00C63E70">
        <w:rPr>
          <w:rFonts w:ascii="Times New Roman" w:eastAsia="Calibri" w:hAnsi="Times New Roman" w:cs="Times New Roman"/>
          <w:sz w:val="24"/>
          <w:szCs w:val="24"/>
          <w:u w:color="000000"/>
          <w:lang w:val="en-IN"/>
        </w:rPr>
        <w:t>).</w:t>
      </w:r>
    </w:p>
    <w:p w14:paraId="0BE84088" w14:textId="4E2DB01C" w:rsidR="00B92950" w:rsidRDefault="00B92950" w:rsidP="001253A7">
      <w:pPr>
        <w:spacing w:after="0" w:line="360" w:lineRule="auto"/>
        <w:ind w:firstLine="720"/>
        <w:jc w:val="both"/>
        <w:rPr>
          <w:rFonts w:ascii="Times New Roman" w:hAnsi="Times New Roman"/>
          <w:sz w:val="24"/>
          <w:lang w:val="en-US"/>
        </w:rPr>
      </w:pPr>
      <w:r w:rsidRPr="00B54730">
        <w:rPr>
          <w:rFonts w:ascii="Times New Roman" w:eastAsia="Calibri" w:hAnsi="Times New Roman" w:cs="Times New Roman"/>
          <w:sz w:val="24"/>
          <w:szCs w:val="24"/>
          <w:lang w:val="id"/>
        </w:rPr>
        <w:t>Sebagai negara hukum, segala tindakan penyelenggaraan negara dan warga</w:t>
      </w:r>
      <w:r>
        <w:rPr>
          <w:rFonts w:ascii="Times New Roman" w:eastAsia="Calibri" w:hAnsi="Times New Roman" w:cs="Times New Roman"/>
          <w:sz w:val="24"/>
          <w:szCs w:val="24"/>
          <w:lang w:val="en-IN"/>
        </w:rPr>
        <w:t xml:space="preserve"> </w:t>
      </w:r>
      <w:r w:rsidRPr="00B54730">
        <w:rPr>
          <w:rFonts w:ascii="Times New Roman" w:eastAsia="Calibri" w:hAnsi="Times New Roman" w:cs="Times New Roman"/>
          <w:sz w:val="24"/>
          <w:szCs w:val="24"/>
          <w:lang w:val="id"/>
        </w:rPr>
        <w:t>negara haruslah sejalan dengan aturan hukum yang berlaku.</w:t>
      </w:r>
      <w:r>
        <w:rPr>
          <w:rStyle w:val="FootnoteReference"/>
          <w:rFonts w:ascii="Times New Roman" w:eastAsia="Calibri" w:hAnsi="Times New Roman" w:cs="Times New Roman"/>
          <w:sz w:val="24"/>
          <w:szCs w:val="24"/>
          <w:lang w:val="id"/>
        </w:rPr>
        <w:footnoteReference w:id="1"/>
      </w:r>
      <w:r>
        <w:rPr>
          <w:rFonts w:ascii="Times New Roman" w:eastAsia="Calibri" w:hAnsi="Times New Roman" w:cs="Times New Roman"/>
          <w:sz w:val="24"/>
          <w:szCs w:val="24"/>
          <w:lang w:val="en-IN"/>
        </w:rPr>
        <w:t xml:space="preserve"> </w:t>
      </w:r>
      <w:r w:rsidRPr="00B54730">
        <w:rPr>
          <w:rFonts w:ascii="Times New Roman" w:eastAsia="Calibri" w:hAnsi="Times New Roman" w:cs="Times New Roman"/>
          <w:sz w:val="24"/>
          <w:szCs w:val="24"/>
          <w:lang w:val="id"/>
        </w:rPr>
        <w:t>Lahirnya hukum merupakan tindak lanjut dari adanya suatu fenomena atau sebuah kejadian yang</w:t>
      </w:r>
      <w:r>
        <w:rPr>
          <w:rFonts w:ascii="Times New Roman" w:eastAsia="Calibri" w:hAnsi="Times New Roman" w:cs="Times New Roman"/>
          <w:sz w:val="24"/>
          <w:szCs w:val="24"/>
          <w:lang w:val="en-IN"/>
        </w:rPr>
        <w:t xml:space="preserve"> </w:t>
      </w:r>
      <w:r w:rsidRPr="00B54730">
        <w:rPr>
          <w:rFonts w:ascii="Times New Roman" w:eastAsia="Calibri" w:hAnsi="Times New Roman" w:cs="Times New Roman"/>
          <w:sz w:val="24"/>
          <w:szCs w:val="24"/>
          <w:lang w:val="id"/>
        </w:rPr>
        <w:t>muncul, kejadian tersebut kemudian dianalisis oleh pemangku kebijakan</w:t>
      </w:r>
      <w:r>
        <w:rPr>
          <w:rFonts w:ascii="Times New Roman" w:eastAsia="Calibri" w:hAnsi="Times New Roman" w:cs="Times New Roman"/>
          <w:sz w:val="24"/>
          <w:szCs w:val="24"/>
          <w:lang w:val="en-IN"/>
        </w:rPr>
        <w:t xml:space="preserve"> </w:t>
      </w:r>
      <w:r w:rsidRPr="00B54730">
        <w:rPr>
          <w:rFonts w:ascii="Times New Roman" w:eastAsia="Calibri" w:hAnsi="Times New Roman" w:cs="Times New Roman"/>
          <w:sz w:val="24"/>
          <w:szCs w:val="24"/>
          <w:lang w:val="id"/>
        </w:rPr>
        <w:t>kemudian dirumuskan dan ditetapkan bagaimana hukumnya.</w:t>
      </w:r>
      <w:r>
        <w:rPr>
          <w:rStyle w:val="FootnoteReference"/>
          <w:rFonts w:ascii="Times New Roman" w:eastAsia="Calibri" w:hAnsi="Times New Roman" w:cs="Times New Roman"/>
          <w:sz w:val="24"/>
          <w:szCs w:val="24"/>
          <w:lang w:val="id"/>
        </w:rPr>
        <w:footnoteReference w:id="2"/>
      </w:r>
      <w:r>
        <w:rPr>
          <w:rFonts w:ascii="Times New Roman" w:eastAsia="Calibri" w:hAnsi="Times New Roman" w:cs="Times New Roman"/>
          <w:sz w:val="24"/>
          <w:szCs w:val="24"/>
          <w:lang w:val="en-IN"/>
        </w:rPr>
        <w:t xml:space="preserve"> </w:t>
      </w:r>
      <w:r w:rsidRPr="00B54730">
        <w:rPr>
          <w:rFonts w:ascii="Times New Roman" w:eastAsia="Calibri" w:hAnsi="Times New Roman" w:cs="Times New Roman"/>
          <w:sz w:val="24"/>
          <w:szCs w:val="24"/>
          <w:lang w:val="id"/>
        </w:rPr>
        <w:t xml:space="preserve">Prinsip dari negara hukum salah satunya adalah </w:t>
      </w:r>
      <w:r w:rsidRPr="00B54730">
        <w:rPr>
          <w:rFonts w:ascii="Times New Roman" w:eastAsia="Calibri" w:hAnsi="Times New Roman" w:cs="Times New Roman"/>
          <w:sz w:val="24"/>
          <w:szCs w:val="24"/>
          <w:lang w:val="id"/>
        </w:rPr>
        <w:lastRenderedPageBreak/>
        <w:t>kesederajatan bagi semua orang yang dengan hukum terjamin (</w:t>
      </w:r>
      <w:r w:rsidRPr="00CA74DC">
        <w:rPr>
          <w:rFonts w:ascii="Times New Roman" w:eastAsia="Calibri" w:hAnsi="Times New Roman" w:cs="Times New Roman"/>
          <w:i/>
          <w:iCs/>
          <w:sz w:val="24"/>
          <w:szCs w:val="24"/>
          <w:lang w:val="id"/>
        </w:rPr>
        <w:t>equality</w:t>
      </w:r>
      <w:r w:rsidRPr="00CA74DC">
        <w:rPr>
          <w:rFonts w:ascii="Times New Roman" w:eastAsia="Calibri" w:hAnsi="Times New Roman" w:cs="Times New Roman"/>
          <w:i/>
          <w:iCs/>
          <w:sz w:val="24"/>
          <w:szCs w:val="24"/>
          <w:lang w:val="en-IN"/>
        </w:rPr>
        <w:t xml:space="preserve"> </w:t>
      </w:r>
      <w:r w:rsidRPr="00CA74DC">
        <w:rPr>
          <w:rFonts w:ascii="Times New Roman" w:eastAsia="Calibri" w:hAnsi="Times New Roman" w:cs="Times New Roman"/>
          <w:i/>
          <w:iCs/>
          <w:sz w:val="24"/>
          <w:szCs w:val="24"/>
          <w:lang w:val="id"/>
        </w:rPr>
        <w:t>before the law</w:t>
      </w:r>
      <w:r w:rsidRPr="00B54730">
        <w:rPr>
          <w:rFonts w:ascii="Times New Roman" w:eastAsia="Calibri" w:hAnsi="Times New Roman" w:cs="Times New Roman"/>
          <w:sz w:val="24"/>
          <w:szCs w:val="24"/>
          <w:lang w:val="id"/>
        </w:rPr>
        <w:t>).</w:t>
      </w:r>
      <w:r>
        <w:rPr>
          <w:rStyle w:val="FootnoteReference"/>
          <w:rFonts w:ascii="Times New Roman" w:eastAsia="Calibri" w:hAnsi="Times New Roman" w:cs="Times New Roman"/>
          <w:sz w:val="24"/>
          <w:szCs w:val="24"/>
          <w:lang w:val="id"/>
        </w:rPr>
        <w:footnoteReference w:id="3"/>
      </w:r>
      <w:r>
        <w:rPr>
          <w:rFonts w:ascii="Times New Roman" w:eastAsia="Calibri" w:hAnsi="Times New Roman" w:cs="Times New Roman"/>
          <w:sz w:val="24"/>
          <w:szCs w:val="24"/>
          <w:lang w:val="en-IN"/>
        </w:rPr>
        <w:t xml:space="preserve"> </w:t>
      </w:r>
      <w:r w:rsidRPr="00B54730">
        <w:rPr>
          <w:rFonts w:ascii="Times New Roman" w:eastAsia="Calibri" w:hAnsi="Times New Roman" w:cs="Times New Roman"/>
          <w:sz w:val="24"/>
          <w:szCs w:val="24"/>
          <w:lang w:val="id"/>
        </w:rPr>
        <w:t>Dengan seperti itu setiap orang berhak atas pengakuan yang adil, keamanan, perlindungan dan kepastian</w:t>
      </w:r>
      <w:r>
        <w:rPr>
          <w:rFonts w:ascii="Times New Roman" w:eastAsia="Calibri" w:hAnsi="Times New Roman" w:cs="Times New Roman"/>
          <w:sz w:val="24"/>
          <w:szCs w:val="24"/>
          <w:lang w:val="en-IN"/>
        </w:rPr>
        <w:t xml:space="preserve"> </w:t>
      </w:r>
      <w:r w:rsidRPr="00B54730">
        <w:rPr>
          <w:rFonts w:ascii="Times New Roman" w:eastAsia="Calibri" w:hAnsi="Times New Roman" w:cs="Times New Roman"/>
          <w:sz w:val="24"/>
          <w:szCs w:val="24"/>
          <w:lang w:val="id"/>
        </w:rPr>
        <w:t>perlakuan yang sama di depan hukum.</w:t>
      </w:r>
    </w:p>
    <w:p w14:paraId="17EF12BA" w14:textId="718D154D" w:rsidR="001E668D" w:rsidRDefault="00B92950" w:rsidP="001253A7">
      <w:pPr>
        <w:spacing w:after="0" w:line="360" w:lineRule="auto"/>
        <w:ind w:firstLine="720"/>
        <w:jc w:val="both"/>
        <w:rPr>
          <w:rFonts w:ascii="Times New Roman" w:eastAsia="Calibri" w:hAnsi="Times New Roman" w:cs="Times New Roman"/>
          <w:sz w:val="24"/>
          <w:szCs w:val="24"/>
          <w:lang w:val="en-IN"/>
        </w:rPr>
      </w:pPr>
      <w:r w:rsidRPr="00886757">
        <w:rPr>
          <w:rFonts w:ascii="Times New Roman" w:eastAsia="Calibri" w:hAnsi="Times New Roman" w:cs="Times New Roman"/>
          <w:sz w:val="24"/>
          <w:szCs w:val="24"/>
          <w:lang w:val="en-IN"/>
        </w:rPr>
        <w:t>Aparat penegak hukum merupakan suatu institusi yang dibentuk negara</w:t>
      </w:r>
      <w:r>
        <w:rPr>
          <w:rFonts w:ascii="Times New Roman" w:eastAsia="Calibri" w:hAnsi="Times New Roman" w:cs="Times New Roman"/>
          <w:sz w:val="24"/>
          <w:szCs w:val="24"/>
          <w:lang w:val="en-IN"/>
        </w:rPr>
        <w:t xml:space="preserve"> </w:t>
      </w:r>
      <w:r w:rsidRPr="00886757">
        <w:rPr>
          <w:rFonts w:ascii="Times New Roman" w:eastAsia="Calibri" w:hAnsi="Times New Roman" w:cs="Times New Roman"/>
          <w:sz w:val="24"/>
          <w:szCs w:val="24"/>
          <w:lang w:val="en-IN"/>
        </w:rPr>
        <w:t>guna menciptakan ketertiban, ketentraman, dan keamanan di masyarakat baik</w:t>
      </w:r>
      <w:r>
        <w:rPr>
          <w:rFonts w:ascii="Times New Roman" w:eastAsia="Calibri" w:hAnsi="Times New Roman" w:cs="Times New Roman"/>
          <w:sz w:val="24"/>
          <w:szCs w:val="24"/>
          <w:lang w:val="en-IN"/>
        </w:rPr>
        <w:t xml:space="preserve"> </w:t>
      </w:r>
      <w:r w:rsidRPr="00886757">
        <w:rPr>
          <w:rFonts w:ascii="Times New Roman" w:eastAsia="Calibri" w:hAnsi="Times New Roman" w:cs="Times New Roman"/>
          <w:sz w:val="24"/>
          <w:szCs w:val="24"/>
          <w:lang w:val="en-IN"/>
        </w:rPr>
        <w:t>dalam hal pencegahan, pemberantasan, dan penindakan tindak pidana untuk</w:t>
      </w:r>
      <w:r>
        <w:rPr>
          <w:rFonts w:ascii="Times New Roman" w:eastAsia="Calibri" w:hAnsi="Times New Roman" w:cs="Times New Roman"/>
          <w:sz w:val="24"/>
          <w:szCs w:val="24"/>
          <w:lang w:val="en-IN"/>
        </w:rPr>
        <w:t xml:space="preserve"> </w:t>
      </w:r>
      <w:r w:rsidRPr="00886757">
        <w:rPr>
          <w:rFonts w:ascii="Times New Roman" w:eastAsia="Calibri" w:hAnsi="Times New Roman" w:cs="Times New Roman"/>
          <w:sz w:val="24"/>
          <w:szCs w:val="24"/>
          <w:lang w:val="en-IN"/>
        </w:rPr>
        <w:t>mencapai cita hukum. Cita hukum merupakan kontruksi dari pikiran yang</w:t>
      </w:r>
      <w:r>
        <w:rPr>
          <w:rFonts w:ascii="Times New Roman" w:eastAsia="Calibri" w:hAnsi="Times New Roman" w:cs="Times New Roman"/>
          <w:sz w:val="24"/>
          <w:szCs w:val="24"/>
          <w:lang w:val="en-IN"/>
        </w:rPr>
        <w:t xml:space="preserve"> </w:t>
      </w:r>
      <w:r w:rsidRPr="00886757">
        <w:rPr>
          <w:rFonts w:ascii="Times New Roman" w:eastAsia="Calibri" w:hAnsi="Times New Roman" w:cs="Times New Roman"/>
          <w:sz w:val="24"/>
          <w:szCs w:val="24"/>
          <w:lang w:val="en-IN"/>
        </w:rPr>
        <w:t>mengharuskan hukum mengarah pada cita-cita yang diinginkan masyarakat.</w:t>
      </w:r>
      <w:r>
        <w:rPr>
          <w:rStyle w:val="FootnoteReference"/>
          <w:rFonts w:ascii="Times New Roman" w:eastAsia="Calibri" w:hAnsi="Times New Roman" w:cs="Times New Roman"/>
          <w:sz w:val="24"/>
          <w:szCs w:val="24"/>
          <w:lang w:val="en-IN"/>
        </w:rPr>
        <w:footnoteReference w:id="4"/>
      </w:r>
      <w:r>
        <w:rPr>
          <w:rFonts w:ascii="Times New Roman" w:eastAsia="Calibri" w:hAnsi="Times New Roman" w:cs="Times New Roman"/>
          <w:sz w:val="24"/>
          <w:szCs w:val="24"/>
          <w:lang w:val="en-IN"/>
        </w:rPr>
        <w:t xml:space="preserve"> </w:t>
      </w:r>
      <w:r w:rsidRPr="00886757">
        <w:rPr>
          <w:rFonts w:ascii="Times New Roman" w:eastAsia="Calibri" w:hAnsi="Times New Roman" w:cs="Times New Roman"/>
          <w:sz w:val="24"/>
          <w:szCs w:val="24"/>
          <w:lang w:val="en-IN"/>
        </w:rPr>
        <w:t>Aparat penegak hukum seperti polisi, kejaksaan, dan pengadilan memiliki peran</w:t>
      </w:r>
      <w:r>
        <w:rPr>
          <w:rFonts w:ascii="Times New Roman" w:eastAsia="Calibri" w:hAnsi="Times New Roman" w:cs="Times New Roman"/>
          <w:sz w:val="24"/>
          <w:szCs w:val="24"/>
          <w:lang w:val="en-IN"/>
        </w:rPr>
        <w:t xml:space="preserve"> </w:t>
      </w:r>
      <w:r w:rsidRPr="00886757">
        <w:rPr>
          <w:rFonts w:ascii="Times New Roman" w:eastAsia="Calibri" w:hAnsi="Times New Roman" w:cs="Times New Roman"/>
          <w:sz w:val="24"/>
          <w:szCs w:val="24"/>
          <w:lang w:val="en-IN"/>
        </w:rPr>
        <w:t>yang sangat penting untuk menciptakan keadilan dan ketertiban bagi seluruh</w:t>
      </w:r>
      <w:r>
        <w:rPr>
          <w:rFonts w:ascii="Times New Roman" w:eastAsia="Calibri" w:hAnsi="Times New Roman" w:cs="Times New Roman"/>
          <w:sz w:val="24"/>
          <w:szCs w:val="24"/>
          <w:lang w:val="en-IN"/>
        </w:rPr>
        <w:t xml:space="preserve"> </w:t>
      </w:r>
      <w:r w:rsidRPr="00886757">
        <w:rPr>
          <w:rFonts w:ascii="Times New Roman" w:eastAsia="Calibri" w:hAnsi="Times New Roman" w:cs="Times New Roman"/>
          <w:sz w:val="24"/>
          <w:szCs w:val="24"/>
          <w:lang w:val="en-IN"/>
        </w:rPr>
        <w:t>masyarakat</w:t>
      </w:r>
      <w:r>
        <w:rPr>
          <w:rFonts w:ascii="Times New Roman" w:eastAsia="Calibri" w:hAnsi="Times New Roman" w:cs="Times New Roman"/>
          <w:sz w:val="24"/>
          <w:szCs w:val="24"/>
          <w:lang w:val="en-IN"/>
        </w:rPr>
        <w:t>.</w:t>
      </w:r>
    </w:p>
    <w:p w14:paraId="49AE1A20" w14:textId="32E3E54F" w:rsidR="001253A7" w:rsidRDefault="00F33CF6" w:rsidP="00B92950">
      <w:pPr>
        <w:spacing w:after="0" w:line="360" w:lineRule="auto"/>
        <w:ind w:firstLine="720"/>
        <w:jc w:val="both"/>
        <w:rPr>
          <w:rFonts w:asciiTheme="majorBidi" w:eastAsia="SimSun" w:hAnsiTheme="majorBidi" w:cstheme="majorBidi"/>
          <w:sz w:val="24"/>
          <w:szCs w:val="24"/>
          <w:lang w:val="en-US" w:bidi="ar"/>
        </w:rPr>
      </w:pPr>
      <w:r>
        <w:rPr>
          <w:rFonts w:ascii="Times New Roman" w:eastAsia="Calibri" w:hAnsi="Times New Roman" w:cs="Times New Roman"/>
          <w:sz w:val="24"/>
          <w:szCs w:val="24"/>
          <w:lang w:val="en-IN"/>
        </w:rPr>
        <w:t>P</w:t>
      </w:r>
      <w:r w:rsidR="00B92950" w:rsidRPr="00886757">
        <w:rPr>
          <w:rFonts w:ascii="Times New Roman" w:eastAsia="Calibri" w:hAnsi="Times New Roman" w:cs="Times New Roman"/>
          <w:sz w:val="24"/>
          <w:szCs w:val="24"/>
          <w:lang w:val="en-IN"/>
        </w:rPr>
        <w:t>enegakan hukum terhadap</w:t>
      </w:r>
      <w:r w:rsidR="00B92950">
        <w:rPr>
          <w:rFonts w:ascii="Times New Roman" w:eastAsia="Calibri" w:hAnsi="Times New Roman" w:cs="Times New Roman"/>
          <w:sz w:val="24"/>
          <w:szCs w:val="24"/>
          <w:lang w:val="en-IN"/>
        </w:rPr>
        <w:t xml:space="preserve"> </w:t>
      </w:r>
      <w:r w:rsidR="00B92950" w:rsidRPr="00886757">
        <w:rPr>
          <w:rFonts w:ascii="Times New Roman" w:eastAsia="Calibri" w:hAnsi="Times New Roman" w:cs="Times New Roman"/>
          <w:sz w:val="24"/>
          <w:szCs w:val="24"/>
          <w:lang w:val="en-IN"/>
        </w:rPr>
        <w:t>barang dari hasil kejahatan sebagai barang bukti (</w:t>
      </w:r>
      <w:r w:rsidR="00B92950" w:rsidRPr="00AF3474">
        <w:rPr>
          <w:rFonts w:ascii="Times New Roman" w:eastAsia="Calibri" w:hAnsi="Times New Roman" w:cs="Times New Roman"/>
          <w:i/>
          <w:iCs/>
          <w:sz w:val="24"/>
          <w:szCs w:val="24"/>
          <w:lang w:val="en-IN"/>
        </w:rPr>
        <w:t>corpus delicti</w:t>
      </w:r>
      <w:r w:rsidR="00B92950" w:rsidRPr="00886757">
        <w:rPr>
          <w:rFonts w:ascii="Times New Roman" w:eastAsia="Calibri" w:hAnsi="Times New Roman" w:cs="Times New Roman"/>
          <w:sz w:val="24"/>
          <w:szCs w:val="24"/>
          <w:lang w:val="en-IN"/>
        </w:rPr>
        <w:t>) dalam proses</w:t>
      </w:r>
      <w:r w:rsidR="00B92950">
        <w:rPr>
          <w:rFonts w:ascii="Times New Roman" w:eastAsia="Calibri" w:hAnsi="Times New Roman" w:cs="Times New Roman"/>
          <w:sz w:val="24"/>
          <w:szCs w:val="24"/>
          <w:lang w:val="en-IN"/>
        </w:rPr>
        <w:t xml:space="preserve"> </w:t>
      </w:r>
      <w:r w:rsidR="00B92950" w:rsidRPr="00886757">
        <w:rPr>
          <w:rFonts w:ascii="Times New Roman" w:eastAsia="Calibri" w:hAnsi="Times New Roman" w:cs="Times New Roman"/>
          <w:sz w:val="24"/>
          <w:szCs w:val="24"/>
          <w:lang w:val="en-IN"/>
        </w:rPr>
        <w:t>pidana kerap tidak selaras dengan tujuan hukum yang sudah dituliskan, yakni</w:t>
      </w:r>
      <w:r w:rsidR="00B92950">
        <w:rPr>
          <w:rFonts w:ascii="Times New Roman" w:eastAsia="Calibri" w:hAnsi="Times New Roman" w:cs="Times New Roman"/>
          <w:sz w:val="24"/>
          <w:szCs w:val="24"/>
          <w:lang w:val="en-IN"/>
        </w:rPr>
        <w:t xml:space="preserve"> </w:t>
      </w:r>
      <w:r w:rsidR="00B92950" w:rsidRPr="00886757">
        <w:rPr>
          <w:rFonts w:ascii="Times New Roman" w:eastAsia="Calibri" w:hAnsi="Times New Roman" w:cs="Times New Roman"/>
          <w:sz w:val="24"/>
          <w:szCs w:val="24"/>
          <w:lang w:val="en-IN"/>
        </w:rPr>
        <w:t>mendapatkan suatu kebenaran yang sesuai/proporsional</w:t>
      </w:r>
      <w:r w:rsidR="00B92950">
        <w:rPr>
          <w:rFonts w:ascii="Times New Roman" w:eastAsia="Calibri" w:hAnsi="Times New Roman" w:cs="Times New Roman"/>
          <w:sz w:val="24"/>
          <w:szCs w:val="24"/>
          <w:lang w:val="en-IN"/>
        </w:rPr>
        <w:t>.</w:t>
      </w:r>
      <w:r w:rsidR="00B92950">
        <w:rPr>
          <w:rStyle w:val="FootnoteReference"/>
          <w:rFonts w:ascii="Times New Roman" w:eastAsia="Calibri" w:hAnsi="Times New Roman" w:cs="Times New Roman"/>
          <w:sz w:val="24"/>
          <w:szCs w:val="24"/>
          <w:lang w:val="en-IN"/>
        </w:rPr>
        <w:footnoteReference w:id="5"/>
      </w:r>
      <w:r w:rsidR="00B92950">
        <w:rPr>
          <w:rFonts w:ascii="Times New Roman" w:eastAsia="Calibri" w:hAnsi="Times New Roman" w:cs="Times New Roman"/>
          <w:sz w:val="24"/>
          <w:szCs w:val="24"/>
          <w:lang w:val="en-IN"/>
        </w:rPr>
        <w:t xml:space="preserve"> </w:t>
      </w:r>
      <w:r w:rsidR="00B92950" w:rsidRPr="00886757">
        <w:rPr>
          <w:rFonts w:ascii="Times New Roman" w:eastAsia="Calibri" w:hAnsi="Times New Roman" w:cs="Times New Roman"/>
          <w:sz w:val="24"/>
          <w:szCs w:val="24"/>
          <w:lang w:val="en-IN"/>
        </w:rPr>
        <w:t>Komponen dari aparat</w:t>
      </w:r>
      <w:r w:rsidR="00B92950">
        <w:rPr>
          <w:rFonts w:ascii="Times New Roman" w:eastAsia="Calibri" w:hAnsi="Times New Roman" w:cs="Times New Roman"/>
          <w:sz w:val="24"/>
          <w:szCs w:val="24"/>
          <w:lang w:val="en-IN"/>
        </w:rPr>
        <w:t xml:space="preserve"> </w:t>
      </w:r>
      <w:r w:rsidR="00B92950" w:rsidRPr="00886757">
        <w:rPr>
          <w:rFonts w:ascii="Times New Roman" w:eastAsia="Calibri" w:hAnsi="Times New Roman" w:cs="Times New Roman"/>
          <w:sz w:val="24"/>
          <w:szCs w:val="24"/>
          <w:lang w:val="en-IN"/>
        </w:rPr>
        <w:t>penegak</w:t>
      </w:r>
      <w:r w:rsidR="00B92950">
        <w:rPr>
          <w:rFonts w:ascii="Times New Roman" w:eastAsia="Calibri" w:hAnsi="Times New Roman" w:cs="Times New Roman"/>
          <w:sz w:val="24"/>
          <w:szCs w:val="24"/>
          <w:lang w:val="en-IN"/>
        </w:rPr>
        <w:t xml:space="preserve"> </w:t>
      </w:r>
      <w:r w:rsidR="00B92950" w:rsidRPr="00886757">
        <w:rPr>
          <w:rFonts w:ascii="Times New Roman" w:eastAsia="Calibri" w:hAnsi="Times New Roman" w:cs="Times New Roman"/>
          <w:sz w:val="24"/>
          <w:szCs w:val="24"/>
          <w:lang w:val="en-IN"/>
        </w:rPr>
        <w:t>hukum yang bekerja dalam upaya memerangi kejahatan narkotika salah satunya yaitu Kejaksaan.</w:t>
      </w:r>
    </w:p>
    <w:p w14:paraId="41C58ACB" w14:textId="720AA9EE" w:rsidR="00B92950" w:rsidRDefault="00B92950" w:rsidP="00B92950">
      <w:pPr>
        <w:spacing w:after="0" w:line="360" w:lineRule="auto"/>
        <w:ind w:firstLine="720"/>
        <w:jc w:val="both"/>
        <w:rPr>
          <w:rFonts w:ascii="Times New Roman" w:eastAsia="Calibri" w:hAnsi="Times New Roman" w:cs="Times New Roman"/>
          <w:sz w:val="24"/>
          <w:szCs w:val="24"/>
          <w:lang w:val="en-IN"/>
        </w:rPr>
      </w:pPr>
      <w:r w:rsidRPr="00886757">
        <w:rPr>
          <w:rFonts w:ascii="Times New Roman" w:eastAsia="Calibri" w:hAnsi="Times New Roman" w:cs="Times New Roman"/>
          <w:sz w:val="24"/>
          <w:szCs w:val="24"/>
          <w:lang w:val="en-IN"/>
        </w:rPr>
        <w:t>Kejaksaan</w:t>
      </w:r>
      <w:r>
        <w:rPr>
          <w:rFonts w:ascii="Times New Roman" w:eastAsia="Calibri" w:hAnsi="Times New Roman" w:cs="Times New Roman"/>
          <w:sz w:val="24"/>
          <w:szCs w:val="24"/>
          <w:lang w:val="en-IN"/>
        </w:rPr>
        <w:t xml:space="preserve"> </w:t>
      </w:r>
      <w:r w:rsidRPr="00886757">
        <w:rPr>
          <w:rFonts w:ascii="Times New Roman" w:eastAsia="Calibri" w:hAnsi="Times New Roman" w:cs="Times New Roman"/>
          <w:sz w:val="24"/>
          <w:szCs w:val="24"/>
          <w:lang w:val="en-IN"/>
        </w:rPr>
        <w:t>adalah sebagai lembaga yang mempunyai kewenangan dalam melaksanakan</w:t>
      </w:r>
      <w:r>
        <w:rPr>
          <w:rFonts w:ascii="Times New Roman" w:eastAsia="Calibri" w:hAnsi="Times New Roman" w:cs="Times New Roman"/>
          <w:sz w:val="24"/>
          <w:szCs w:val="24"/>
          <w:lang w:val="en-IN"/>
        </w:rPr>
        <w:t xml:space="preserve"> </w:t>
      </w:r>
      <w:r w:rsidRPr="00886757">
        <w:rPr>
          <w:rFonts w:ascii="Times New Roman" w:eastAsia="Calibri" w:hAnsi="Times New Roman" w:cs="Times New Roman"/>
          <w:sz w:val="24"/>
          <w:szCs w:val="24"/>
          <w:lang w:val="en-IN"/>
        </w:rPr>
        <w:t>penetapan</w:t>
      </w:r>
      <w:r>
        <w:rPr>
          <w:rFonts w:ascii="Times New Roman" w:eastAsia="Calibri" w:hAnsi="Times New Roman" w:cs="Times New Roman"/>
          <w:sz w:val="24"/>
          <w:szCs w:val="24"/>
          <w:lang w:val="en-IN"/>
        </w:rPr>
        <w:t xml:space="preserve"> </w:t>
      </w:r>
      <w:r w:rsidRPr="00886757">
        <w:rPr>
          <w:rFonts w:ascii="Times New Roman" w:eastAsia="Calibri" w:hAnsi="Times New Roman" w:cs="Times New Roman"/>
          <w:sz w:val="24"/>
          <w:szCs w:val="24"/>
          <w:lang w:val="en-IN"/>
        </w:rPr>
        <w:t xml:space="preserve">hakim dan putusan pengadilan yang telah berkekuatan hukum tetap atau </w:t>
      </w:r>
      <w:r w:rsidRPr="00886757">
        <w:rPr>
          <w:rFonts w:ascii="Times New Roman" w:eastAsia="Calibri" w:hAnsi="Times New Roman" w:cs="Times New Roman"/>
          <w:i/>
          <w:iCs/>
          <w:sz w:val="24"/>
          <w:szCs w:val="24"/>
          <w:lang w:val="en-IN"/>
        </w:rPr>
        <w:t>inkracht</w:t>
      </w:r>
      <w:r w:rsidRPr="00886757">
        <w:rPr>
          <w:rFonts w:ascii="Times New Roman" w:eastAsia="Calibri" w:hAnsi="Times New Roman" w:cs="Times New Roman"/>
          <w:sz w:val="24"/>
          <w:szCs w:val="24"/>
          <w:lang w:val="en-IN"/>
        </w:rPr>
        <w:t>. Selain tugasnya sebagai penuntut umum, jaksa juga memiliki tugas untuk melaksanakan penetapan hukum pidana. Tahapan terakhir pada perkara</w:t>
      </w:r>
      <w:r>
        <w:rPr>
          <w:rFonts w:ascii="Times New Roman" w:eastAsia="Calibri" w:hAnsi="Times New Roman" w:cs="Times New Roman"/>
          <w:sz w:val="24"/>
          <w:szCs w:val="24"/>
          <w:lang w:val="en-IN"/>
        </w:rPr>
        <w:t xml:space="preserve"> </w:t>
      </w:r>
      <w:r w:rsidRPr="00886757">
        <w:rPr>
          <w:rFonts w:ascii="Times New Roman" w:eastAsia="Calibri" w:hAnsi="Times New Roman" w:cs="Times New Roman"/>
          <w:sz w:val="24"/>
          <w:szCs w:val="24"/>
          <w:lang w:val="en-IN"/>
        </w:rPr>
        <w:t>pidana</w:t>
      </w:r>
      <w:r>
        <w:rPr>
          <w:rFonts w:ascii="Times New Roman" w:eastAsia="Calibri" w:hAnsi="Times New Roman" w:cs="Times New Roman"/>
          <w:sz w:val="24"/>
          <w:szCs w:val="24"/>
          <w:lang w:val="en-IN"/>
        </w:rPr>
        <w:t xml:space="preserve"> </w:t>
      </w:r>
      <w:r w:rsidRPr="00886757">
        <w:rPr>
          <w:rFonts w:ascii="Times New Roman" w:eastAsia="Calibri" w:hAnsi="Times New Roman" w:cs="Times New Roman"/>
          <w:sz w:val="24"/>
          <w:szCs w:val="24"/>
          <w:lang w:val="en-IN"/>
        </w:rPr>
        <w:t>dimaksudkan untuk menjalankann pekerjaan melaksanakan putusan hakim, dalam arti terbatas hanya jaksa yang boleh me</w:t>
      </w:r>
      <w:r>
        <w:rPr>
          <w:rFonts w:ascii="Times New Roman" w:eastAsia="Calibri" w:hAnsi="Times New Roman" w:cs="Times New Roman"/>
          <w:sz w:val="24"/>
          <w:szCs w:val="24"/>
          <w:lang w:val="en-IN"/>
        </w:rPr>
        <w:t xml:space="preserve">lakukan </w:t>
      </w:r>
      <w:r w:rsidRPr="00886757">
        <w:rPr>
          <w:rFonts w:ascii="Times New Roman" w:eastAsia="Calibri" w:hAnsi="Times New Roman" w:cs="Times New Roman"/>
          <w:sz w:val="24"/>
          <w:szCs w:val="24"/>
          <w:lang w:val="en-IN"/>
        </w:rPr>
        <w:t>eksekusi.</w:t>
      </w:r>
      <w:r>
        <w:rPr>
          <w:rStyle w:val="FootnoteReference"/>
          <w:rFonts w:ascii="Times New Roman" w:eastAsia="Calibri" w:hAnsi="Times New Roman" w:cs="Times New Roman"/>
          <w:sz w:val="24"/>
          <w:szCs w:val="24"/>
          <w:lang w:val="en-IN"/>
        </w:rPr>
        <w:footnoteReference w:id="6"/>
      </w:r>
    </w:p>
    <w:p w14:paraId="1E2615CF" w14:textId="14583F01" w:rsidR="00863673" w:rsidRDefault="00863673" w:rsidP="00B92950">
      <w:pPr>
        <w:spacing w:after="0" w:line="360" w:lineRule="auto"/>
        <w:ind w:firstLine="720"/>
        <w:jc w:val="both"/>
        <w:rPr>
          <w:rFonts w:asciiTheme="majorBidi" w:eastAsia="SimSun" w:hAnsiTheme="majorBidi" w:cstheme="majorBidi"/>
          <w:sz w:val="24"/>
          <w:szCs w:val="24"/>
          <w:lang w:bidi="ar"/>
        </w:rPr>
      </w:pPr>
      <w:r w:rsidRPr="00886757">
        <w:rPr>
          <w:rFonts w:ascii="Times New Roman" w:eastAsia="Calibri" w:hAnsi="Times New Roman" w:cs="Times New Roman"/>
          <w:sz w:val="24"/>
          <w:szCs w:val="24"/>
          <w:lang w:val="en-IN"/>
        </w:rPr>
        <w:t>Pen</w:t>
      </w:r>
      <w:r>
        <w:rPr>
          <w:rFonts w:ascii="Times New Roman" w:eastAsia="Calibri" w:hAnsi="Times New Roman" w:cs="Times New Roman"/>
          <w:sz w:val="24"/>
          <w:szCs w:val="24"/>
          <w:lang w:val="en-IN"/>
        </w:rPr>
        <w:t>gg</w:t>
      </w:r>
      <w:r w:rsidRPr="00886757">
        <w:rPr>
          <w:rFonts w:ascii="Times New Roman" w:eastAsia="Calibri" w:hAnsi="Times New Roman" w:cs="Times New Roman"/>
          <w:sz w:val="24"/>
          <w:szCs w:val="24"/>
          <w:lang w:val="en-IN"/>
        </w:rPr>
        <w:t>unaan narkotika seringkali dikaitkan dengan kejahatan, dikarenakan adanya pengaruh negatif yang menyebabkan peng</w:t>
      </w:r>
      <w:r>
        <w:rPr>
          <w:rFonts w:ascii="Times New Roman" w:eastAsia="Calibri" w:hAnsi="Times New Roman" w:cs="Times New Roman"/>
          <w:sz w:val="24"/>
          <w:szCs w:val="24"/>
          <w:lang w:val="en-IN"/>
        </w:rPr>
        <w:t>g</w:t>
      </w:r>
      <w:r w:rsidRPr="00886757">
        <w:rPr>
          <w:rFonts w:ascii="Times New Roman" w:eastAsia="Calibri" w:hAnsi="Times New Roman" w:cs="Times New Roman"/>
          <w:sz w:val="24"/>
          <w:szCs w:val="24"/>
          <w:lang w:val="en-IN"/>
        </w:rPr>
        <w:t xml:space="preserve">unanya melakukan kejahatan. Narkoba selain berupa obat atau bahan yang mempunyai manfaat dibidang pengobatan, </w:t>
      </w:r>
      <w:r w:rsidRPr="00886757">
        <w:rPr>
          <w:rFonts w:ascii="Times New Roman" w:eastAsia="Calibri" w:hAnsi="Times New Roman" w:cs="Times New Roman"/>
          <w:sz w:val="24"/>
          <w:szCs w:val="24"/>
          <w:lang w:val="en-IN"/>
        </w:rPr>
        <w:lastRenderedPageBreak/>
        <w:t>Seperti halnya, dalam pelayanan kesehatan hingga pengembangan ilmu pengetahuan. Namun, tidak dapat dipungkiri penyalahgunaan narkoba</w:t>
      </w:r>
      <w:r>
        <w:rPr>
          <w:rFonts w:ascii="Times New Roman" w:eastAsia="Calibri" w:hAnsi="Times New Roman" w:cs="Times New Roman"/>
          <w:sz w:val="24"/>
          <w:szCs w:val="24"/>
          <w:lang w:val="en-IN"/>
        </w:rPr>
        <w:t xml:space="preserve"> </w:t>
      </w:r>
      <w:r w:rsidRPr="00886757">
        <w:rPr>
          <w:rFonts w:ascii="Times New Roman" w:eastAsia="Calibri" w:hAnsi="Times New Roman" w:cs="Times New Roman"/>
          <w:sz w:val="24"/>
          <w:szCs w:val="24"/>
          <w:lang w:val="en-IN"/>
        </w:rPr>
        <w:t>menimbulkan dampak yang tidak baik. Indikasi dari pengunaan narkoba sebagai kejahatan dapat dilihat dari banyaknya regulasi yang muncul terkait narkoba.</w:t>
      </w:r>
    </w:p>
    <w:p w14:paraId="5635158F" w14:textId="14FC47F4" w:rsidR="00453D81" w:rsidRDefault="00B92950" w:rsidP="001253A7">
      <w:pPr>
        <w:spacing w:after="0" w:line="360" w:lineRule="auto"/>
        <w:ind w:firstLine="720"/>
        <w:jc w:val="both"/>
        <w:rPr>
          <w:rFonts w:asciiTheme="majorBidi" w:eastAsia="Times-Roman" w:hAnsiTheme="majorBidi" w:cstheme="majorBidi"/>
          <w:sz w:val="24"/>
          <w:szCs w:val="24"/>
          <w:lang w:bidi="ar"/>
        </w:rPr>
      </w:pPr>
      <w:r w:rsidRPr="00886757">
        <w:rPr>
          <w:rFonts w:ascii="Times New Roman" w:eastAsia="Calibri" w:hAnsi="Times New Roman" w:cs="Times New Roman"/>
          <w:sz w:val="24"/>
          <w:szCs w:val="24"/>
          <w:lang w:val="en-IN"/>
        </w:rPr>
        <w:t>Pen</w:t>
      </w:r>
      <w:r>
        <w:rPr>
          <w:rFonts w:ascii="Times New Roman" w:eastAsia="Calibri" w:hAnsi="Times New Roman" w:cs="Times New Roman"/>
          <w:sz w:val="24"/>
          <w:szCs w:val="24"/>
          <w:lang w:val="en-IN"/>
        </w:rPr>
        <w:t>gg</w:t>
      </w:r>
      <w:r w:rsidRPr="00886757">
        <w:rPr>
          <w:rFonts w:ascii="Times New Roman" w:eastAsia="Calibri" w:hAnsi="Times New Roman" w:cs="Times New Roman"/>
          <w:sz w:val="24"/>
          <w:szCs w:val="24"/>
          <w:lang w:val="en-IN"/>
        </w:rPr>
        <w:t>unaan narkotika seringkali dikaitkan dengan kejahatan, dikarenakan adanya pengaruh negatif yang menyebabkan peng</w:t>
      </w:r>
      <w:r>
        <w:rPr>
          <w:rFonts w:ascii="Times New Roman" w:eastAsia="Calibri" w:hAnsi="Times New Roman" w:cs="Times New Roman"/>
          <w:sz w:val="24"/>
          <w:szCs w:val="24"/>
          <w:lang w:val="en-IN"/>
        </w:rPr>
        <w:t>g</w:t>
      </w:r>
      <w:r w:rsidRPr="00886757">
        <w:rPr>
          <w:rFonts w:ascii="Times New Roman" w:eastAsia="Calibri" w:hAnsi="Times New Roman" w:cs="Times New Roman"/>
          <w:sz w:val="24"/>
          <w:szCs w:val="24"/>
          <w:lang w:val="en-IN"/>
        </w:rPr>
        <w:t>unanya melakukan kejahatan. Narkoba selain berupa obat atau bahan yang mempunyai manfaat dibidang pengobatan, Seperti halnya, dalam pelayanan kesehatan hingga pengembangan ilmu pengetahuan. Namun, tidak dapat dipungkiri penyalahgunaan narkoba</w:t>
      </w:r>
      <w:r>
        <w:rPr>
          <w:rFonts w:ascii="Times New Roman" w:eastAsia="Calibri" w:hAnsi="Times New Roman" w:cs="Times New Roman"/>
          <w:sz w:val="24"/>
          <w:szCs w:val="24"/>
          <w:lang w:val="en-IN"/>
        </w:rPr>
        <w:t xml:space="preserve"> </w:t>
      </w:r>
      <w:r w:rsidRPr="00886757">
        <w:rPr>
          <w:rFonts w:ascii="Times New Roman" w:eastAsia="Calibri" w:hAnsi="Times New Roman" w:cs="Times New Roman"/>
          <w:sz w:val="24"/>
          <w:szCs w:val="24"/>
          <w:lang w:val="en-IN"/>
        </w:rPr>
        <w:t>menimbulkan dampak yang tidak baik. Indikasi dari pengunaan narkoba sebagai kejahatan dapat dilihat dari banyaknya regulasi yang muncul terkait narkoba.</w:t>
      </w:r>
      <w:r w:rsidR="006378B3" w:rsidRPr="006378B3">
        <w:rPr>
          <w:rFonts w:asciiTheme="majorBidi" w:eastAsia="Times-Roman" w:hAnsiTheme="majorBidi" w:cstheme="majorBidi"/>
          <w:sz w:val="24"/>
          <w:szCs w:val="24"/>
          <w:lang w:bidi="ar"/>
        </w:rPr>
        <w:t> </w:t>
      </w:r>
    </w:p>
    <w:p w14:paraId="7355DA5A" w14:textId="77777777" w:rsidR="00863673" w:rsidRDefault="00863673" w:rsidP="00863673">
      <w:pPr>
        <w:spacing w:after="0" w:line="480" w:lineRule="auto"/>
        <w:ind w:firstLine="709"/>
        <w:jc w:val="both"/>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Menurut Undang-undang Republik Indonesia Nomor 35 Tahun 2009 pada Pasal 1 tentang Narkotika yang berbunyi:</w:t>
      </w:r>
    </w:p>
    <w:p w14:paraId="2D6118DC" w14:textId="3FA6A0A9" w:rsidR="00863673" w:rsidRDefault="00863673" w:rsidP="00863673">
      <w:pPr>
        <w:spacing w:after="0" w:line="240" w:lineRule="auto"/>
        <w:ind w:left="709" w:firstLine="11"/>
        <w:jc w:val="both"/>
        <w:rPr>
          <w:rFonts w:asciiTheme="majorBidi" w:eastAsia="Times-Roman" w:hAnsiTheme="majorBidi" w:cstheme="majorBidi"/>
          <w:sz w:val="24"/>
          <w:szCs w:val="24"/>
          <w:lang w:bidi="ar"/>
        </w:rPr>
      </w:pPr>
      <w:r>
        <w:rPr>
          <w:rFonts w:ascii="Times New Roman" w:eastAsia="Calibri" w:hAnsi="Times New Roman" w:cs="Times New Roman"/>
          <w:sz w:val="24"/>
          <w:szCs w:val="24"/>
          <w:lang w:val="en-IN"/>
        </w:rPr>
        <w:t>“Narkotika adalah zat atau obat yang berasal dari tanaman atau bukan tanaman, baik sintesis maupun semi sintesis, yang dapat menyebabkan penurunan atau perubahan kesadaran, hilangnya rasa, mengurangi sampai menghilangkan rasa nyeri, dan dapat menimbulkan ketergantungan, yang dibedakan kedalam golongan-golongan.”</w:t>
      </w:r>
    </w:p>
    <w:p w14:paraId="32D4E2AC" w14:textId="77777777" w:rsidR="00863673" w:rsidRDefault="00863673" w:rsidP="001253A7">
      <w:pPr>
        <w:spacing w:after="0" w:line="360" w:lineRule="auto"/>
        <w:ind w:firstLine="720"/>
        <w:jc w:val="both"/>
        <w:rPr>
          <w:rFonts w:ascii="Times New Roman" w:eastAsia="Calibri" w:hAnsi="Times New Roman" w:cs="Times New Roman"/>
          <w:sz w:val="24"/>
          <w:szCs w:val="24"/>
          <w:lang w:val="en-IN"/>
        </w:rPr>
      </w:pPr>
    </w:p>
    <w:p w14:paraId="03835282" w14:textId="7F4C7296" w:rsidR="00B92950" w:rsidRDefault="00B92950" w:rsidP="001253A7">
      <w:pPr>
        <w:spacing w:after="0" w:line="360" w:lineRule="auto"/>
        <w:ind w:firstLine="720"/>
        <w:jc w:val="both"/>
        <w:rPr>
          <w:rFonts w:ascii="Times New Roman" w:eastAsia="Calibri" w:hAnsi="Times New Roman" w:cs="Times New Roman"/>
          <w:sz w:val="24"/>
          <w:szCs w:val="24"/>
          <w:lang w:val="en-IN"/>
        </w:rPr>
      </w:pPr>
      <w:r w:rsidRPr="00886757">
        <w:rPr>
          <w:rFonts w:ascii="Times New Roman" w:eastAsia="Calibri" w:hAnsi="Times New Roman" w:cs="Times New Roman"/>
          <w:sz w:val="24"/>
          <w:szCs w:val="24"/>
          <w:lang w:val="en-IN"/>
        </w:rPr>
        <w:t>Narkotika merupakan hal yang sangat menakutkan bagi semua lapisan</w:t>
      </w:r>
      <w:r>
        <w:rPr>
          <w:rFonts w:ascii="Times New Roman" w:eastAsia="Calibri" w:hAnsi="Times New Roman" w:cs="Times New Roman"/>
          <w:sz w:val="24"/>
          <w:szCs w:val="24"/>
          <w:lang w:val="en-IN"/>
        </w:rPr>
        <w:t xml:space="preserve"> </w:t>
      </w:r>
      <w:r w:rsidRPr="00886757">
        <w:rPr>
          <w:rFonts w:ascii="Times New Roman" w:eastAsia="Calibri" w:hAnsi="Times New Roman" w:cs="Times New Roman"/>
          <w:sz w:val="24"/>
          <w:szCs w:val="24"/>
          <w:lang w:val="en-IN"/>
        </w:rPr>
        <w:t>masyarakat, yang kini dilakukan dengan modus operasi yang tinggi yang didukung</w:t>
      </w:r>
      <w:r>
        <w:rPr>
          <w:rFonts w:ascii="Times New Roman" w:eastAsia="Calibri" w:hAnsi="Times New Roman" w:cs="Times New Roman"/>
          <w:sz w:val="24"/>
          <w:szCs w:val="24"/>
          <w:lang w:val="en-IN"/>
        </w:rPr>
        <w:t xml:space="preserve"> </w:t>
      </w:r>
      <w:r w:rsidRPr="00886757">
        <w:rPr>
          <w:rFonts w:ascii="Times New Roman" w:eastAsia="Calibri" w:hAnsi="Times New Roman" w:cs="Times New Roman"/>
          <w:sz w:val="24"/>
          <w:szCs w:val="24"/>
          <w:lang w:val="en-IN"/>
        </w:rPr>
        <w:t>dengan teknologi yang kian pesat berkembang serta berkembangnya organisasi-organisasi dan jaringan yang luas yang telah menimbulkan banyak korban bagi masyarakat, bangsa dan negara Indonesia.</w:t>
      </w:r>
    </w:p>
    <w:p w14:paraId="5894F02C" w14:textId="05993999" w:rsidR="00A358D3" w:rsidRDefault="00402357" w:rsidP="001253A7">
      <w:pPr>
        <w:spacing w:after="0" w:line="360" w:lineRule="auto"/>
        <w:ind w:firstLine="720"/>
        <w:jc w:val="both"/>
        <w:rPr>
          <w:rFonts w:asciiTheme="majorBidi" w:eastAsia="Times-Roman" w:hAnsiTheme="majorBidi" w:cstheme="majorBidi"/>
          <w:color w:val="000000"/>
          <w:sz w:val="24"/>
          <w:szCs w:val="24"/>
          <w:lang w:bidi="ar"/>
        </w:rPr>
      </w:pPr>
      <w:r>
        <w:rPr>
          <w:rFonts w:ascii="Times New Roman" w:eastAsia="Calibri" w:hAnsi="Times New Roman" w:cs="Times New Roman"/>
          <w:sz w:val="24"/>
          <w:szCs w:val="24"/>
          <w:lang w:val="en-IN"/>
        </w:rPr>
        <w:t>Polisi menetapkan seseorang tersangka terbukti telah melakukan tindak pidana, maka diperlukan suatu tindakan penyitaan barang bukti kejahatan untuk dijadikan alat bukti.</w:t>
      </w:r>
      <w:r>
        <w:rPr>
          <w:rStyle w:val="FootnoteReference"/>
          <w:rFonts w:ascii="Times New Roman" w:eastAsia="Calibri" w:hAnsi="Times New Roman" w:cs="Times New Roman"/>
          <w:sz w:val="24"/>
          <w:szCs w:val="24"/>
          <w:lang w:val="en-IN"/>
        </w:rPr>
        <w:footnoteReference w:id="7"/>
      </w:r>
      <w:r>
        <w:rPr>
          <w:rFonts w:ascii="Times New Roman" w:eastAsia="Calibri" w:hAnsi="Times New Roman" w:cs="Times New Roman"/>
          <w:sz w:val="24"/>
          <w:szCs w:val="24"/>
          <w:lang w:val="en-IN"/>
        </w:rPr>
        <w:t xml:space="preserve"> </w:t>
      </w:r>
      <w:r w:rsidR="00A358D3" w:rsidRPr="004D1885">
        <w:rPr>
          <w:rFonts w:ascii="Times New Roman" w:eastAsia="Calibri" w:hAnsi="Times New Roman" w:cs="Times New Roman"/>
          <w:sz w:val="24"/>
          <w:szCs w:val="24"/>
        </w:rPr>
        <w:t>Perampasan terhadap barang bukti yang digunakan untuk</w:t>
      </w:r>
      <w:r w:rsidR="00A358D3">
        <w:rPr>
          <w:rFonts w:ascii="Times New Roman" w:eastAsia="Calibri" w:hAnsi="Times New Roman" w:cs="Times New Roman"/>
          <w:sz w:val="24"/>
          <w:szCs w:val="24"/>
          <w:lang w:val="en-IN"/>
        </w:rPr>
        <w:t xml:space="preserve"> </w:t>
      </w:r>
      <w:r w:rsidR="00A358D3" w:rsidRPr="004D1885">
        <w:rPr>
          <w:rFonts w:ascii="Times New Roman" w:eastAsia="Calibri" w:hAnsi="Times New Roman" w:cs="Times New Roman"/>
          <w:sz w:val="24"/>
          <w:szCs w:val="24"/>
        </w:rPr>
        <w:t xml:space="preserve">kepentingan negara, Kejaksaan juga mempunyai peran dalam melakukan pengelolaan atas barang bukti </w:t>
      </w:r>
      <w:r w:rsidR="00A358D3" w:rsidRPr="004D1885">
        <w:rPr>
          <w:rFonts w:ascii="Times New Roman" w:eastAsia="Calibri" w:hAnsi="Times New Roman" w:cs="Times New Roman"/>
          <w:sz w:val="24"/>
          <w:szCs w:val="24"/>
        </w:rPr>
        <w:lastRenderedPageBreak/>
        <w:t>tersebut yaitu melaksanakan</w:t>
      </w:r>
      <w:r w:rsidR="00A358D3">
        <w:rPr>
          <w:rFonts w:ascii="Times New Roman" w:eastAsia="Calibri" w:hAnsi="Times New Roman" w:cs="Times New Roman"/>
          <w:sz w:val="24"/>
          <w:szCs w:val="24"/>
          <w:lang w:val="en-IN"/>
        </w:rPr>
        <w:t xml:space="preserve"> </w:t>
      </w:r>
      <w:r w:rsidR="00A358D3" w:rsidRPr="004D1885">
        <w:rPr>
          <w:rFonts w:ascii="Times New Roman" w:eastAsia="Calibri" w:hAnsi="Times New Roman" w:cs="Times New Roman"/>
          <w:sz w:val="24"/>
          <w:szCs w:val="24"/>
        </w:rPr>
        <w:t>penetapan hakim dan putusan pengadilan yang berkekuatan hukum tetap. Kejaksaan menjalankan beberapa proses atau mekanisme dalam pengelolaannya, dimana kegiatan ini menjadi penting dan krusial terutama dalam penggunaan dan pemasukan kas negara.</w:t>
      </w:r>
    </w:p>
    <w:p w14:paraId="1A290A1B" w14:textId="569A34A6" w:rsidR="00FE4E12" w:rsidRDefault="00A358D3" w:rsidP="001253A7">
      <w:pPr>
        <w:spacing w:after="0" w:line="360" w:lineRule="auto"/>
        <w:ind w:firstLine="720"/>
        <w:jc w:val="both"/>
        <w:rPr>
          <w:rFonts w:asciiTheme="majorBidi" w:eastAsia="SimSun" w:hAnsiTheme="majorBidi" w:cstheme="majorBidi"/>
          <w:color w:val="000000"/>
          <w:sz w:val="24"/>
          <w:szCs w:val="24"/>
          <w:lang w:bidi="ar"/>
        </w:rPr>
      </w:pPr>
      <w:r w:rsidRPr="00886757">
        <w:rPr>
          <w:rFonts w:ascii="Times New Roman" w:eastAsia="Calibri" w:hAnsi="Times New Roman" w:cs="Times New Roman"/>
          <w:sz w:val="24"/>
          <w:szCs w:val="24"/>
          <w:lang w:val="en-IN"/>
        </w:rPr>
        <w:t>Dalam hal barang sitaan yang dirampas dan dimusnahkan, Pada proses</w:t>
      </w:r>
      <w:r>
        <w:rPr>
          <w:rFonts w:ascii="Times New Roman" w:eastAsia="Calibri" w:hAnsi="Times New Roman" w:cs="Times New Roman"/>
          <w:sz w:val="24"/>
          <w:szCs w:val="24"/>
          <w:lang w:val="en-IN"/>
        </w:rPr>
        <w:t xml:space="preserve"> </w:t>
      </w:r>
      <w:r w:rsidRPr="00886757">
        <w:rPr>
          <w:rFonts w:ascii="Times New Roman" w:eastAsia="Calibri" w:hAnsi="Times New Roman" w:cs="Times New Roman"/>
          <w:sz w:val="24"/>
          <w:szCs w:val="24"/>
          <w:lang w:val="en-IN"/>
        </w:rPr>
        <w:t>pelaksanaannya pemusnahan barang rampasan, haruslah dilakukan dengan mematuhi aturan yang sesuai peraturan perundang-undangan yang sedang berlaku, karena peraturan tersebut sebagai landasan hukum dan pijakan jaksa menjalankan peran dan fungsinya, agar dapat terealisasinya tujuan dan cita-cita bangsa dalam memerangi, memberantas dan mengurangi tingginya angka peredaran narkotika serta zat adiktif lainnya di Indonesia.</w:t>
      </w:r>
      <w:r w:rsidR="006378B3" w:rsidRPr="006378B3">
        <w:rPr>
          <w:rFonts w:asciiTheme="majorBidi" w:eastAsia="SimSun" w:hAnsiTheme="majorBidi" w:cstheme="majorBidi"/>
          <w:color w:val="000000"/>
          <w:sz w:val="24"/>
          <w:szCs w:val="24"/>
          <w:lang w:bidi="ar"/>
        </w:rPr>
        <w:t> </w:t>
      </w:r>
    </w:p>
    <w:p w14:paraId="6A437AC8" w14:textId="77777777" w:rsidR="00A358D3" w:rsidRDefault="00A358D3" w:rsidP="00A358D3">
      <w:pPr>
        <w:autoSpaceDE w:val="0"/>
        <w:autoSpaceDN w:val="0"/>
        <w:adjustRightInd w:val="0"/>
        <w:spacing w:after="0" w:line="480" w:lineRule="auto"/>
        <w:ind w:firstLine="709"/>
        <w:jc w:val="both"/>
        <w:rPr>
          <w:rFonts w:ascii="Times New Roman" w:eastAsia="Calibri" w:hAnsi="Times New Roman" w:cs="Times New Roman"/>
          <w:sz w:val="24"/>
          <w:szCs w:val="24"/>
        </w:rPr>
      </w:pPr>
      <w:r w:rsidRPr="004D1885">
        <w:rPr>
          <w:rFonts w:ascii="Times New Roman" w:eastAsia="Calibri" w:hAnsi="Times New Roman" w:cs="Times New Roman"/>
          <w:sz w:val="24"/>
          <w:szCs w:val="24"/>
        </w:rPr>
        <w:t>Pemusnahan obat terlarang narkotika</w:t>
      </w:r>
      <w:r>
        <w:rPr>
          <w:rFonts w:ascii="Times New Roman" w:eastAsia="Calibri" w:hAnsi="Times New Roman" w:cs="Times New Roman"/>
          <w:sz w:val="24"/>
          <w:szCs w:val="24"/>
          <w:lang w:val="en-IN"/>
        </w:rPr>
        <w:t xml:space="preserve"> </w:t>
      </w:r>
      <w:r w:rsidRPr="004D1885">
        <w:rPr>
          <w:rFonts w:ascii="Times New Roman" w:eastAsia="Calibri" w:hAnsi="Times New Roman" w:cs="Times New Roman"/>
          <w:sz w:val="24"/>
          <w:szCs w:val="24"/>
        </w:rPr>
        <w:t>sendiri dalam Peraturan Pemerintah No. 40 Tahun 2013 tentang Pelaksanaan Undang-undang</w:t>
      </w:r>
      <w:r>
        <w:rPr>
          <w:rFonts w:ascii="Times New Roman" w:eastAsia="Calibri" w:hAnsi="Times New Roman" w:cs="Times New Roman"/>
          <w:sz w:val="24"/>
          <w:szCs w:val="24"/>
          <w:lang w:val="en-IN"/>
        </w:rPr>
        <w:t xml:space="preserve"> </w:t>
      </w:r>
      <w:r w:rsidRPr="004D1885">
        <w:rPr>
          <w:rFonts w:ascii="Times New Roman" w:eastAsia="Calibri" w:hAnsi="Times New Roman" w:cs="Times New Roman"/>
          <w:sz w:val="24"/>
          <w:szCs w:val="24"/>
        </w:rPr>
        <w:t>Nomor 35 Tahun 2009 tentang Narkotika pasal 26 ayat (1) berbunyi:</w:t>
      </w:r>
    </w:p>
    <w:p w14:paraId="39CA4A8F" w14:textId="77777777" w:rsidR="00A358D3" w:rsidRDefault="00A358D3" w:rsidP="00A358D3">
      <w:pPr>
        <w:autoSpaceDE w:val="0"/>
        <w:autoSpaceDN w:val="0"/>
        <w:adjustRightInd w:val="0"/>
        <w:spacing w:after="0" w:line="240" w:lineRule="auto"/>
        <w:ind w:firstLine="709"/>
        <w:jc w:val="both"/>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(1) Pelaksanaan Pemusnahan Barang Sitaan dilakukan oleh:</w:t>
      </w:r>
    </w:p>
    <w:p w14:paraId="579E97C4" w14:textId="77777777" w:rsidR="00A358D3" w:rsidRDefault="00A358D3" w:rsidP="00A358D3">
      <w:pPr>
        <w:pStyle w:val="ListParagraph"/>
        <w:widowControl/>
        <w:numPr>
          <w:ilvl w:val="0"/>
          <w:numId w:val="12"/>
        </w:numPr>
        <w:adjustRightInd w:val="0"/>
        <w:jc w:val="both"/>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Penyidik BNN dan Penyidik Kepolisian Negara Republik Indonesia berdasarkan Penetapan kepala kejaksaan negeri setempat: dan</w:t>
      </w:r>
    </w:p>
    <w:p w14:paraId="74E29D8B" w14:textId="13845ADD" w:rsidR="00A358D3" w:rsidRPr="00A358D3" w:rsidRDefault="00A358D3" w:rsidP="00A358D3">
      <w:pPr>
        <w:pStyle w:val="ListParagraph"/>
        <w:widowControl/>
        <w:numPr>
          <w:ilvl w:val="0"/>
          <w:numId w:val="12"/>
        </w:numPr>
        <w:adjustRightInd w:val="0"/>
        <w:jc w:val="both"/>
        <w:rPr>
          <w:rFonts w:ascii="Times New Roman" w:eastAsia="Calibri" w:hAnsi="Times New Roman" w:cs="Times New Roman"/>
          <w:sz w:val="24"/>
          <w:szCs w:val="24"/>
          <w:lang w:val="en-IN"/>
        </w:rPr>
      </w:pPr>
      <w:r w:rsidRPr="00A358D3">
        <w:rPr>
          <w:rFonts w:ascii="Times New Roman" w:eastAsia="Calibri" w:hAnsi="Times New Roman" w:cs="Times New Roman"/>
          <w:sz w:val="24"/>
          <w:szCs w:val="24"/>
          <w:lang w:val="en-IN"/>
        </w:rPr>
        <w:t>Jaksa berdasarkan putusan pengadilan yang memperoleh kekuatan hukum tetap.</w:t>
      </w:r>
    </w:p>
    <w:p w14:paraId="47697CFE" w14:textId="39B4BE75" w:rsidR="00FE4E12" w:rsidRDefault="003F20DA" w:rsidP="001253A7">
      <w:pPr>
        <w:spacing w:after="0" w:line="360" w:lineRule="auto"/>
        <w:ind w:firstLine="720"/>
        <w:jc w:val="both"/>
        <w:rPr>
          <w:rFonts w:asciiTheme="majorBidi" w:eastAsia="SimSun" w:hAnsiTheme="majorBidi" w:cstheme="majorBidi"/>
          <w:color w:val="000000"/>
          <w:sz w:val="24"/>
          <w:szCs w:val="24"/>
          <w:lang w:bidi="ar"/>
        </w:rPr>
      </w:pPr>
      <w:r w:rsidRPr="003F20DA">
        <w:rPr>
          <w:rFonts w:asciiTheme="majorBidi" w:eastAsia="SimSun" w:hAnsiTheme="majorBidi" w:cstheme="majorBidi"/>
          <w:color w:val="000000"/>
          <w:sz w:val="24"/>
          <w:szCs w:val="24"/>
          <w:lang w:bidi="ar"/>
        </w:rPr>
        <w:t> </w:t>
      </w:r>
    </w:p>
    <w:p w14:paraId="17B6FBC1" w14:textId="77777777" w:rsidR="00A358D3" w:rsidRDefault="00A358D3" w:rsidP="00C638C1">
      <w:pPr>
        <w:autoSpaceDE w:val="0"/>
        <w:autoSpaceDN w:val="0"/>
        <w:adjustRightInd w:val="0"/>
        <w:spacing w:after="0" w:line="360" w:lineRule="auto"/>
        <w:ind w:firstLine="709"/>
        <w:jc w:val="both"/>
        <w:rPr>
          <w:rFonts w:ascii="Times New Roman" w:eastAsia="Calibri" w:hAnsi="Times New Roman" w:cs="Times New Roman"/>
          <w:sz w:val="24"/>
          <w:szCs w:val="24"/>
        </w:rPr>
      </w:pPr>
      <w:r w:rsidRPr="004D1885">
        <w:rPr>
          <w:rFonts w:ascii="Times New Roman" w:eastAsia="Calibri" w:hAnsi="Times New Roman" w:cs="Times New Roman"/>
          <w:sz w:val="24"/>
          <w:szCs w:val="24"/>
        </w:rPr>
        <w:t>Pada Pasal tersebut menjelaskan bahwa Kepala Kejaksaan diberikan</w:t>
      </w:r>
      <w:r>
        <w:rPr>
          <w:rFonts w:ascii="Times New Roman" w:eastAsia="Calibri" w:hAnsi="Times New Roman" w:cs="Times New Roman"/>
          <w:sz w:val="24"/>
          <w:szCs w:val="24"/>
          <w:lang w:val="en-IN"/>
        </w:rPr>
        <w:t xml:space="preserve"> </w:t>
      </w:r>
      <w:r w:rsidRPr="004D1885">
        <w:rPr>
          <w:rFonts w:ascii="Times New Roman" w:eastAsia="Calibri" w:hAnsi="Times New Roman" w:cs="Times New Roman"/>
          <w:sz w:val="24"/>
          <w:szCs w:val="24"/>
        </w:rPr>
        <w:t xml:space="preserve">kewenangan untuk menentukan status barang narkotika atau prekusor narkotika yang berasal dari penyidik untuk kepentingan pembuktian ataupun untuk dimusnahkan. Dan juga pada huruf </w:t>
      </w:r>
      <w:r>
        <w:rPr>
          <w:rFonts w:ascii="Times New Roman" w:eastAsia="Calibri" w:hAnsi="Times New Roman" w:cs="Times New Roman"/>
          <w:sz w:val="24"/>
          <w:szCs w:val="24"/>
          <w:lang w:val="en-IN"/>
        </w:rPr>
        <w:t xml:space="preserve"> </w:t>
      </w:r>
      <w:r w:rsidRPr="004D1885">
        <w:rPr>
          <w:rFonts w:ascii="Times New Roman" w:eastAsia="Calibri" w:hAnsi="Times New Roman" w:cs="Times New Roman"/>
          <w:sz w:val="24"/>
          <w:szCs w:val="24"/>
        </w:rPr>
        <w:t>“b” menjelaskan juga bahwa kejaksaan atau</w:t>
      </w:r>
      <w:r>
        <w:rPr>
          <w:rFonts w:ascii="Times New Roman" w:eastAsia="Calibri" w:hAnsi="Times New Roman" w:cs="Times New Roman"/>
          <w:sz w:val="24"/>
          <w:szCs w:val="24"/>
          <w:lang w:val="en-IN"/>
        </w:rPr>
        <w:t xml:space="preserve"> </w:t>
      </w:r>
      <w:r w:rsidRPr="004D1885">
        <w:rPr>
          <w:rFonts w:ascii="Times New Roman" w:eastAsia="Calibri" w:hAnsi="Times New Roman" w:cs="Times New Roman"/>
          <w:sz w:val="24"/>
          <w:szCs w:val="24"/>
        </w:rPr>
        <w:t>jaksa diberikan wewenang untuk melakukan pemusnahan berdasarkan dari putusan pengadilan yang sudah memperoleh kekuatan hukum tetap.</w:t>
      </w:r>
    </w:p>
    <w:p w14:paraId="61E4D69B" w14:textId="77777777" w:rsidR="00A358D3" w:rsidRDefault="00A358D3" w:rsidP="00A358D3">
      <w:pPr>
        <w:autoSpaceDE w:val="0"/>
        <w:autoSpaceDN w:val="0"/>
        <w:adjustRightInd w:val="0"/>
        <w:spacing w:after="0" w:line="480" w:lineRule="auto"/>
        <w:ind w:firstLine="709"/>
        <w:jc w:val="both"/>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Kemudian pada ayat (4) berbunyi:</w:t>
      </w:r>
    </w:p>
    <w:p w14:paraId="01FEC55E" w14:textId="2309DAB1" w:rsidR="00A358D3" w:rsidRDefault="00A358D3" w:rsidP="00A358D3">
      <w:pPr>
        <w:spacing w:after="0" w:line="240" w:lineRule="auto"/>
        <w:ind w:left="709" w:firstLine="11"/>
        <w:jc w:val="both"/>
        <w:rPr>
          <w:rFonts w:asciiTheme="majorBidi" w:eastAsia="SimSun" w:hAnsiTheme="majorBidi" w:cstheme="majorBidi"/>
          <w:color w:val="000000"/>
          <w:sz w:val="24"/>
          <w:szCs w:val="24"/>
          <w:lang w:val="en-US" w:bidi="ar"/>
        </w:rPr>
      </w:pPr>
      <w:r>
        <w:rPr>
          <w:rFonts w:ascii="Times New Roman" w:eastAsia="Calibri" w:hAnsi="Times New Roman" w:cs="Times New Roman"/>
          <w:sz w:val="24"/>
          <w:szCs w:val="24"/>
          <w:lang w:val="en-IN"/>
        </w:rPr>
        <w:t xml:space="preserve">Pelaksanaan Pemusnahan oleh jaksa sebagaimana dimaksud dalam Pasal 26 ayat (1) huruf b, dilakukan dalam waktu paling lama 7 (tujuh) hari sejak putusan pengadilan yang telah memperoleh kekuatan hukum tetap dengan mengundang penyidik BNN atau penyidik Kepolisian Negara Republik Indonesia dan pejabat </w:t>
      </w:r>
      <w:r>
        <w:rPr>
          <w:rFonts w:ascii="Times New Roman" w:eastAsia="Calibri" w:hAnsi="Times New Roman" w:cs="Times New Roman"/>
          <w:sz w:val="24"/>
          <w:szCs w:val="24"/>
          <w:lang w:val="en-IN"/>
        </w:rPr>
        <w:lastRenderedPageBreak/>
        <w:t>Kementerian Kesehatan, Badan Pengawas Obat dan Makanan, pejabat lain terkait serta anggota masyarakat setempat sebagai saksi.</w:t>
      </w:r>
    </w:p>
    <w:p w14:paraId="7416BE71" w14:textId="77777777" w:rsidR="00A358D3" w:rsidRDefault="00A358D3" w:rsidP="001253A7">
      <w:pPr>
        <w:spacing w:after="0" w:line="360" w:lineRule="auto"/>
        <w:ind w:firstLine="720"/>
        <w:jc w:val="both"/>
        <w:rPr>
          <w:rFonts w:asciiTheme="majorBidi" w:eastAsia="SimSun" w:hAnsiTheme="majorBidi" w:cstheme="majorBidi"/>
          <w:color w:val="000000"/>
          <w:sz w:val="24"/>
          <w:szCs w:val="24"/>
          <w:lang w:val="en-US" w:bidi="ar"/>
        </w:rPr>
      </w:pPr>
    </w:p>
    <w:p w14:paraId="7A88F12D" w14:textId="2DBA1896" w:rsidR="00A358D3" w:rsidRDefault="00A358D3" w:rsidP="001253A7">
      <w:pPr>
        <w:spacing w:after="0" w:line="360" w:lineRule="auto"/>
        <w:ind w:firstLine="720"/>
        <w:jc w:val="both"/>
        <w:rPr>
          <w:rFonts w:ascii="Times New Roman" w:eastAsia="Calibri" w:hAnsi="Times New Roman" w:cs="Times New Roman"/>
          <w:sz w:val="24"/>
          <w:szCs w:val="24"/>
          <w:lang w:val="en-IN"/>
        </w:rPr>
      </w:pPr>
      <w:r w:rsidRPr="004D1885">
        <w:rPr>
          <w:rFonts w:ascii="Times New Roman" w:eastAsia="Calibri" w:hAnsi="Times New Roman" w:cs="Times New Roman"/>
          <w:sz w:val="24"/>
          <w:szCs w:val="24"/>
        </w:rPr>
        <w:t xml:space="preserve">Pasal diatas telah menjelaskan bahwa Kejaksaaan-lah yang bertanggungjawab atau sebagai eksekutor dari pelaksanaan putusan hakim yang harus segera atau sesegera mungkin untuk dilaksanakan pemusnahan dalam waktu 7 (tujuh) hari yang menyangkut dengan barang bukti, hal tersebut bisa dilaksanakan setelah adanya putusan telah </w:t>
      </w:r>
      <w:r w:rsidRPr="0001305B">
        <w:rPr>
          <w:rFonts w:ascii="Times New Roman" w:eastAsia="Calibri" w:hAnsi="Times New Roman" w:cs="Times New Roman"/>
          <w:i/>
          <w:iCs/>
          <w:sz w:val="24"/>
          <w:szCs w:val="24"/>
        </w:rPr>
        <w:t>inkracht</w:t>
      </w:r>
      <w:r w:rsidRPr="004D1885">
        <w:rPr>
          <w:rFonts w:ascii="Times New Roman" w:eastAsia="Calibri" w:hAnsi="Times New Roman" w:cs="Times New Roman"/>
          <w:sz w:val="24"/>
          <w:szCs w:val="24"/>
        </w:rPr>
        <w:t xml:space="preserve"> atau berkekuatan hukum tetap.</w:t>
      </w:r>
      <w:r>
        <w:rPr>
          <w:rStyle w:val="FootnoteReference"/>
          <w:rFonts w:ascii="Times New Roman" w:eastAsia="Calibri" w:hAnsi="Times New Roman" w:cs="Times New Roman"/>
          <w:sz w:val="24"/>
          <w:szCs w:val="24"/>
        </w:rPr>
        <w:footnoteReference w:id="8"/>
      </w:r>
      <w:r w:rsidRPr="004D1885">
        <w:rPr>
          <w:rFonts w:ascii="Times New Roman" w:eastAsia="Calibri" w:hAnsi="Times New Roman" w:cs="Times New Roman"/>
          <w:sz w:val="24"/>
          <w:szCs w:val="24"/>
        </w:rPr>
        <w:t xml:space="preserve"> Proses pemusnahan barang rampasan disaksikan penyidik BNN atau penyidik Kepolisian,</w:t>
      </w:r>
      <w:r>
        <w:rPr>
          <w:rFonts w:ascii="Times New Roman" w:eastAsia="Calibri" w:hAnsi="Times New Roman" w:cs="Times New Roman"/>
          <w:sz w:val="24"/>
          <w:szCs w:val="24"/>
          <w:lang w:val="en-IN"/>
        </w:rPr>
        <w:t xml:space="preserve"> </w:t>
      </w:r>
      <w:r w:rsidRPr="004D1885">
        <w:rPr>
          <w:rFonts w:ascii="Times New Roman" w:eastAsia="Calibri" w:hAnsi="Times New Roman" w:cs="Times New Roman"/>
          <w:sz w:val="24"/>
          <w:szCs w:val="24"/>
          <w:lang w:val="en-IN"/>
        </w:rPr>
        <w:t>pejabat Kementrian Kesehatan, Badan Pengawas Obat dan Makanan, pejabat lain terkait serta masyarakat setempat, juga dibuatkan-nya Berita Acara Pemusnahan.</w:t>
      </w:r>
    </w:p>
    <w:p w14:paraId="574DEFDB" w14:textId="2AACBA2A" w:rsidR="00A358D3" w:rsidRDefault="00F33CF6" w:rsidP="001253A7">
      <w:pPr>
        <w:spacing w:after="0" w:line="360" w:lineRule="auto"/>
        <w:ind w:firstLine="720"/>
        <w:jc w:val="both"/>
        <w:rPr>
          <w:rFonts w:asciiTheme="majorBidi" w:eastAsia="SimSun" w:hAnsiTheme="majorBidi" w:cstheme="majorBidi"/>
          <w:color w:val="000000"/>
          <w:sz w:val="24"/>
          <w:szCs w:val="24"/>
          <w:lang w:val="en-US" w:bidi="ar"/>
        </w:rPr>
      </w:pPr>
      <w:r>
        <w:rPr>
          <w:rFonts w:ascii="Times New Roman" w:eastAsia="Calibri" w:hAnsi="Times New Roman" w:cs="Times New Roman"/>
          <w:sz w:val="24"/>
          <w:szCs w:val="24"/>
          <w:lang w:val="en-IN"/>
        </w:rPr>
        <w:t>F</w:t>
      </w:r>
      <w:r w:rsidR="00A358D3">
        <w:rPr>
          <w:rFonts w:ascii="Times New Roman" w:eastAsia="Calibri" w:hAnsi="Times New Roman" w:cs="Times New Roman"/>
          <w:sz w:val="24"/>
          <w:szCs w:val="24"/>
          <w:lang w:val="en-IN"/>
        </w:rPr>
        <w:t>akta di lapangan sering terjadi benda sitaan na</w:t>
      </w:r>
      <w:r w:rsidR="00A358D3" w:rsidRPr="0001305B">
        <w:rPr>
          <w:rFonts w:ascii="Times New Roman" w:eastAsia="Calibri" w:hAnsi="Times New Roman" w:cs="Times New Roman"/>
          <w:sz w:val="24"/>
          <w:szCs w:val="24"/>
          <w:lang w:val="en-IN"/>
        </w:rPr>
        <w:t>rkotika yang telah diterima</w:t>
      </w:r>
      <w:r w:rsidR="00A358D3">
        <w:rPr>
          <w:rFonts w:ascii="Times New Roman" w:eastAsia="Calibri" w:hAnsi="Times New Roman" w:cs="Times New Roman"/>
          <w:sz w:val="24"/>
          <w:szCs w:val="24"/>
          <w:lang w:val="en-IN"/>
        </w:rPr>
        <w:t xml:space="preserve"> </w:t>
      </w:r>
      <w:r w:rsidR="00A358D3" w:rsidRPr="0001305B">
        <w:rPr>
          <w:rFonts w:ascii="Times New Roman" w:eastAsia="Calibri" w:hAnsi="Times New Roman" w:cs="Times New Roman"/>
          <w:sz w:val="24"/>
          <w:szCs w:val="24"/>
          <w:lang w:val="en-IN"/>
        </w:rPr>
        <w:t>penetapan statusnya dan telah diputuskan oleh Pengadilan yang mempunyai kekuatan hukum tetap masih sangat banyak barang bukti narkotika tersebut yang tidak langsung dimusnahkan namun disimpan terlebih dahulu, baik karena jumlah yang sedikit ataupun kendala lainnya. Dikarenakan</w:t>
      </w:r>
      <w:r w:rsidR="00A358D3">
        <w:rPr>
          <w:rFonts w:ascii="Times New Roman" w:eastAsia="Calibri" w:hAnsi="Times New Roman" w:cs="Times New Roman"/>
          <w:sz w:val="24"/>
          <w:szCs w:val="24"/>
          <w:lang w:val="en-IN"/>
        </w:rPr>
        <w:t xml:space="preserve"> </w:t>
      </w:r>
      <w:r w:rsidR="00A358D3" w:rsidRPr="0001305B">
        <w:rPr>
          <w:rFonts w:ascii="Times New Roman" w:eastAsia="Calibri" w:hAnsi="Times New Roman" w:cs="Times New Roman"/>
          <w:sz w:val="24"/>
          <w:szCs w:val="24"/>
          <w:lang w:val="en-IN"/>
        </w:rPr>
        <w:t>tidak langsung dimusnahkan, benda-benda sitaan narkotika tersebut disimpan dalam rumah penyimpanan benda sitaan negara sebagaimana tersebut dalam ketentuan Pasal 44 ayat (1) Kitab Undang-Undang Hukum Acara Pidana. Tentu hal tersebut beresiko terjadinya penyimpangan-penyimpangan dimana barang-barang sitaan terlarang tersebut dapat beredar kembali ke masyarakat.</w:t>
      </w:r>
    </w:p>
    <w:p w14:paraId="6BA8CBF1" w14:textId="11DB3524" w:rsidR="00675505" w:rsidRDefault="00F33CF6" w:rsidP="001253A7">
      <w:pPr>
        <w:spacing w:after="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B</w:t>
      </w:r>
      <w:r w:rsidR="00675505">
        <w:rPr>
          <w:rFonts w:asciiTheme="majorBidi" w:hAnsiTheme="majorBidi" w:cstheme="majorBidi"/>
          <w:sz w:val="24"/>
          <w:szCs w:val="24"/>
          <w:lang w:val="en-US"/>
        </w:rPr>
        <w:t xml:space="preserve">erdasarkan latar belakang dan uraian tersebut diatas, </w:t>
      </w:r>
      <w:r w:rsidR="00C01AB2">
        <w:rPr>
          <w:rFonts w:asciiTheme="majorBidi" w:hAnsiTheme="majorBidi" w:cstheme="majorBidi"/>
          <w:sz w:val="24"/>
          <w:szCs w:val="24"/>
          <w:lang w:val="en-US"/>
        </w:rPr>
        <w:t xml:space="preserve">penelitian ini bertujuan untuk memberikan penjelasan terhadap </w:t>
      </w:r>
      <w:r w:rsidR="00573C4F">
        <w:rPr>
          <w:rFonts w:asciiTheme="majorBidi" w:hAnsiTheme="majorBidi" w:cstheme="majorBidi"/>
          <w:sz w:val="24"/>
          <w:szCs w:val="24"/>
          <w:lang w:val="en-US"/>
        </w:rPr>
        <w:t xml:space="preserve">legalitas serta </w:t>
      </w:r>
      <w:r w:rsidR="00C01AB2">
        <w:rPr>
          <w:rFonts w:asciiTheme="majorBidi" w:hAnsiTheme="majorBidi" w:cstheme="majorBidi"/>
          <w:sz w:val="24"/>
          <w:szCs w:val="24"/>
          <w:lang w:val="en-US"/>
        </w:rPr>
        <w:t xml:space="preserve">aturan – aturan mengenai </w:t>
      </w:r>
      <w:r w:rsidR="00573C4F">
        <w:rPr>
          <w:rFonts w:asciiTheme="majorBidi" w:hAnsiTheme="majorBidi" w:cstheme="majorBidi"/>
          <w:sz w:val="24"/>
          <w:szCs w:val="24"/>
          <w:lang w:val="en-US"/>
        </w:rPr>
        <w:t>pemusnahan barang bukti narkotika berdasarkan Undang-Undang Nomor 16 Tahun 2004 tentang Kejaksaan Republik Indonesia, menjelaskan bagaimana pelaksanaan pemusnahan barang bukti narkotika oleh Kejaksaan serta memberikan tawaran alternatif pengaturan terkait pemusnahan barang bukti narkotika di masa mendatang</w:t>
      </w:r>
      <w:r w:rsidR="00C01AB2">
        <w:rPr>
          <w:rFonts w:asciiTheme="majorBidi" w:hAnsiTheme="majorBidi" w:cstheme="majorBidi"/>
          <w:sz w:val="24"/>
          <w:szCs w:val="24"/>
          <w:lang w:val="en-US"/>
        </w:rPr>
        <w:t>.</w:t>
      </w:r>
    </w:p>
    <w:p w14:paraId="28A46CAD" w14:textId="77777777" w:rsidR="001E376E" w:rsidRDefault="001E376E" w:rsidP="001253A7">
      <w:pPr>
        <w:spacing w:after="0" w:line="360" w:lineRule="auto"/>
        <w:ind w:firstLine="720"/>
        <w:jc w:val="both"/>
        <w:rPr>
          <w:rFonts w:asciiTheme="majorBidi" w:hAnsiTheme="majorBidi" w:cstheme="majorBidi"/>
          <w:sz w:val="24"/>
          <w:szCs w:val="24"/>
          <w:lang w:val="en-US"/>
        </w:rPr>
      </w:pPr>
    </w:p>
    <w:p w14:paraId="19D4F2DB" w14:textId="77777777" w:rsidR="001E376E" w:rsidRPr="00675505" w:rsidRDefault="001E376E" w:rsidP="001253A7">
      <w:pPr>
        <w:spacing w:after="0" w:line="360" w:lineRule="auto"/>
        <w:ind w:firstLine="720"/>
        <w:jc w:val="both"/>
        <w:rPr>
          <w:rFonts w:ascii="Times New Roman" w:hAnsi="Times New Roman" w:cs="Times New Roman"/>
          <w:sz w:val="24"/>
          <w:szCs w:val="24"/>
          <w:lang w:val="en-US"/>
        </w:rPr>
      </w:pPr>
    </w:p>
    <w:p w14:paraId="45A4CA9F" w14:textId="64DAB80B" w:rsidR="001856CA" w:rsidRDefault="001856CA" w:rsidP="0002505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METODE </w:t>
      </w:r>
    </w:p>
    <w:p w14:paraId="5DFE0928" w14:textId="67AFBCF6" w:rsidR="00BC6147" w:rsidRPr="005B5F13" w:rsidRDefault="001856CA" w:rsidP="005B5F13">
      <w:pPr>
        <w:spacing w:line="360" w:lineRule="auto"/>
        <w:jc w:val="both"/>
        <w:rPr>
          <w:rFonts w:ascii="Times New Roman" w:hAnsi="Times New Roman" w:cs="Times New Roman"/>
          <w:i/>
          <w:sz w:val="24"/>
          <w:szCs w:val="24"/>
        </w:rPr>
      </w:pPr>
      <w:r w:rsidRPr="00E74891">
        <w:rPr>
          <w:rFonts w:ascii="Times New Roman" w:hAnsi="Times New Roman" w:cs="Times New Roman"/>
          <w:sz w:val="24"/>
          <w:szCs w:val="24"/>
        </w:rPr>
        <w:t xml:space="preserve">Jenis Penelitian menggunakan penelitian hukum normatif </w:t>
      </w:r>
      <w:r w:rsidR="004D0E1E" w:rsidRPr="00E74891">
        <w:rPr>
          <w:rFonts w:ascii="Times New Roman" w:hAnsi="Times New Roman" w:cs="Times New Roman"/>
          <w:sz w:val="24"/>
          <w:szCs w:val="24"/>
        </w:rPr>
        <w:t>dengan</w:t>
      </w:r>
      <w:r w:rsidR="00636EE2">
        <w:rPr>
          <w:rFonts w:ascii="Times New Roman" w:hAnsi="Times New Roman" w:cs="Times New Roman"/>
          <w:sz w:val="24"/>
          <w:szCs w:val="24"/>
        </w:rPr>
        <w:t xml:space="preserve"> </w:t>
      </w:r>
      <w:r w:rsidR="004D0E1E" w:rsidRPr="00E74891">
        <w:rPr>
          <w:rFonts w:ascii="Times New Roman" w:hAnsi="Times New Roman" w:cs="Times New Roman"/>
          <w:sz w:val="24"/>
          <w:szCs w:val="24"/>
        </w:rPr>
        <w:t>pendekatan penelitian</w:t>
      </w:r>
      <w:r w:rsidR="00E74891" w:rsidRPr="00E74891">
        <w:rPr>
          <w:rFonts w:ascii="Times New Roman" w:hAnsi="Times New Roman" w:cs="Times New Roman"/>
          <w:sz w:val="24"/>
          <w:szCs w:val="24"/>
        </w:rPr>
        <w:t>,</w:t>
      </w:r>
      <w:r w:rsidR="004D0E1E" w:rsidRPr="00E74891">
        <w:rPr>
          <w:rFonts w:ascii="Times New Roman" w:hAnsi="Times New Roman" w:cs="Times New Roman"/>
          <w:sz w:val="24"/>
          <w:szCs w:val="24"/>
        </w:rPr>
        <w:t xml:space="preserve"> </w:t>
      </w:r>
      <w:r w:rsidR="005B5F13" w:rsidRPr="005B5F13">
        <w:rPr>
          <w:rFonts w:ascii="Times New Roman" w:hAnsi="Times New Roman" w:cs="Times New Roman"/>
          <w:sz w:val="24"/>
          <w:szCs w:val="24"/>
        </w:rPr>
        <w:t xml:space="preserve">pendekatan perundang-undangan </w:t>
      </w:r>
      <w:r w:rsidR="005B5F13" w:rsidRPr="005B5F13">
        <w:rPr>
          <w:rFonts w:ascii="Times New Roman" w:hAnsi="Times New Roman" w:cs="Times New Roman"/>
          <w:i/>
          <w:sz w:val="24"/>
          <w:szCs w:val="24"/>
        </w:rPr>
        <w:t>(statute approach)</w:t>
      </w:r>
      <w:r w:rsidR="005B5F13" w:rsidRPr="005B5F13">
        <w:rPr>
          <w:rFonts w:ascii="Times New Roman" w:hAnsi="Times New Roman" w:cs="Times New Roman"/>
          <w:sz w:val="24"/>
          <w:szCs w:val="24"/>
        </w:rPr>
        <w:t xml:space="preserve">, pendekatan </w:t>
      </w:r>
      <w:r w:rsidR="00573C4F">
        <w:rPr>
          <w:rFonts w:ascii="Times New Roman" w:hAnsi="Times New Roman" w:cs="Times New Roman"/>
          <w:sz w:val="24"/>
          <w:szCs w:val="24"/>
          <w:lang w:val="en-US"/>
        </w:rPr>
        <w:t>kasus</w:t>
      </w:r>
      <w:r w:rsidR="005B5F13" w:rsidRPr="005B5F13">
        <w:rPr>
          <w:rFonts w:ascii="Times New Roman" w:hAnsi="Times New Roman" w:cs="Times New Roman"/>
          <w:sz w:val="24"/>
          <w:szCs w:val="24"/>
        </w:rPr>
        <w:t xml:space="preserve"> </w:t>
      </w:r>
      <w:r w:rsidR="005B5F13" w:rsidRPr="005B5F13">
        <w:rPr>
          <w:rFonts w:ascii="Times New Roman" w:hAnsi="Times New Roman" w:cs="Times New Roman"/>
          <w:i/>
          <w:sz w:val="24"/>
          <w:szCs w:val="24"/>
        </w:rPr>
        <w:t>(</w:t>
      </w:r>
      <w:r w:rsidR="00573C4F">
        <w:rPr>
          <w:rFonts w:ascii="Times New Roman" w:hAnsi="Times New Roman" w:cs="Times New Roman"/>
          <w:i/>
          <w:sz w:val="24"/>
          <w:szCs w:val="24"/>
          <w:lang w:val="en-US"/>
        </w:rPr>
        <w:t>case</w:t>
      </w:r>
      <w:r w:rsidR="00C01AB2">
        <w:rPr>
          <w:rFonts w:ascii="Times New Roman" w:hAnsi="Times New Roman" w:cs="Times New Roman"/>
          <w:i/>
          <w:sz w:val="24"/>
          <w:szCs w:val="24"/>
        </w:rPr>
        <w:t xml:space="preserve"> </w:t>
      </w:r>
      <w:r w:rsidR="005B5F13" w:rsidRPr="005B5F13">
        <w:rPr>
          <w:rFonts w:ascii="Times New Roman" w:hAnsi="Times New Roman" w:cs="Times New Roman"/>
          <w:i/>
          <w:sz w:val="24"/>
          <w:szCs w:val="24"/>
        </w:rPr>
        <w:t xml:space="preserve">approach,) </w:t>
      </w:r>
      <w:r w:rsidR="00C01AB2">
        <w:rPr>
          <w:rFonts w:ascii="Times New Roman" w:hAnsi="Times New Roman" w:cs="Times New Roman"/>
          <w:iCs/>
          <w:sz w:val="24"/>
          <w:szCs w:val="24"/>
          <w:lang w:val="en-US"/>
        </w:rPr>
        <w:t>dan</w:t>
      </w:r>
      <w:r w:rsidR="00C01AB2">
        <w:rPr>
          <w:rFonts w:ascii="Times New Roman" w:hAnsi="Times New Roman" w:cs="Times New Roman"/>
          <w:i/>
          <w:iCs/>
          <w:sz w:val="24"/>
          <w:szCs w:val="24"/>
        </w:rPr>
        <w:t xml:space="preserve"> </w:t>
      </w:r>
      <w:r w:rsidR="005B5F13" w:rsidRPr="005B5F13">
        <w:rPr>
          <w:rFonts w:ascii="Times New Roman" w:hAnsi="Times New Roman" w:cs="Times New Roman"/>
          <w:sz w:val="24"/>
          <w:szCs w:val="24"/>
        </w:rPr>
        <w:t xml:space="preserve">pendekatan </w:t>
      </w:r>
      <w:r w:rsidR="00C01AB2">
        <w:rPr>
          <w:rFonts w:ascii="Times New Roman" w:hAnsi="Times New Roman" w:cs="Times New Roman"/>
          <w:sz w:val="24"/>
          <w:szCs w:val="24"/>
          <w:lang w:val="en-US"/>
        </w:rPr>
        <w:t>futuristik</w:t>
      </w:r>
      <w:r w:rsidR="005B5F13" w:rsidRPr="005B5F13">
        <w:rPr>
          <w:rFonts w:ascii="Times New Roman" w:hAnsi="Times New Roman" w:cs="Times New Roman"/>
          <w:sz w:val="24"/>
          <w:szCs w:val="24"/>
        </w:rPr>
        <w:t xml:space="preserve"> </w:t>
      </w:r>
      <w:r w:rsidR="005B5F13" w:rsidRPr="005B5F13">
        <w:rPr>
          <w:rFonts w:ascii="Times New Roman" w:hAnsi="Times New Roman" w:cs="Times New Roman"/>
          <w:i/>
          <w:sz w:val="24"/>
          <w:szCs w:val="24"/>
        </w:rPr>
        <w:t>(</w:t>
      </w:r>
      <w:r w:rsidR="00C01AB2">
        <w:rPr>
          <w:rFonts w:ascii="Times New Roman" w:hAnsi="Times New Roman" w:cs="Times New Roman"/>
          <w:i/>
          <w:sz w:val="24"/>
          <w:szCs w:val="24"/>
          <w:lang w:val="en-US"/>
        </w:rPr>
        <w:t>Futuristic</w:t>
      </w:r>
      <w:r w:rsidR="005B5F13" w:rsidRPr="005B5F13">
        <w:rPr>
          <w:rFonts w:ascii="Times New Roman" w:hAnsi="Times New Roman" w:cs="Times New Roman"/>
          <w:i/>
          <w:sz w:val="24"/>
          <w:szCs w:val="24"/>
        </w:rPr>
        <w:t xml:space="preserve"> approach)</w:t>
      </w:r>
    </w:p>
    <w:p w14:paraId="75B223BC" w14:textId="77777777" w:rsidR="001856CA" w:rsidRDefault="001856CA" w:rsidP="00BC61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ANALISIS DAN DISKUSI </w:t>
      </w:r>
    </w:p>
    <w:p w14:paraId="4E11EC31" w14:textId="27E9F85F" w:rsidR="00E74891" w:rsidRPr="00C01AB2" w:rsidRDefault="00573C4F" w:rsidP="00BC6147">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Legalitas Pemusnahan Barang Bukti Narkotika Berdasarkan Undang-Undang Nomor 16 Tahun 2004 tentang Kejaksaan Republik Indonesia</w:t>
      </w:r>
    </w:p>
    <w:p w14:paraId="685466A8" w14:textId="00B4778E" w:rsidR="00A30283" w:rsidRDefault="00573C4F" w:rsidP="004A1BB2">
      <w:pPr>
        <w:spacing w:after="0" w:line="360" w:lineRule="auto"/>
        <w:ind w:firstLine="720"/>
        <w:jc w:val="both"/>
        <w:rPr>
          <w:rFonts w:ascii="Times New Roman" w:hAnsi="Times New Roman" w:cs="Times New Roman"/>
          <w:sz w:val="24"/>
          <w:szCs w:val="24"/>
          <w:lang w:val="en-US"/>
        </w:rPr>
      </w:pPr>
      <w:r w:rsidRPr="00127415">
        <w:rPr>
          <w:rFonts w:ascii="Times New Roman" w:hAnsi="Times New Roman" w:cs="Times New Roman"/>
          <w:sz w:val="24"/>
          <w:szCs w:val="24"/>
          <w:lang w:val="en-US"/>
        </w:rPr>
        <w:t>Lembaga Kejaksaan sebagai pilar penegakan hukum mempunyai tanggung jawab melaksanakan upaya pencegahan dan pemberantasan penyalahgunaan dan peredaran gelap narkotika melalui kewenangannya melakukan penuntutan dan melaksanakan penetapan hakim serta putusan pengadilan yang telah memperoleh kekuatan hukum tetap. Sedangkan terhadap barang bukti narkotika hasil sitaan dari si pelaku dirampas oleh negara dan dipergunakan untuk kepentingan penyidikan, penuntutan, pembuktian perkara di persidangan, pengembangan ilmu pengetahuan, ataupun dimusnahkan.</w:t>
      </w:r>
    </w:p>
    <w:p w14:paraId="265B4400" w14:textId="184E9666" w:rsidR="00573C4F" w:rsidRDefault="00573C4F" w:rsidP="004A1BB2">
      <w:pPr>
        <w:spacing w:after="0" w:line="360" w:lineRule="auto"/>
        <w:ind w:firstLine="720"/>
        <w:jc w:val="both"/>
        <w:rPr>
          <w:rFonts w:ascii="Times New Roman" w:hAnsi="Times New Roman" w:cs="Times New Roman"/>
          <w:sz w:val="24"/>
          <w:szCs w:val="24"/>
          <w:lang w:val="en-US"/>
        </w:rPr>
      </w:pPr>
      <w:r w:rsidRPr="004A6C14">
        <w:rPr>
          <w:rFonts w:ascii="Times New Roman" w:hAnsi="Times New Roman" w:cs="Times New Roman"/>
          <w:sz w:val="24"/>
          <w:szCs w:val="24"/>
          <w:lang w:val="en-US"/>
        </w:rPr>
        <w:t>Pelaksanaan pemusnahan barang bukti narkotika ini selain bertujuan untuk mencegah dan memberantas penyalahgunaan dan peredaran gelap narkotika seperti</w:t>
      </w:r>
      <w:r>
        <w:rPr>
          <w:rFonts w:ascii="Times New Roman" w:hAnsi="Times New Roman" w:cs="Times New Roman"/>
          <w:sz w:val="24"/>
          <w:szCs w:val="24"/>
          <w:lang w:val="en-US"/>
        </w:rPr>
        <w:t xml:space="preserve"> </w:t>
      </w:r>
      <w:r w:rsidRPr="004A6C14">
        <w:rPr>
          <w:rFonts w:ascii="Times New Roman" w:hAnsi="Times New Roman" w:cs="Times New Roman"/>
          <w:sz w:val="24"/>
          <w:szCs w:val="24"/>
          <w:lang w:val="en-US"/>
        </w:rPr>
        <w:t>yang diamanahkan undang-undang juga memiliki beberapa tujuan lain yang ingin dicapai.</w:t>
      </w:r>
    </w:p>
    <w:p w14:paraId="19EC7DD4" w14:textId="539D869B" w:rsidR="00573C4F" w:rsidRDefault="00573C4F" w:rsidP="004A1BB2">
      <w:pPr>
        <w:spacing w:after="0" w:line="360" w:lineRule="auto"/>
        <w:ind w:firstLine="720"/>
        <w:jc w:val="both"/>
        <w:rPr>
          <w:rFonts w:ascii="Times New Roman" w:hAnsi="Times New Roman"/>
          <w:sz w:val="24"/>
        </w:rPr>
      </w:pPr>
      <w:r w:rsidRPr="00BA1604">
        <w:rPr>
          <w:rFonts w:ascii="Times New Roman" w:hAnsi="Times New Roman"/>
          <w:sz w:val="24"/>
        </w:rPr>
        <w:t>Tugas dan kewenangan jaksa adalah sebagai penuntut umum dan pelaksana</w:t>
      </w:r>
      <w:r>
        <w:rPr>
          <w:rFonts w:ascii="Times New Roman" w:hAnsi="Times New Roman"/>
          <w:sz w:val="24"/>
          <w:lang w:val="en-IN"/>
        </w:rPr>
        <w:t xml:space="preserve"> </w:t>
      </w:r>
      <w:r w:rsidRPr="00BA1604">
        <w:rPr>
          <w:rFonts w:ascii="Times New Roman" w:hAnsi="Times New Roman"/>
          <w:spacing w:val="-57"/>
          <w:sz w:val="24"/>
        </w:rPr>
        <w:t xml:space="preserve"> </w:t>
      </w:r>
      <w:r w:rsidRPr="00BA1604">
        <w:rPr>
          <w:rFonts w:ascii="Times New Roman" w:hAnsi="Times New Roman"/>
          <w:sz w:val="24"/>
        </w:rPr>
        <w:t>(eksekutor)</w:t>
      </w:r>
      <w:r w:rsidRPr="00BA1604">
        <w:rPr>
          <w:rFonts w:ascii="Times New Roman" w:hAnsi="Times New Roman"/>
          <w:spacing w:val="1"/>
          <w:sz w:val="24"/>
        </w:rPr>
        <w:t xml:space="preserve"> </w:t>
      </w:r>
      <w:r w:rsidRPr="00BA1604">
        <w:rPr>
          <w:rFonts w:ascii="Times New Roman" w:hAnsi="Times New Roman"/>
          <w:sz w:val="24"/>
        </w:rPr>
        <w:t>putusan</w:t>
      </w:r>
      <w:r w:rsidRPr="00BA1604">
        <w:rPr>
          <w:rFonts w:ascii="Times New Roman" w:hAnsi="Times New Roman"/>
          <w:spacing w:val="1"/>
          <w:sz w:val="24"/>
        </w:rPr>
        <w:t xml:space="preserve"> </w:t>
      </w:r>
      <w:r w:rsidRPr="00BA1604">
        <w:rPr>
          <w:rFonts w:ascii="Times New Roman" w:hAnsi="Times New Roman"/>
          <w:sz w:val="24"/>
        </w:rPr>
        <w:t>Pengadilan</w:t>
      </w:r>
      <w:r w:rsidRPr="00BA1604">
        <w:rPr>
          <w:rFonts w:ascii="Times New Roman" w:hAnsi="Times New Roman"/>
          <w:spacing w:val="1"/>
          <w:sz w:val="24"/>
        </w:rPr>
        <w:t xml:space="preserve"> </w:t>
      </w:r>
      <w:r w:rsidRPr="00BA1604">
        <w:rPr>
          <w:rFonts w:ascii="Times New Roman" w:hAnsi="Times New Roman"/>
          <w:sz w:val="24"/>
        </w:rPr>
        <w:t>yang</w:t>
      </w:r>
      <w:r w:rsidRPr="00BA1604">
        <w:rPr>
          <w:rFonts w:ascii="Times New Roman" w:hAnsi="Times New Roman"/>
          <w:spacing w:val="1"/>
          <w:sz w:val="24"/>
        </w:rPr>
        <w:t xml:space="preserve"> </w:t>
      </w:r>
      <w:r w:rsidRPr="00BA1604">
        <w:rPr>
          <w:rFonts w:ascii="Times New Roman" w:hAnsi="Times New Roman"/>
          <w:sz w:val="24"/>
        </w:rPr>
        <w:t>telah</w:t>
      </w:r>
      <w:r w:rsidRPr="00BA1604">
        <w:rPr>
          <w:rFonts w:ascii="Times New Roman" w:hAnsi="Times New Roman"/>
          <w:spacing w:val="1"/>
          <w:sz w:val="24"/>
        </w:rPr>
        <w:t xml:space="preserve"> </w:t>
      </w:r>
      <w:r w:rsidRPr="00BA1604">
        <w:rPr>
          <w:rFonts w:ascii="Times New Roman" w:hAnsi="Times New Roman"/>
          <w:sz w:val="24"/>
        </w:rPr>
        <w:t>berkekuatan</w:t>
      </w:r>
      <w:r w:rsidRPr="00BA1604">
        <w:rPr>
          <w:rFonts w:ascii="Times New Roman" w:hAnsi="Times New Roman"/>
          <w:spacing w:val="1"/>
          <w:sz w:val="24"/>
        </w:rPr>
        <w:t xml:space="preserve"> </w:t>
      </w:r>
      <w:r w:rsidRPr="00BA1604">
        <w:rPr>
          <w:rFonts w:ascii="Times New Roman" w:hAnsi="Times New Roman"/>
          <w:sz w:val="24"/>
        </w:rPr>
        <w:t>hukum</w:t>
      </w:r>
      <w:r w:rsidRPr="00BA1604">
        <w:rPr>
          <w:rFonts w:ascii="Times New Roman" w:hAnsi="Times New Roman"/>
          <w:spacing w:val="1"/>
          <w:sz w:val="24"/>
        </w:rPr>
        <w:t xml:space="preserve"> </w:t>
      </w:r>
      <w:r w:rsidRPr="00BA1604">
        <w:rPr>
          <w:rFonts w:ascii="Times New Roman" w:hAnsi="Times New Roman"/>
          <w:sz w:val="24"/>
        </w:rPr>
        <w:t>tetap</w:t>
      </w:r>
      <w:r w:rsidRPr="00BA1604">
        <w:rPr>
          <w:rFonts w:ascii="Times New Roman" w:hAnsi="Times New Roman"/>
          <w:spacing w:val="60"/>
          <w:sz w:val="24"/>
        </w:rPr>
        <w:t xml:space="preserve"> </w:t>
      </w:r>
      <w:r w:rsidRPr="00BA1604">
        <w:rPr>
          <w:rFonts w:ascii="Times New Roman" w:hAnsi="Times New Roman"/>
          <w:sz w:val="24"/>
        </w:rPr>
        <w:t>dalam</w:t>
      </w:r>
      <w:r w:rsidRPr="00BA1604">
        <w:rPr>
          <w:rFonts w:ascii="Times New Roman" w:hAnsi="Times New Roman"/>
          <w:spacing w:val="1"/>
          <w:sz w:val="24"/>
        </w:rPr>
        <w:t xml:space="preserve"> </w:t>
      </w:r>
      <w:r w:rsidRPr="00BA1604">
        <w:rPr>
          <w:rFonts w:ascii="Times New Roman" w:hAnsi="Times New Roman"/>
          <w:sz w:val="24"/>
        </w:rPr>
        <w:t>perkara pidana. Untuk perkara perdata, pelaksana putusan Pengadilan yang telah</w:t>
      </w:r>
      <w:r w:rsidRPr="00BA1604">
        <w:rPr>
          <w:rFonts w:ascii="Times New Roman" w:hAnsi="Times New Roman"/>
          <w:spacing w:val="1"/>
          <w:sz w:val="24"/>
        </w:rPr>
        <w:t xml:space="preserve"> </w:t>
      </w:r>
      <w:r w:rsidRPr="00BA1604">
        <w:rPr>
          <w:rFonts w:ascii="Times New Roman" w:hAnsi="Times New Roman"/>
          <w:sz w:val="24"/>
        </w:rPr>
        <w:t>berkekuatan</w:t>
      </w:r>
      <w:r w:rsidRPr="00BA1604">
        <w:rPr>
          <w:rFonts w:ascii="Times New Roman" w:hAnsi="Times New Roman"/>
          <w:spacing w:val="1"/>
          <w:sz w:val="24"/>
        </w:rPr>
        <w:t xml:space="preserve"> </w:t>
      </w:r>
      <w:r w:rsidRPr="00BA1604">
        <w:rPr>
          <w:rFonts w:ascii="Times New Roman" w:hAnsi="Times New Roman"/>
          <w:sz w:val="24"/>
        </w:rPr>
        <w:t>hukum</w:t>
      </w:r>
      <w:r w:rsidRPr="00BA1604">
        <w:rPr>
          <w:rFonts w:ascii="Times New Roman" w:hAnsi="Times New Roman"/>
          <w:spacing w:val="1"/>
          <w:sz w:val="24"/>
        </w:rPr>
        <w:t xml:space="preserve"> </w:t>
      </w:r>
      <w:r w:rsidRPr="00BA1604">
        <w:rPr>
          <w:rFonts w:ascii="Times New Roman" w:hAnsi="Times New Roman"/>
          <w:sz w:val="24"/>
        </w:rPr>
        <w:t>tetap</w:t>
      </w:r>
      <w:r w:rsidRPr="00BA1604">
        <w:rPr>
          <w:rFonts w:ascii="Times New Roman" w:hAnsi="Times New Roman"/>
          <w:spacing w:val="1"/>
          <w:sz w:val="24"/>
        </w:rPr>
        <w:t xml:space="preserve"> </w:t>
      </w:r>
      <w:r w:rsidRPr="00BA1604">
        <w:rPr>
          <w:rFonts w:ascii="Times New Roman" w:hAnsi="Times New Roman"/>
          <w:sz w:val="24"/>
        </w:rPr>
        <w:t>adalah</w:t>
      </w:r>
      <w:r w:rsidRPr="00BA1604">
        <w:rPr>
          <w:rFonts w:ascii="Times New Roman" w:hAnsi="Times New Roman"/>
          <w:spacing w:val="1"/>
          <w:sz w:val="24"/>
        </w:rPr>
        <w:t xml:space="preserve"> </w:t>
      </w:r>
      <w:r w:rsidRPr="00BA1604">
        <w:rPr>
          <w:rFonts w:ascii="Times New Roman" w:hAnsi="Times New Roman"/>
          <w:sz w:val="24"/>
        </w:rPr>
        <w:t>juru</w:t>
      </w:r>
      <w:r w:rsidRPr="00BA1604">
        <w:rPr>
          <w:rFonts w:ascii="Times New Roman" w:hAnsi="Times New Roman"/>
          <w:spacing w:val="1"/>
          <w:sz w:val="24"/>
        </w:rPr>
        <w:t xml:space="preserve"> </w:t>
      </w:r>
      <w:r w:rsidRPr="00BA1604">
        <w:rPr>
          <w:rFonts w:ascii="Times New Roman" w:hAnsi="Times New Roman"/>
          <w:sz w:val="24"/>
        </w:rPr>
        <w:t>sita</w:t>
      </w:r>
      <w:r w:rsidRPr="00BA1604">
        <w:rPr>
          <w:rFonts w:ascii="Times New Roman" w:hAnsi="Times New Roman"/>
          <w:spacing w:val="1"/>
          <w:sz w:val="24"/>
        </w:rPr>
        <w:t xml:space="preserve"> </w:t>
      </w:r>
      <w:r w:rsidRPr="00BA1604">
        <w:rPr>
          <w:rFonts w:ascii="Times New Roman" w:hAnsi="Times New Roman"/>
          <w:sz w:val="24"/>
        </w:rPr>
        <w:t>dan</w:t>
      </w:r>
      <w:r w:rsidRPr="00BA1604">
        <w:rPr>
          <w:rFonts w:ascii="Times New Roman" w:hAnsi="Times New Roman"/>
          <w:spacing w:val="1"/>
          <w:sz w:val="24"/>
        </w:rPr>
        <w:t xml:space="preserve"> </w:t>
      </w:r>
      <w:r w:rsidRPr="00BA1604">
        <w:rPr>
          <w:rFonts w:ascii="Times New Roman" w:hAnsi="Times New Roman"/>
          <w:sz w:val="24"/>
        </w:rPr>
        <w:t>panitera</w:t>
      </w:r>
      <w:r w:rsidRPr="00BA1604">
        <w:rPr>
          <w:rFonts w:ascii="Times New Roman" w:hAnsi="Times New Roman"/>
          <w:spacing w:val="1"/>
          <w:sz w:val="24"/>
        </w:rPr>
        <w:t xml:space="preserve"> </w:t>
      </w:r>
      <w:r w:rsidRPr="00BA1604">
        <w:rPr>
          <w:rFonts w:ascii="Times New Roman" w:hAnsi="Times New Roman"/>
          <w:sz w:val="24"/>
        </w:rPr>
        <w:t>dipimpin</w:t>
      </w:r>
      <w:r w:rsidRPr="00BA1604">
        <w:rPr>
          <w:rFonts w:ascii="Times New Roman" w:hAnsi="Times New Roman"/>
          <w:spacing w:val="1"/>
          <w:sz w:val="24"/>
        </w:rPr>
        <w:t xml:space="preserve"> </w:t>
      </w:r>
      <w:r w:rsidRPr="00BA1604">
        <w:rPr>
          <w:rFonts w:ascii="Times New Roman" w:hAnsi="Times New Roman"/>
          <w:sz w:val="24"/>
        </w:rPr>
        <w:t>oleh</w:t>
      </w:r>
      <w:r w:rsidRPr="00BA1604">
        <w:rPr>
          <w:rFonts w:ascii="Times New Roman" w:hAnsi="Times New Roman"/>
          <w:spacing w:val="1"/>
          <w:sz w:val="24"/>
        </w:rPr>
        <w:t xml:space="preserve"> </w:t>
      </w:r>
      <w:r w:rsidRPr="00BA1604">
        <w:rPr>
          <w:rFonts w:ascii="Times New Roman" w:hAnsi="Times New Roman"/>
          <w:sz w:val="24"/>
        </w:rPr>
        <w:t>ketua</w:t>
      </w:r>
      <w:r w:rsidRPr="00BA1604">
        <w:rPr>
          <w:rFonts w:ascii="Times New Roman" w:hAnsi="Times New Roman"/>
          <w:spacing w:val="1"/>
          <w:sz w:val="24"/>
        </w:rPr>
        <w:t xml:space="preserve"> </w:t>
      </w:r>
      <w:r w:rsidRPr="00BA1604">
        <w:rPr>
          <w:rFonts w:ascii="Times New Roman" w:hAnsi="Times New Roman"/>
          <w:sz w:val="24"/>
        </w:rPr>
        <w:t>Pengadilan</w:t>
      </w:r>
      <w:r w:rsidRPr="00BA1604">
        <w:rPr>
          <w:rFonts w:ascii="Times New Roman" w:hAnsi="Times New Roman"/>
          <w:spacing w:val="1"/>
          <w:sz w:val="24"/>
        </w:rPr>
        <w:t xml:space="preserve"> </w:t>
      </w:r>
      <w:r w:rsidRPr="00BA1604">
        <w:rPr>
          <w:rFonts w:ascii="Times New Roman" w:hAnsi="Times New Roman"/>
          <w:sz w:val="24"/>
        </w:rPr>
        <w:t>sebagaimana</w:t>
      </w:r>
      <w:r w:rsidRPr="00BA1604">
        <w:rPr>
          <w:rFonts w:ascii="Times New Roman" w:hAnsi="Times New Roman"/>
          <w:spacing w:val="1"/>
          <w:sz w:val="24"/>
        </w:rPr>
        <w:t xml:space="preserve"> </w:t>
      </w:r>
      <w:r w:rsidRPr="00BA1604">
        <w:rPr>
          <w:rFonts w:ascii="Times New Roman" w:hAnsi="Times New Roman"/>
          <w:sz w:val="24"/>
        </w:rPr>
        <w:t>diatur</w:t>
      </w:r>
      <w:r w:rsidRPr="00BA1604">
        <w:rPr>
          <w:rFonts w:ascii="Times New Roman" w:hAnsi="Times New Roman"/>
          <w:spacing w:val="1"/>
          <w:sz w:val="24"/>
        </w:rPr>
        <w:t xml:space="preserve"> </w:t>
      </w:r>
      <w:r w:rsidRPr="00BA1604">
        <w:rPr>
          <w:rFonts w:ascii="Times New Roman" w:hAnsi="Times New Roman"/>
          <w:sz w:val="24"/>
        </w:rPr>
        <w:t>Pasal</w:t>
      </w:r>
      <w:r w:rsidRPr="00BA1604">
        <w:rPr>
          <w:rFonts w:ascii="Times New Roman" w:hAnsi="Times New Roman"/>
          <w:spacing w:val="1"/>
          <w:sz w:val="24"/>
        </w:rPr>
        <w:t xml:space="preserve"> </w:t>
      </w:r>
      <w:r w:rsidRPr="00BA1604">
        <w:rPr>
          <w:rFonts w:ascii="Times New Roman" w:hAnsi="Times New Roman"/>
          <w:sz w:val="24"/>
        </w:rPr>
        <w:t>54</w:t>
      </w:r>
      <w:r w:rsidRPr="00BA1604">
        <w:rPr>
          <w:rFonts w:ascii="Times New Roman" w:hAnsi="Times New Roman"/>
          <w:sz w:val="24"/>
          <w:lang w:val="en-IN"/>
        </w:rPr>
        <w:t xml:space="preserve"> </w:t>
      </w:r>
      <w:r w:rsidRPr="00BA1604">
        <w:rPr>
          <w:rFonts w:ascii="Times New Roman" w:hAnsi="Times New Roman"/>
          <w:sz w:val="24"/>
        </w:rPr>
        <w:t>Ayat</w:t>
      </w:r>
      <w:r w:rsidRPr="00BA1604">
        <w:rPr>
          <w:rFonts w:ascii="Times New Roman" w:hAnsi="Times New Roman"/>
          <w:spacing w:val="1"/>
          <w:sz w:val="24"/>
        </w:rPr>
        <w:t xml:space="preserve"> </w:t>
      </w:r>
      <w:r w:rsidRPr="00BA1604">
        <w:rPr>
          <w:rFonts w:ascii="Times New Roman" w:hAnsi="Times New Roman"/>
          <w:sz w:val="24"/>
        </w:rPr>
        <w:t>(2)</w:t>
      </w:r>
      <w:r w:rsidRPr="00BA1604">
        <w:rPr>
          <w:rFonts w:ascii="Times New Roman" w:hAnsi="Times New Roman"/>
          <w:spacing w:val="1"/>
          <w:sz w:val="24"/>
        </w:rPr>
        <w:t xml:space="preserve"> </w:t>
      </w:r>
      <w:r w:rsidRPr="00BA1604">
        <w:rPr>
          <w:rFonts w:ascii="Times New Roman" w:hAnsi="Times New Roman"/>
          <w:sz w:val="24"/>
        </w:rPr>
        <w:t>UU</w:t>
      </w:r>
      <w:r w:rsidRPr="00BA1604">
        <w:rPr>
          <w:rFonts w:ascii="Times New Roman" w:hAnsi="Times New Roman"/>
          <w:spacing w:val="1"/>
          <w:sz w:val="24"/>
        </w:rPr>
        <w:t xml:space="preserve"> </w:t>
      </w:r>
      <w:r w:rsidRPr="00BA1604">
        <w:rPr>
          <w:rFonts w:ascii="Times New Roman" w:hAnsi="Times New Roman"/>
          <w:sz w:val="24"/>
        </w:rPr>
        <w:t>Nomor</w:t>
      </w:r>
      <w:r w:rsidRPr="00BA1604">
        <w:rPr>
          <w:rFonts w:ascii="Times New Roman" w:hAnsi="Times New Roman"/>
          <w:spacing w:val="1"/>
          <w:sz w:val="24"/>
        </w:rPr>
        <w:t xml:space="preserve"> </w:t>
      </w:r>
      <w:r w:rsidRPr="00BA1604">
        <w:rPr>
          <w:rFonts w:ascii="Times New Roman" w:hAnsi="Times New Roman"/>
          <w:sz w:val="24"/>
        </w:rPr>
        <w:t>48</w:t>
      </w:r>
      <w:r w:rsidRPr="00BA1604">
        <w:rPr>
          <w:rFonts w:ascii="Times New Roman" w:hAnsi="Times New Roman"/>
          <w:spacing w:val="1"/>
          <w:sz w:val="24"/>
        </w:rPr>
        <w:t xml:space="preserve"> </w:t>
      </w:r>
      <w:r w:rsidRPr="00BA1604">
        <w:rPr>
          <w:rFonts w:ascii="Times New Roman" w:hAnsi="Times New Roman"/>
          <w:sz w:val="24"/>
        </w:rPr>
        <w:t>Tahun</w:t>
      </w:r>
      <w:r w:rsidRPr="00BA1604">
        <w:rPr>
          <w:rFonts w:ascii="Times New Roman" w:hAnsi="Times New Roman"/>
          <w:spacing w:val="1"/>
          <w:sz w:val="24"/>
        </w:rPr>
        <w:t xml:space="preserve"> </w:t>
      </w:r>
      <w:r w:rsidRPr="00BA1604">
        <w:rPr>
          <w:rFonts w:ascii="Times New Roman" w:hAnsi="Times New Roman"/>
          <w:sz w:val="24"/>
        </w:rPr>
        <w:t>200</w:t>
      </w:r>
      <w:r>
        <w:rPr>
          <w:rFonts w:ascii="Times New Roman" w:hAnsi="Times New Roman"/>
          <w:sz w:val="24"/>
          <w:lang w:val="en-IN"/>
        </w:rPr>
        <w:t xml:space="preserve">9 </w:t>
      </w:r>
      <w:r w:rsidRPr="00BA1604">
        <w:rPr>
          <w:rFonts w:ascii="Times New Roman" w:hAnsi="Times New Roman"/>
          <w:sz w:val="24"/>
        </w:rPr>
        <w:t>tentang</w:t>
      </w:r>
      <w:r w:rsidRPr="00BA1604">
        <w:rPr>
          <w:rFonts w:ascii="Times New Roman" w:hAnsi="Times New Roman"/>
          <w:spacing w:val="-1"/>
          <w:sz w:val="24"/>
        </w:rPr>
        <w:t xml:space="preserve"> </w:t>
      </w:r>
      <w:r w:rsidRPr="00BA1604">
        <w:rPr>
          <w:rFonts w:ascii="Times New Roman" w:hAnsi="Times New Roman"/>
          <w:sz w:val="24"/>
        </w:rPr>
        <w:t>Kekuasaan Kehakiman.</w:t>
      </w:r>
    </w:p>
    <w:p w14:paraId="5D41B82E" w14:textId="4FCF6FAC" w:rsidR="00573C4F" w:rsidRDefault="00573C4F" w:rsidP="004A1BB2">
      <w:pPr>
        <w:spacing w:after="0" w:line="360" w:lineRule="auto"/>
        <w:ind w:firstLine="720"/>
        <w:jc w:val="both"/>
        <w:rPr>
          <w:rFonts w:ascii="Times New Roman" w:hAnsi="Times New Roman" w:cs="Times New Roman"/>
          <w:spacing w:val="-1"/>
          <w:sz w:val="24"/>
          <w:szCs w:val="24"/>
          <w:lang w:val="en-US"/>
        </w:rPr>
      </w:pPr>
      <w:r>
        <w:rPr>
          <w:rFonts w:ascii="Times New Roman" w:hAnsi="Times New Roman" w:cs="Times New Roman"/>
          <w:spacing w:val="-1"/>
          <w:sz w:val="24"/>
          <w:szCs w:val="24"/>
          <w:lang w:val="en-US"/>
        </w:rPr>
        <w:t>Legalitas pengaturan pelaksanaan pemusnahan barang bukti narkotika tidak terdapat di dalam Undang-Undang Nomor 16 Tahun 2004 tentang Kejaksaan Republik Indonesia. Undang – Undang Nomor 16 Tahun 2004 tentang Kejaksaan Republik Indonesia hanya mengatur tugas dan wewenang Kejaksaan secara umum.</w:t>
      </w:r>
    </w:p>
    <w:p w14:paraId="63FBE682" w14:textId="135CAA2A" w:rsidR="00573C4F" w:rsidRDefault="00573C4F" w:rsidP="004A1BB2">
      <w:pPr>
        <w:spacing w:after="0" w:line="360" w:lineRule="auto"/>
        <w:ind w:firstLine="720"/>
        <w:jc w:val="both"/>
        <w:rPr>
          <w:rFonts w:ascii="Times New Roman" w:hAnsi="Times New Roman" w:cs="Times New Roman"/>
          <w:spacing w:val="-1"/>
          <w:sz w:val="24"/>
          <w:szCs w:val="24"/>
          <w:lang w:val="en-US"/>
        </w:rPr>
      </w:pPr>
      <w:r>
        <w:rPr>
          <w:rFonts w:ascii="Times New Roman" w:hAnsi="Times New Roman" w:cs="Times New Roman"/>
          <w:spacing w:val="-1"/>
          <w:sz w:val="24"/>
          <w:szCs w:val="24"/>
          <w:lang w:val="en-US"/>
        </w:rPr>
        <w:lastRenderedPageBreak/>
        <w:t xml:space="preserve">Akan tetapi dalam Pasal 32 Undang-Undang Nomor 16 Tahun 2004 tentang Kejaksaan Republik Indonesia yang menyatakan bahwa </w:t>
      </w:r>
      <w:r w:rsidRPr="00D96D17">
        <w:rPr>
          <w:rFonts w:ascii="Times New Roman" w:hAnsi="Times New Roman" w:cs="Times New Roman"/>
          <w:spacing w:val="-1"/>
          <w:sz w:val="24"/>
          <w:szCs w:val="24"/>
          <w:lang w:val="en-US"/>
        </w:rPr>
        <w:t>Di samping tugas dan wewenang tersebut dalam Undang-Undang ini, kejaksaan dapat diserahi tugas dan wewenang lain berdasarkan</w:t>
      </w:r>
      <w:r>
        <w:rPr>
          <w:rFonts w:ascii="Times New Roman" w:hAnsi="Times New Roman" w:cs="Times New Roman"/>
          <w:spacing w:val="-1"/>
          <w:sz w:val="24"/>
          <w:szCs w:val="24"/>
          <w:lang w:val="en-US"/>
        </w:rPr>
        <w:t xml:space="preserve"> </w:t>
      </w:r>
      <w:r w:rsidRPr="00D96D17">
        <w:rPr>
          <w:rFonts w:ascii="Times New Roman" w:hAnsi="Times New Roman" w:cs="Times New Roman"/>
          <w:spacing w:val="-1"/>
          <w:sz w:val="24"/>
          <w:szCs w:val="24"/>
          <w:lang w:val="en-US"/>
        </w:rPr>
        <w:t>undang-undang.</w:t>
      </w:r>
      <w:r>
        <w:rPr>
          <w:rFonts w:ascii="Times New Roman" w:hAnsi="Times New Roman" w:cs="Times New Roman"/>
          <w:spacing w:val="-1"/>
          <w:sz w:val="24"/>
          <w:szCs w:val="24"/>
          <w:lang w:val="en-US"/>
        </w:rPr>
        <w:t xml:space="preserve"> Melalui Pasal 32 inilah, Kejaksaan memiliki tugas dan wewenang melaksanakan pemusnahan barang bukti dalam hal ini adalah barang bukti Narkotika berdasarkan Undang-Undang Nomor 35 Tahun 2009 tentang Narkotika.</w:t>
      </w:r>
    </w:p>
    <w:p w14:paraId="64F8D33D" w14:textId="5152F8E6" w:rsidR="00573C4F" w:rsidRDefault="00573C4F" w:rsidP="004A1BB2">
      <w:pPr>
        <w:spacing w:after="0" w:line="360" w:lineRule="auto"/>
        <w:ind w:firstLine="720"/>
        <w:jc w:val="both"/>
        <w:rPr>
          <w:rFonts w:ascii="Times New Roman" w:hAnsi="Times New Roman" w:cs="Times New Roman"/>
          <w:spacing w:val="-1"/>
          <w:sz w:val="24"/>
          <w:szCs w:val="24"/>
          <w:lang w:val="en-US"/>
        </w:rPr>
      </w:pPr>
      <w:r>
        <w:rPr>
          <w:rFonts w:ascii="Times New Roman" w:hAnsi="Times New Roman" w:cs="Times New Roman"/>
          <w:spacing w:val="-1"/>
          <w:sz w:val="24"/>
          <w:szCs w:val="24"/>
          <w:lang w:val="en-US"/>
        </w:rPr>
        <w:t>Legalitas terhadap pemusnahan barang bukti narkotika diatur dalam beberapa Peraturan Perundang-Undangan, antara lain Undang-Undang Nomor 35 Tahun 2009 tentang Narkotika, Peraturan Pemerintah Republik Indonesia Nomor 40 Tahun 2013 tentang Pelaksanaan Undang-Undang Nomor 35 Tahun 2009 tentang Narkotika, serta Peraturan Kepala Badan Narkotika Nasional Republik Indonesia Nomor 7 Tahun 2010 tentang Pedoman Teknis Penanganan dan Pemusnahan Barang Sitaan Narkotika, Prekursor Narkotika dan Bahan Kimia Lainnya Secara Aman. Ketiga peraturan perundang-undangan tersebut memiliki keterkaitan yang mengatur tentang pemusnahan barang bukti narkotika di Indonesia.</w:t>
      </w:r>
    </w:p>
    <w:p w14:paraId="08F33937" w14:textId="744FB252" w:rsidR="00BC6147" w:rsidRPr="00A30283" w:rsidRDefault="00D53ED6" w:rsidP="00BC6147">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Pelaksanaan Pemusnahan Barang Bukti Narkotika oleh Kejaksaan</w:t>
      </w:r>
    </w:p>
    <w:p w14:paraId="3A1DD524" w14:textId="79A7704C" w:rsidR="00D53ED6" w:rsidRDefault="00D53ED6" w:rsidP="00A30283">
      <w:pPr>
        <w:spacing w:after="0" w:line="360" w:lineRule="auto"/>
        <w:ind w:firstLine="720"/>
        <w:jc w:val="both"/>
        <w:rPr>
          <w:rFonts w:ascii="Times New Roman" w:hAnsi="Times New Roman" w:cstheme="majorHAnsi"/>
          <w:iCs/>
          <w:color w:val="333333"/>
          <w:sz w:val="24"/>
          <w:shd w:val="clear" w:color="auto" w:fill="FFFFFF"/>
        </w:rPr>
      </w:pPr>
      <w:r w:rsidRPr="00B1545A">
        <w:rPr>
          <w:rFonts w:ascii="Times New Roman" w:hAnsi="Times New Roman" w:cs="Times New Roman"/>
          <w:sz w:val="24"/>
          <w:szCs w:val="24"/>
        </w:rPr>
        <w:t>Seperti yang tercantum dalam Peraturan perundang-undangan, pelaksanaan pemusnahan narkotika setelah adanya putusan pengadilan yang berkekuatan hukum tetap menjadi wewenang dari Kejaksaan sebagai aparat penegak hukum. Pelaksanaan ini merupakan wujud pertanggungjawaban aparat penegak hukum yang mengemban tugas melaksanakan penegakan hukum di bidang narkotika. Selain itu pelaksanaan narkotika ini juga menunjukkan keseriusan aparat penegak hukum dalam upaya pencegahan dan pemberantasan tindak pidana narkotika.</w:t>
      </w:r>
      <w:r>
        <w:rPr>
          <w:rFonts w:ascii="Times New Roman" w:hAnsi="Times New Roman" w:cs="Times New Roman"/>
          <w:sz w:val="24"/>
          <w:szCs w:val="24"/>
          <w:lang w:val="en-US"/>
        </w:rPr>
        <w:t xml:space="preserve"> </w:t>
      </w:r>
      <w:r w:rsidRPr="00B1545A">
        <w:rPr>
          <w:rFonts w:ascii="Times New Roman" w:hAnsi="Times New Roman" w:cs="Times New Roman"/>
          <w:sz w:val="24"/>
          <w:szCs w:val="24"/>
        </w:rPr>
        <w:t>Jumlah tindak pidana yang terjadi dan banyak barang bukti narkotika yang dimusnahkan dapat memberi gambaran kepada masyarakat tentang sudah sejauh mana maraknya bahaya penyalahgunaan dan peredaran gelap narkotika di wilayah tersebut</w:t>
      </w:r>
      <w:r>
        <w:rPr>
          <w:rFonts w:ascii="Times New Roman" w:hAnsi="Times New Roman" w:cs="Times New Roman"/>
          <w:sz w:val="24"/>
          <w:szCs w:val="24"/>
          <w:lang w:val="en-US"/>
        </w:rPr>
        <w:t>.</w:t>
      </w:r>
    </w:p>
    <w:p w14:paraId="7A9CD072" w14:textId="3C8A4921" w:rsidR="00496AE5" w:rsidRDefault="00FA4C3B" w:rsidP="009B0443">
      <w:pPr>
        <w:spacing w:after="0" w:line="360" w:lineRule="auto"/>
        <w:ind w:firstLine="720"/>
        <w:jc w:val="both"/>
        <w:rPr>
          <w:rFonts w:ascii="Times New Roman" w:hAnsi="Times New Roman" w:cs="Times New Roman"/>
          <w:sz w:val="24"/>
          <w:szCs w:val="24"/>
          <w:lang w:val="en-US"/>
        </w:rPr>
      </w:pPr>
      <w:r w:rsidRPr="00FA4C3B">
        <w:rPr>
          <w:rFonts w:ascii="Times New Roman" w:hAnsi="Times New Roman" w:cs="Times New Roman"/>
          <w:sz w:val="24"/>
          <w:szCs w:val="24"/>
        </w:rPr>
        <w:t> </w:t>
      </w:r>
      <w:r w:rsidR="00D53ED6" w:rsidRPr="00B1545A">
        <w:rPr>
          <w:rFonts w:ascii="Times New Roman" w:hAnsi="Times New Roman" w:cs="Times New Roman"/>
          <w:sz w:val="24"/>
          <w:szCs w:val="24"/>
          <w:lang w:val="en-US"/>
        </w:rPr>
        <w:t xml:space="preserve">Dalam proses penyidikan barang bukti narkotika berada dalam penguasaan pihak penyidik. Setelah proses penyidikan selesai maka pelaku serta barang bukti narkotika akan diserahkan kepada pihak kejaksaan untuk selanjutnya akan dihadapkan </w:t>
      </w:r>
      <w:r w:rsidR="00D53ED6" w:rsidRPr="00B1545A">
        <w:rPr>
          <w:rFonts w:ascii="Times New Roman" w:hAnsi="Times New Roman" w:cs="Times New Roman"/>
          <w:sz w:val="24"/>
          <w:szCs w:val="24"/>
          <w:lang w:val="en-US"/>
        </w:rPr>
        <w:lastRenderedPageBreak/>
        <w:t>ke persidangan. Selama proses persidangan sampai keluarnya putusan hakim yang berkekuatan hukum tetap, barang bukti narkotika ini berada dalam penguasaan dan tanggung jawab pihak kejaksaan. Untuk itu pelaksanaan pemusnahan narkotika ini harus segera dilakukan untuk mencegah adanya penyalahgunaan fungsi barang bukti narkotika oleh aparat penegak hukum sendiri</w:t>
      </w:r>
      <w:r w:rsidR="00D53ED6">
        <w:rPr>
          <w:rFonts w:ascii="Times New Roman" w:hAnsi="Times New Roman" w:cs="Times New Roman"/>
          <w:sz w:val="24"/>
          <w:szCs w:val="24"/>
          <w:lang w:val="en-US"/>
        </w:rPr>
        <w:t>.</w:t>
      </w:r>
    </w:p>
    <w:p w14:paraId="32284787" w14:textId="72C4F43C" w:rsidR="00D53ED6" w:rsidRDefault="00C05C99" w:rsidP="009B0443">
      <w:pPr>
        <w:spacing w:after="0" w:line="360" w:lineRule="auto"/>
        <w:ind w:firstLine="720"/>
        <w:jc w:val="both"/>
        <w:rPr>
          <w:rFonts w:ascii="Times New Roman" w:hAnsi="Times New Roman" w:cs="Times New Roman"/>
          <w:sz w:val="24"/>
          <w:szCs w:val="24"/>
          <w:lang w:val="en-US"/>
        </w:rPr>
      </w:pPr>
      <w:r w:rsidRPr="000B6DA7">
        <w:rPr>
          <w:rFonts w:ascii="Times New Roman" w:hAnsi="Times New Roman" w:cs="Times New Roman"/>
          <w:sz w:val="24"/>
          <w:szCs w:val="24"/>
          <w:lang w:val="en-US"/>
        </w:rPr>
        <w:t>Pemusnahan Benda Sitaan Narkotika sendiri dilakukan setelah memperoleh penetapan status benda sitaan dari Kepala Kejaksaan Negeri setempat dan dilakukan oleh penyidik dan disaksikan oleh perwakilan dari unsur Kejaksaan, Kementerian Kesehatan dan Badan Pengawas Obat dan Makanan. Apabila unsur pejabat tersebut tidak dapat hadir, maka pemusnahan disaksikan oleh pihak lain yang merupakan pejabat atau anggota masyarakat setempat.</w:t>
      </w:r>
    </w:p>
    <w:p w14:paraId="08DA889A" w14:textId="6C88BF6C" w:rsidR="00C05C99" w:rsidRDefault="00C05C99" w:rsidP="009B0443">
      <w:pPr>
        <w:spacing w:after="0" w:line="360" w:lineRule="auto"/>
        <w:ind w:firstLine="720"/>
        <w:jc w:val="both"/>
        <w:rPr>
          <w:rFonts w:ascii="Times New Roman" w:hAnsi="Times New Roman" w:cs="Times New Roman"/>
          <w:sz w:val="24"/>
          <w:szCs w:val="24"/>
          <w:lang w:val="en-US"/>
        </w:rPr>
      </w:pPr>
      <w:r w:rsidRPr="000B6DA7">
        <w:rPr>
          <w:rFonts w:ascii="Times New Roman" w:hAnsi="Times New Roman" w:cs="Times New Roman"/>
          <w:sz w:val="24"/>
          <w:szCs w:val="24"/>
          <w:lang w:val="en-US"/>
        </w:rPr>
        <w:t>Mekanisme pemusnahan barang bukt</w:t>
      </w:r>
      <w:r>
        <w:rPr>
          <w:rFonts w:ascii="Times New Roman" w:hAnsi="Times New Roman" w:cs="Times New Roman"/>
          <w:sz w:val="24"/>
          <w:szCs w:val="24"/>
          <w:lang w:val="en-US"/>
        </w:rPr>
        <w:t xml:space="preserve">i narkotika pada awalnya Kepala </w:t>
      </w:r>
      <w:r w:rsidRPr="000B6DA7">
        <w:rPr>
          <w:rFonts w:ascii="Times New Roman" w:hAnsi="Times New Roman" w:cs="Times New Roman"/>
          <w:sz w:val="24"/>
          <w:szCs w:val="24"/>
          <w:lang w:val="en-US"/>
        </w:rPr>
        <w:t>Kejaksaan Negeri menerima pemberitahuan tentang penyitaan barang bukti narkotika dari kepolisian, dalam rentang waktu paling lama 7 (tujuh) hari Kepala Kejaksaan Negeri mengeluarkan surat penetapan terhadap barang bukti narkotika tersebut dengan status dipergunakan demi kepentingan pembuktian perkara, kepentingan pengembangan ilmu pengetahuan dan teknologi, kepentingan pelatihan atau untuk dimusnahkan. Jika barang bukti narkotika dalam jumlah banyak biasanya ditetapkan untuk dimusnahkan dan jika dalam jumlah kecil dipergunakan untuk kepentingan pembuktian dalam persidangan dan dimusnahkan ketika telah ditetapkan putusan terhadap barang bukti tersebut.</w:t>
      </w:r>
    </w:p>
    <w:p w14:paraId="6CF59820" w14:textId="715E162D" w:rsidR="00E148DE" w:rsidRPr="00C05C99" w:rsidRDefault="00C05C99" w:rsidP="00BC6147">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Pengaturan Terkait Pemusnahan Barang Bukti Narkotika Di Masa Yang Akan Datang</w:t>
      </w:r>
    </w:p>
    <w:p w14:paraId="7DFB3133" w14:textId="77777777" w:rsidR="00C05C99" w:rsidRDefault="00C05C99" w:rsidP="00C05C99">
      <w:pPr>
        <w:pStyle w:val="ListParagraph"/>
        <w:spacing w:line="480" w:lineRule="auto"/>
        <w:ind w:left="0" w:firstLine="567"/>
        <w:jc w:val="both"/>
        <w:rPr>
          <w:rFonts w:ascii="Times New Roman" w:hAnsi="Times New Roman" w:cs="Times New Roman"/>
          <w:sz w:val="24"/>
          <w:szCs w:val="24"/>
          <w:lang w:val="en-US"/>
        </w:rPr>
      </w:pPr>
      <w:r w:rsidRPr="00D07F5D">
        <w:rPr>
          <w:rFonts w:ascii="Times New Roman" w:hAnsi="Times New Roman" w:cs="Times New Roman"/>
          <w:sz w:val="24"/>
          <w:szCs w:val="24"/>
          <w:lang w:val="en-US"/>
        </w:rPr>
        <w:t>Kejaksaan merupakan lembaga yang berwenang menjalankan kekuasaan negara sebagaimana diatur dalam Undang-Undang, salah satu kewenangannya adalah sebagai eksekutor terhadap putusan pengadilan yang telah memiliki kekuatan hukum tetap. Selaku eksekutor, kejaksaan melalui jaksa memeliki kewenangan menjalankan putusan hakim yang telah memiliki kekuatan hukum tetap yang salah satunya dalam pemusnahan benda sitaan narkotika.</w:t>
      </w:r>
    </w:p>
    <w:p w14:paraId="1103C710" w14:textId="77777777" w:rsidR="00C05C99" w:rsidRDefault="00C05C99" w:rsidP="00C05C99">
      <w:pPr>
        <w:spacing w:after="0" w:line="360" w:lineRule="auto"/>
        <w:ind w:firstLine="720"/>
        <w:jc w:val="both"/>
        <w:rPr>
          <w:rFonts w:ascii="Times New Roman" w:hAnsi="Times New Roman" w:cs="Times New Roman"/>
          <w:sz w:val="24"/>
          <w:szCs w:val="24"/>
          <w:lang w:val="en-US"/>
        </w:rPr>
      </w:pPr>
      <w:r w:rsidRPr="00096960">
        <w:rPr>
          <w:rFonts w:ascii="Times New Roman" w:hAnsi="Times New Roman" w:cs="Times New Roman"/>
          <w:sz w:val="24"/>
          <w:szCs w:val="24"/>
          <w:lang w:val="en-US"/>
        </w:rPr>
        <w:lastRenderedPageBreak/>
        <w:t>Setelah kepala kejaksaan negeri setempat menerima pemberitahuan tentang penyitaan, dalam waktu 7 (tujuh) hari harus menentukan status barang sitaan tersebut apakah untuk kepentingan pembuktian perkara, kepentingan pengembangan ilmu pengetahuan dan teknologi, kepentingan pendidikan dan pelatihan, dan/atau dimusnahkan. Jika status barang sitaan tersebut untuk dimusnahkan, maka penyidik yang menyimpan barang sitaan tersebut wajib memusnahkannya untuk paling lama 7 (tujuh) hari sejak penetapan kepala kejaksaan negeri setempat, serta membuat berita acara pemusnahannya.</w:t>
      </w:r>
    </w:p>
    <w:p w14:paraId="59D739DC" w14:textId="6422C5B2" w:rsidR="003F09E7" w:rsidRDefault="00C05C99" w:rsidP="00E2484E">
      <w:pPr>
        <w:spacing w:after="0" w:line="360" w:lineRule="auto"/>
        <w:ind w:firstLine="720"/>
        <w:jc w:val="both"/>
        <w:rPr>
          <w:rFonts w:ascii="Times New Roman" w:hAnsi="Times New Roman" w:cs="Times New Roman"/>
          <w:sz w:val="24"/>
          <w:szCs w:val="24"/>
          <w:lang w:val="en-US"/>
        </w:rPr>
      </w:pPr>
      <w:r w:rsidRPr="00096960">
        <w:rPr>
          <w:rFonts w:ascii="Times New Roman" w:hAnsi="Times New Roman" w:cs="Times New Roman"/>
          <w:sz w:val="24"/>
          <w:szCs w:val="24"/>
          <w:lang w:val="en-US"/>
        </w:rPr>
        <w:t>Selain kepala kejaksaan negeri yang diberikan kewenangan untuk memusnahkan, penyidik BNN dan</w:t>
      </w:r>
      <w:r>
        <w:rPr>
          <w:rFonts w:ascii="Times New Roman" w:hAnsi="Times New Roman" w:cs="Times New Roman"/>
          <w:sz w:val="24"/>
          <w:szCs w:val="24"/>
          <w:lang w:val="en-US"/>
        </w:rPr>
        <w:t xml:space="preserve"> </w:t>
      </w:r>
      <w:r w:rsidRPr="00096960">
        <w:rPr>
          <w:rFonts w:ascii="Times New Roman" w:hAnsi="Times New Roman" w:cs="Times New Roman"/>
          <w:sz w:val="24"/>
          <w:szCs w:val="24"/>
          <w:lang w:val="en-US"/>
        </w:rPr>
        <w:t>penyidik Polri diwajibkan untuk memusnahkan tanaman narkotika yang ditemukan di ladang, atau</w:t>
      </w:r>
      <w:r>
        <w:rPr>
          <w:rFonts w:ascii="Times New Roman" w:hAnsi="Times New Roman" w:cs="Times New Roman"/>
          <w:sz w:val="24"/>
          <w:szCs w:val="24"/>
          <w:lang w:val="en-US"/>
        </w:rPr>
        <w:t xml:space="preserve"> </w:t>
      </w:r>
      <w:r w:rsidRPr="00096960">
        <w:rPr>
          <w:rFonts w:ascii="Times New Roman" w:hAnsi="Times New Roman" w:cs="Times New Roman"/>
          <w:sz w:val="24"/>
          <w:szCs w:val="24"/>
          <w:lang w:val="en-US"/>
        </w:rPr>
        <w:t>tempat tertentu yang ditanami narkotika, termasuk dalam bentuk lainnya yang ditemukan secara</w:t>
      </w:r>
      <w:r>
        <w:rPr>
          <w:rFonts w:ascii="Times New Roman" w:hAnsi="Times New Roman" w:cs="Times New Roman"/>
          <w:sz w:val="24"/>
          <w:szCs w:val="24"/>
          <w:lang w:val="en-US"/>
        </w:rPr>
        <w:t xml:space="preserve"> </w:t>
      </w:r>
      <w:r w:rsidRPr="00096960">
        <w:rPr>
          <w:rFonts w:ascii="Times New Roman" w:hAnsi="Times New Roman" w:cs="Times New Roman"/>
          <w:sz w:val="24"/>
          <w:szCs w:val="24"/>
          <w:lang w:val="en-US"/>
        </w:rPr>
        <w:t>bersamaan di tempat tersebut. Menurut penulis, pertimbangan pembuat undang-undang</w:t>
      </w:r>
      <w:r>
        <w:rPr>
          <w:rFonts w:ascii="Times New Roman" w:hAnsi="Times New Roman" w:cs="Times New Roman"/>
          <w:sz w:val="24"/>
          <w:szCs w:val="24"/>
          <w:lang w:val="en-US"/>
        </w:rPr>
        <w:t xml:space="preserve"> </w:t>
      </w:r>
      <w:r w:rsidRPr="00096960">
        <w:rPr>
          <w:rFonts w:ascii="Times New Roman" w:hAnsi="Times New Roman" w:cs="Times New Roman"/>
          <w:sz w:val="24"/>
          <w:szCs w:val="24"/>
          <w:lang w:val="en-US"/>
        </w:rPr>
        <w:t>mewajibkan penyidik untuk memusnahkan tanaman narkotika yang ditemukan, karena</w:t>
      </w:r>
      <w:r>
        <w:rPr>
          <w:rFonts w:ascii="Times New Roman" w:hAnsi="Times New Roman" w:cs="Times New Roman"/>
          <w:sz w:val="24"/>
          <w:szCs w:val="24"/>
          <w:lang w:val="en-US"/>
        </w:rPr>
        <w:t xml:space="preserve"> </w:t>
      </w:r>
      <w:r w:rsidRPr="00096960">
        <w:rPr>
          <w:rFonts w:ascii="Times New Roman" w:hAnsi="Times New Roman" w:cs="Times New Roman"/>
          <w:sz w:val="24"/>
          <w:szCs w:val="24"/>
          <w:lang w:val="en-US"/>
        </w:rPr>
        <w:t>perkembangbiakan tanaman narkotika yang begitu cepat pada tanaman semacam ganja atau opium.</w:t>
      </w:r>
      <w:r>
        <w:rPr>
          <w:rFonts w:ascii="Times New Roman" w:hAnsi="Times New Roman" w:cs="Times New Roman"/>
          <w:sz w:val="24"/>
          <w:szCs w:val="24"/>
          <w:lang w:val="en-US"/>
        </w:rPr>
        <w:t xml:space="preserve"> </w:t>
      </w:r>
      <w:r w:rsidRPr="00096960">
        <w:rPr>
          <w:rFonts w:ascii="Times New Roman" w:hAnsi="Times New Roman" w:cs="Times New Roman"/>
          <w:sz w:val="24"/>
          <w:szCs w:val="24"/>
          <w:lang w:val="en-US"/>
        </w:rPr>
        <w:t>Selain itu bila tidak ditemukannya pemilik tanaman ganja tersebut, memang sudah seharusnya</w:t>
      </w:r>
      <w:r>
        <w:rPr>
          <w:rFonts w:ascii="Times New Roman" w:hAnsi="Times New Roman" w:cs="Times New Roman"/>
          <w:sz w:val="24"/>
          <w:szCs w:val="24"/>
          <w:lang w:val="en-US"/>
        </w:rPr>
        <w:t xml:space="preserve"> </w:t>
      </w:r>
      <w:r w:rsidRPr="00096960">
        <w:rPr>
          <w:rFonts w:ascii="Times New Roman" w:hAnsi="Times New Roman" w:cs="Times New Roman"/>
          <w:sz w:val="24"/>
          <w:szCs w:val="24"/>
          <w:lang w:val="en-US"/>
        </w:rPr>
        <w:t>tanaman tersebut dimusnahkan karena merupakan barang terlarang. Apabila tidak dimusnahkan</w:t>
      </w:r>
      <w:r>
        <w:rPr>
          <w:rFonts w:ascii="Times New Roman" w:hAnsi="Times New Roman" w:cs="Times New Roman"/>
          <w:sz w:val="24"/>
          <w:szCs w:val="24"/>
          <w:lang w:val="en-US"/>
        </w:rPr>
        <w:t xml:space="preserve"> </w:t>
      </w:r>
      <w:r w:rsidRPr="00096960">
        <w:rPr>
          <w:rFonts w:ascii="Times New Roman" w:hAnsi="Times New Roman" w:cs="Times New Roman"/>
          <w:sz w:val="24"/>
          <w:szCs w:val="24"/>
          <w:lang w:val="en-US"/>
        </w:rPr>
        <w:t>dengan segera ditakutkan dapat dikuasai oleh pihak-pihak yang tidak berwenang. Yang jadi persoalan</w:t>
      </w:r>
      <w:r>
        <w:rPr>
          <w:rFonts w:ascii="Times New Roman" w:hAnsi="Times New Roman" w:cs="Times New Roman"/>
          <w:sz w:val="24"/>
          <w:szCs w:val="24"/>
          <w:lang w:val="en-US"/>
        </w:rPr>
        <w:t xml:space="preserve"> </w:t>
      </w:r>
      <w:r w:rsidRPr="00096960">
        <w:rPr>
          <w:rFonts w:ascii="Times New Roman" w:hAnsi="Times New Roman" w:cs="Times New Roman"/>
          <w:sz w:val="24"/>
          <w:szCs w:val="24"/>
          <w:lang w:val="en-US"/>
        </w:rPr>
        <w:t>bila mana pemilik atau pengurus ladang tanaman narkotika tersebut diketahui menjadi tersangka, dan</w:t>
      </w:r>
      <w:r>
        <w:rPr>
          <w:rFonts w:ascii="Times New Roman" w:hAnsi="Times New Roman" w:cs="Times New Roman"/>
          <w:sz w:val="24"/>
          <w:szCs w:val="24"/>
          <w:lang w:val="en-US"/>
        </w:rPr>
        <w:t xml:space="preserve"> </w:t>
      </w:r>
      <w:r w:rsidRPr="00096960">
        <w:rPr>
          <w:rFonts w:ascii="Times New Roman" w:hAnsi="Times New Roman" w:cs="Times New Roman"/>
          <w:sz w:val="24"/>
          <w:szCs w:val="24"/>
          <w:lang w:val="en-US"/>
        </w:rPr>
        <w:t>merupakan bagian dari proses penyidikan. Jika terhadap pemilik atau pengurus tanaman tersebut</w:t>
      </w:r>
      <w:r>
        <w:rPr>
          <w:rFonts w:ascii="Times New Roman" w:hAnsi="Times New Roman" w:cs="Times New Roman"/>
          <w:sz w:val="24"/>
          <w:szCs w:val="24"/>
          <w:lang w:val="en-US"/>
        </w:rPr>
        <w:t xml:space="preserve"> </w:t>
      </w:r>
      <w:r w:rsidRPr="00096960">
        <w:rPr>
          <w:rFonts w:ascii="Times New Roman" w:hAnsi="Times New Roman" w:cs="Times New Roman"/>
          <w:sz w:val="24"/>
          <w:szCs w:val="24"/>
          <w:lang w:val="en-US"/>
        </w:rPr>
        <w:t>telah ditetapkan sebagai tersangka, tentunya tanaman tersebut akan menjadi barang bukti untuk</w:t>
      </w:r>
      <w:r>
        <w:rPr>
          <w:rFonts w:ascii="Times New Roman" w:hAnsi="Times New Roman" w:cs="Times New Roman"/>
          <w:sz w:val="24"/>
          <w:szCs w:val="24"/>
          <w:lang w:val="en-US"/>
        </w:rPr>
        <w:t xml:space="preserve"> </w:t>
      </w:r>
      <w:r w:rsidRPr="00096960">
        <w:rPr>
          <w:rFonts w:ascii="Times New Roman" w:hAnsi="Times New Roman" w:cs="Times New Roman"/>
          <w:sz w:val="24"/>
          <w:szCs w:val="24"/>
          <w:lang w:val="en-US"/>
        </w:rPr>
        <w:t>proses pengadilannya.</w:t>
      </w:r>
    </w:p>
    <w:p w14:paraId="250739D2" w14:textId="29849113" w:rsidR="00C05C99" w:rsidRDefault="00C05C99" w:rsidP="00E2484E">
      <w:pPr>
        <w:spacing w:after="0" w:line="360" w:lineRule="auto"/>
        <w:ind w:firstLine="720"/>
        <w:jc w:val="both"/>
        <w:rPr>
          <w:rFonts w:ascii="Times New Roman" w:hAnsi="Times New Roman" w:cs="Times New Roman"/>
          <w:sz w:val="24"/>
          <w:szCs w:val="24"/>
          <w:lang w:val="en-US"/>
        </w:rPr>
      </w:pPr>
      <w:r w:rsidRPr="00096960">
        <w:rPr>
          <w:rFonts w:ascii="Times New Roman" w:hAnsi="Times New Roman" w:cs="Times New Roman"/>
          <w:sz w:val="24"/>
          <w:szCs w:val="24"/>
          <w:lang w:val="en-US"/>
        </w:rPr>
        <w:t>Kewenangan kepala kejaksaan negeri dan penyidik untuk memusnahkan barang sitaan narkotika dan</w:t>
      </w:r>
      <w:r>
        <w:rPr>
          <w:rFonts w:ascii="Times New Roman" w:hAnsi="Times New Roman" w:cs="Times New Roman"/>
          <w:sz w:val="24"/>
          <w:szCs w:val="24"/>
          <w:lang w:val="en-US"/>
        </w:rPr>
        <w:t xml:space="preserve"> </w:t>
      </w:r>
      <w:r w:rsidRPr="00096960">
        <w:rPr>
          <w:rFonts w:ascii="Times New Roman" w:hAnsi="Times New Roman" w:cs="Times New Roman"/>
          <w:sz w:val="24"/>
          <w:szCs w:val="24"/>
          <w:lang w:val="en-US"/>
        </w:rPr>
        <w:t>prekursor narkotika sebelum adanya putusan pengadilan yang berkekuatan hukum tetap, ketentuan</w:t>
      </w:r>
      <w:r>
        <w:rPr>
          <w:rFonts w:ascii="Times New Roman" w:hAnsi="Times New Roman" w:cs="Times New Roman"/>
          <w:sz w:val="24"/>
          <w:szCs w:val="24"/>
          <w:lang w:val="en-US"/>
        </w:rPr>
        <w:t xml:space="preserve"> </w:t>
      </w:r>
      <w:r w:rsidRPr="00096960">
        <w:rPr>
          <w:rFonts w:ascii="Times New Roman" w:hAnsi="Times New Roman" w:cs="Times New Roman"/>
          <w:sz w:val="24"/>
          <w:szCs w:val="24"/>
          <w:lang w:val="en-US"/>
        </w:rPr>
        <w:t>ini dinilai bertentangan dengan prinsip-prinsip hukum. Hukum acara pidana umumnya menentukan</w:t>
      </w:r>
      <w:r>
        <w:rPr>
          <w:rFonts w:ascii="Times New Roman" w:hAnsi="Times New Roman" w:cs="Times New Roman"/>
          <w:sz w:val="24"/>
          <w:szCs w:val="24"/>
          <w:lang w:val="en-US"/>
        </w:rPr>
        <w:t xml:space="preserve"> </w:t>
      </w:r>
      <w:r w:rsidRPr="00096960">
        <w:rPr>
          <w:rFonts w:ascii="Times New Roman" w:hAnsi="Times New Roman" w:cs="Times New Roman"/>
          <w:sz w:val="24"/>
          <w:szCs w:val="24"/>
          <w:lang w:val="en-US"/>
        </w:rPr>
        <w:t>suatu barang sitaan seharusnya tetap berada dalam keadaan yang tidak berubah sejak mulai disita</w:t>
      </w:r>
      <w:r>
        <w:rPr>
          <w:rFonts w:ascii="Times New Roman" w:hAnsi="Times New Roman" w:cs="Times New Roman"/>
          <w:sz w:val="24"/>
          <w:szCs w:val="24"/>
          <w:lang w:val="en-US"/>
        </w:rPr>
        <w:t xml:space="preserve"> </w:t>
      </w:r>
      <w:r w:rsidRPr="00096960">
        <w:rPr>
          <w:rFonts w:ascii="Times New Roman" w:hAnsi="Times New Roman" w:cs="Times New Roman"/>
          <w:sz w:val="24"/>
          <w:szCs w:val="24"/>
          <w:lang w:val="en-US"/>
        </w:rPr>
        <w:t>sampai dengan ditentukan statusnya melalui putusan pengadilan yang berkekuatan hukum tetap.</w:t>
      </w:r>
    </w:p>
    <w:p w14:paraId="69C484A1" w14:textId="77777777" w:rsidR="00CE201E" w:rsidRDefault="00CE201E" w:rsidP="00CE201E">
      <w:pPr>
        <w:pStyle w:val="ListParagraph"/>
        <w:spacing w:line="480" w:lineRule="auto"/>
        <w:ind w:left="0" w:firstLine="567"/>
        <w:jc w:val="both"/>
        <w:rPr>
          <w:rFonts w:ascii="Times New Roman" w:hAnsi="Times New Roman" w:cs="Times New Roman"/>
          <w:sz w:val="24"/>
          <w:szCs w:val="24"/>
          <w:lang w:val="en-US"/>
        </w:rPr>
      </w:pPr>
      <w:r w:rsidRPr="00C44ED5">
        <w:rPr>
          <w:rFonts w:ascii="Times New Roman" w:hAnsi="Times New Roman" w:cs="Times New Roman"/>
          <w:sz w:val="24"/>
          <w:szCs w:val="24"/>
          <w:lang w:val="en-US"/>
        </w:rPr>
        <w:t xml:space="preserve">Adanya kewenangan penyidik atau penuntut umum untuk memusnahkan barang </w:t>
      </w:r>
      <w:r w:rsidRPr="00C44ED5">
        <w:rPr>
          <w:rFonts w:ascii="Times New Roman" w:hAnsi="Times New Roman" w:cs="Times New Roman"/>
          <w:sz w:val="24"/>
          <w:szCs w:val="24"/>
          <w:lang w:val="en-US"/>
        </w:rPr>
        <w:lastRenderedPageBreak/>
        <w:t>sitaan yang</w:t>
      </w:r>
      <w:r>
        <w:rPr>
          <w:rFonts w:ascii="Times New Roman" w:hAnsi="Times New Roman" w:cs="Times New Roman"/>
          <w:sz w:val="24"/>
          <w:szCs w:val="24"/>
          <w:lang w:val="en-US"/>
        </w:rPr>
        <w:t xml:space="preserve"> </w:t>
      </w:r>
      <w:r w:rsidRPr="00C44ED5">
        <w:rPr>
          <w:rFonts w:ascii="Times New Roman" w:hAnsi="Times New Roman" w:cs="Times New Roman"/>
          <w:sz w:val="24"/>
          <w:szCs w:val="24"/>
          <w:lang w:val="en-US"/>
        </w:rPr>
        <w:t>mendahului putusan pengadilan, terdapat dalam Undang-Undang No. 35 Tahun 2009 tentang</w:t>
      </w:r>
      <w:r>
        <w:rPr>
          <w:rFonts w:ascii="Times New Roman" w:hAnsi="Times New Roman" w:cs="Times New Roman"/>
          <w:sz w:val="24"/>
          <w:szCs w:val="24"/>
          <w:lang w:val="en-US"/>
        </w:rPr>
        <w:t xml:space="preserve"> </w:t>
      </w:r>
      <w:r w:rsidRPr="00C44ED5">
        <w:rPr>
          <w:rFonts w:ascii="Times New Roman" w:hAnsi="Times New Roman" w:cs="Times New Roman"/>
          <w:sz w:val="24"/>
          <w:szCs w:val="24"/>
          <w:lang w:val="en-US"/>
        </w:rPr>
        <w:t>Narkotika. Hal senada sebelumnya juga terdapat dalam Pasal 45 ayat (1) KUHAP. Akan tetapi adanya</w:t>
      </w:r>
      <w:r>
        <w:rPr>
          <w:rFonts w:ascii="Times New Roman" w:hAnsi="Times New Roman" w:cs="Times New Roman"/>
          <w:sz w:val="24"/>
          <w:szCs w:val="24"/>
          <w:lang w:val="en-US"/>
        </w:rPr>
        <w:t xml:space="preserve"> </w:t>
      </w:r>
      <w:r w:rsidRPr="00C44ED5">
        <w:rPr>
          <w:rFonts w:ascii="Times New Roman" w:hAnsi="Times New Roman" w:cs="Times New Roman"/>
          <w:sz w:val="24"/>
          <w:szCs w:val="24"/>
          <w:lang w:val="en-US"/>
        </w:rPr>
        <w:t>ketidaksesuaian antara Pasal 45 ayat (1) KUHAP dengan prinsip-prinsip hukum telah ditengahi dalam</w:t>
      </w:r>
      <w:r>
        <w:rPr>
          <w:rFonts w:ascii="Times New Roman" w:hAnsi="Times New Roman" w:cs="Times New Roman"/>
          <w:sz w:val="24"/>
          <w:szCs w:val="24"/>
          <w:lang w:val="en-US"/>
        </w:rPr>
        <w:t xml:space="preserve"> </w:t>
      </w:r>
      <w:r w:rsidRPr="00C44ED5">
        <w:rPr>
          <w:rFonts w:ascii="Times New Roman" w:hAnsi="Times New Roman" w:cs="Times New Roman"/>
          <w:sz w:val="24"/>
          <w:szCs w:val="24"/>
          <w:lang w:val="en-US"/>
        </w:rPr>
        <w:t>angka 2 Lampiran Keputusan Menteri Kehakiman No. M. 14-PW.07.03/1983 yang menegaskan</w:t>
      </w:r>
      <w:r>
        <w:rPr>
          <w:rFonts w:ascii="Times New Roman" w:hAnsi="Times New Roman" w:cs="Times New Roman"/>
          <w:sz w:val="24"/>
          <w:szCs w:val="24"/>
          <w:lang w:val="en-US"/>
        </w:rPr>
        <w:t xml:space="preserve"> </w:t>
      </w:r>
      <w:r w:rsidRPr="00C44ED5">
        <w:rPr>
          <w:rFonts w:ascii="Times New Roman" w:hAnsi="Times New Roman" w:cs="Times New Roman"/>
          <w:sz w:val="24"/>
          <w:szCs w:val="24"/>
          <w:lang w:val="en-US"/>
        </w:rPr>
        <w:t>“perintah pemusnahan atau perusakan itu harus mendapat izin dari Ketua Pengadilan Negeri”,</w:t>
      </w:r>
      <w:r>
        <w:rPr>
          <w:rFonts w:ascii="Times New Roman" w:hAnsi="Times New Roman" w:cs="Times New Roman"/>
          <w:sz w:val="24"/>
          <w:szCs w:val="24"/>
          <w:lang w:val="en-US"/>
        </w:rPr>
        <w:t xml:space="preserve"> </w:t>
      </w:r>
      <w:r w:rsidRPr="00C44ED5">
        <w:rPr>
          <w:rFonts w:ascii="Times New Roman" w:hAnsi="Times New Roman" w:cs="Times New Roman"/>
          <w:sz w:val="24"/>
          <w:szCs w:val="24"/>
          <w:lang w:val="en-US"/>
        </w:rPr>
        <w:t>sehingga dengan demikian ada jaminan yang mengikat bagi pengadilan untuk menjatuhkan putusan</w:t>
      </w:r>
      <w:r>
        <w:rPr>
          <w:rFonts w:ascii="Times New Roman" w:hAnsi="Times New Roman" w:cs="Times New Roman"/>
          <w:sz w:val="24"/>
          <w:szCs w:val="24"/>
          <w:lang w:val="en-US"/>
        </w:rPr>
        <w:t xml:space="preserve"> </w:t>
      </w:r>
      <w:r w:rsidRPr="00C44ED5">
        <w:rPr>
          <w:rFonts w:ascii="Times New Roman" w:hAnsi="Times New Roman" w:cs="Times New Roman"/>
          <w:sz w:val="24"/>
          <w:szCs w:val="24"/>
          <w:lang w:val="en-US"/>
        </w:rPr>
        <w:t>yang senada dengan pemusnahan benda sitaan. Tidak mungkin putusan pengadilan akan berbeda</w:t>
      </w:r>
      <w:r>
        <w:rPr>
          <w:rFonts w:ascii="Times New Roman" w:hAnsi="Times New Roman" w:cs="Times New Roman"/>
          <w:sz w:val="24"/>
          <w:szCs w:val="24"/>
          <w:lang w:val="en-US"/>
        </w:rPr>
        <w:t xml:space="preserve"> </w:t>
      </w:r>
      <w:r w:rsidRPr="00C44ED5">
        <w:rPr>
          <w:rFonts w:ascii="Times New Roman" w:hAnsi="Times New Roman" w:cs="Times New Roman"/>
          <w:sz w:val="24"/>
          <w:szCs w:val="24"/>
          <w:lang w:val="en-US"/>
        </w:rPr>
        <w:t>dengan persetujuan izin pemusnahan yang diberikannya kepada penyidik atau penuntut umum.</w:t>
      </w:r>
    </w:p>
    <w:p w14:paraId="3321051B" w14:textId="77777777" w:rsidR="00CE201E" w:rsidRDefault="00CE201E" w:rsidP="00CE201E">
      <w:pPr>
        <w:pStyle w:val="ListParagraph"/>
        <w:spacing w:line="48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kasus-kasus yang pernah terjadi memperlihatkan </w:t>
      </w:r>
      <w:r w:rsidRPr="00C44ED5">
        <w:rPr>
          <w:rFonts w:ascii="Times New Roman" w:hAnsi="Times New Roman" w:cs="Times New Roman"/>
          <w:sz w:val="24"/>
          <w:szCs w:val="24"/>
          <w:lang w:val="en-US"/>
        </w:rPr>
        <w:t>kelemahan aturan hukum terkait pengamanan barang sitaan</w:t>
      </w:r>
      <w:r>
        <w:rPr>
          <w:rFonts w:ascii="Times New Roman" w:hAnsi="Times New Roman" w:cs="Times New Roman"/>
          <w:sz w:val="24"/>
          <w:szCs w:val="24"/>
          <w:lang w:val="en-US"/>
        </w:rPr>
        <w:t xml:space="preserve"> </w:t>
      </w:r>
      <w:r w:rsidRPr="00C44ED5">
        <w:rPr>
          <w:rFonts w:ascii="Times New Roman" w:hAnsi="Times New Roman" w:cs="Times New Roman"/>
          <w:sz w:val="24"/>
          <w:szCs w:val="24"/>
          <w:lang w:val="en-US"/>
        </w:rPr>
        <w:t>narkoba.  Terbukanya celah penggelapan barang bukti narkoba ini kemungkinannya disebabkan</w:t>
      </w:r>
      <w:r>
        <w:rPr>
          <w:rFonts w:ascii="Times New Roman" w:hAnsi="Times New Roman" w:cs="Times New Roman"/>
          <w:sz w:val="24"/>
          <w:szCs w:val="24"/>
          <w:lang w:val="en-US"/>
        </w:rPr>
        <w:t xml:space="preserve"> </w:t>
      </w:r>
      <w:r w:rsidRPr="00C44ED5">
        <w:rPr>
          <w:rFonts w:ascii="Times New Roman" w:hAnsi="Times New Roman" w:cs="Times New Roman"/>
          <w:sz w:val="24"/>
          <w:szCs w:val="24"/>
          <w:lang w:val="en-US"/>
        </w:rPr>
        <w:t>hilangnya akses barang bukti setelah tindakan penyitaan dilakukan. Ruang yang tersedia bagi pihak</w:t>
      </w:r>
      <w:r>
        <w:rPr>
          <w:rFonts w:ascii="Times New Roman" w:hAnsi="Times New Roman" w:cs="Times New Roman"/>
          <w:sz w:val="24"/>
          <w:szCs w:val="24"/>
          <w:lang w:val="en-US"/>
        </w:rPr>
        <w:t xml:space="preserve"> </w:t>
      </w:r>
      <w:r w:rsidRPr="00C44ED5">
        <w:rPr>
          <w:rFonts w:ascii="Times New Roman" w:hAnsi="Times New Roman" w:cs="Times New Roman"/>
          <w:sz w:val="24"/>
          <w:szCs w:val="24"/>
          <w:lang w:val="en-US"/>
        </w:rPr>
        <w:t>lain di luar penyidik untuk mengetahui segala sesuatu yang terkait barang hasil sitaan begitu terbatas.</w:t>
      </w:r>
      <w:r>
        <w:rPr>
          <w:rFonts w:ascii="Times New Roman" w:hAnsi="Times New Roman" w:cs="Times New Roman"/>
          <w:sz w:val="24"/>
          <w:szCs w:val="24"/>
          <w:lang w:val="en-US"/>
        </w:rPr>
        <w:t xml:space="preserve"> </w:t>
      </w:r>
      <w:r w:rsidRPr="00C44ED5">
        <w:rPr>
          <w:rFonts w:ascii="Times New Roman" w:hAnsi="Times New Roman" w:cs="Times New Roman"/>
          <w:sz w:val="24"/>
          <w:szCs w:val="24"/>
          <w:lang w:val="en-US"/>
        </w:rPr>
        <w:t>Karena keterbatasan ruang itu, hasil penyitaan barang bukti amat terbuka untuk disalahgunakan.</w:t>
      </w:r>
      <w:r>
        <w:rPr>
          <w:rFonts w:ascii="Times New Roman" w:hAnsi="Times New Roman" w:cs="Times New Roman"/>
          <w:sz w:val="24"/>
          <w:szCs w:val="24"/>
          <w:lang w:val="en-US"/>
        </w:rPr>
        <w:t xml:space="preserve"> </w:t>
      </w:r>
      <w:r w:rsidRPr="00C44ED5">
        <w:rPr>
          <w:rFonts w:ascii="Times New Roman" w:hAnsi="Times New Roman" w:cs="Times New Roman"/>
          <w:sz w:val="24"/>
          <w:szCs w:val="24"/>
          <w:lang w:val="en-US"/>
        </w:rPr>
        <w:t>Kemungkinan penyalahgunaan kian terbuka karena demi kepentingan pemeriksaan, penyidik</w:t>
      </w:r>
      <w:r>
        <w:rPr>
          <w:rFonts w:ascii="Times New Roman" w:hAnsi="Times New Roman" w:cs="Times New Roman"/>
          <w:sz w:val="24"/>
          <w:szCs w:val="24"/>
          <w:lang w:val="en-US"/>
        </w:rPr>
        <w:t xml:space="preserve"> </w:t>
      </w:r>
      <w:r w:rsidRPr="00C44ED5">
        <w:rPr>
          <w:rFonts w:ascii="Times New Roman" w:hAnsi="Times New Roman" w:cs="Times New Roman"/>
          <w:sz w:val="24"/>
          <w:szCs w:val="24"/>
          <w:lang w:val="en-US"/>
        </w:rPr>
        <w:t>berwenang memerintahkan orang yang menguasai benda untuk menyerahkan benda itu kepada</w:t>
      </w:r>
      <w:r>
        <w:rPr>
          <w:rFonts w:ascii="Times New Roman" w:hAnsi="Times New Roman" w:cs="Times New Roman"/>
          <w:sz w:val="24"/>
          <w:szCs w:val="24"/>
          <w:lang w:val="en-US"/>
        </w:rPr>
        <w:t xml:space="preserve"> </w:t>
      </w:r>
      <w:r w:rsidRPr="00C44ED5">
        <w:rPr>
          <w:rFonts w:ascii="Times New Roman" w:hAnsi="Times New Roman" w:cs="Times New Roman"/>
          <w:sz w:val="24"/>
          <w:szCs w:val="24"/>
          <w:lang w:val="en-US"/>
        </w:rPr>
        <w:t>penyidik. Salah satu kemungkinan bentuk penyalahgunaan adalah tidak mencatat secara keseluruhan</w:t>
      </w:r>
      <w:r>
        <w:rPr>
          <w:rFonts w:ascii="Times New Roman" w:hAnsi="Times New Roman" w:cs="Times New Roman"/>
          <w:sz w:val="24"/>
          <w:szCs w:val="24"/>
          <w:lang w:val="en-US"/>
        </w:rPr>
        <w:t xml:space="preserve"> </w:t>
      </w:r>
      <w:r w:rsidRPr="00C44ED5">
        <w:rPr>
          <w:rFonts w:ascii="Times New Roman" w:hAnsi="Times New Roman" w:cs="Times New Roman"/>
          <w:sz w:val="24"/>
          <w:szCs w:val="24"/>
          <w:lang w:val="en-US"/>
        </w:rPr>
        <w:t>jumlah barang bukti yang disita. Misalnya, penyidik sering mengumumkan, mereka berhasil</w:t>
      </w:r>
      <w:r>
        <w:rPr>
          <w:rFonts w:ascii="Times New Roman" w:hAnsi="Times New Roman" w:cs="Times New Roman"/>
          <w:sz w:val="24"/>
          <w:szCs w:val="24"/>
          <w:lang w:val="en-US"/>
        </w:rPr>
        <w:t xml:space="preserve"> </w:t>
      </w:r>
      <w:r w:rsidRPr="00C44ED5">
        <w:rPr>
          <w:rFonts w:ascii="Times New Roman" w:hAnsi="Times New Roman" w:cs="Times New Roman"/>
          <w:sz w:val="24"/>
          <w:szCs w:val="24"/>
          <w:lang w:val="en-US"/>
        </w:rPr>
        <w:t>menangkap bandar pengedar narkoba kelas kakap dengan bukti sekian kilogram sabu dan sekian ribu</w:t>
      </w:r>
      <w:r>
        <w:rPr>
          <w:rFonts w:ascii="Times New Roman" w:hAnsi="Times New Roman" w:cs="Times New Roman"/>
          <w:sz w:val="24"/>
          <w:szCs w:val="24"/>
          <w:lang w:val="en-US"/>
        </w:rPr>
        <w:t xml:space="preserve"> </w:t>
      </w:r>
      <w:r w:rsidRPr="00C44ED5">
        <w:rPr>
          <w:rFonts w:ascii="Times New Roman" w:hAnsi="Times New Roman" w:cs="Times New Roman"/>
          <w:sz w:val="24"/>
          <w:szCs w:val="24"/>
          <w:lang w:val="en-US"/>
        </w:rPr>
        <w:t xml:space="preserve">butir pil ekstasi. Atau, </w:t>
      </w:r>
      <w:r w:rsidRPr="00C44ED5">
        <w:rPr>
          <w:rFonts w:ascii="Times New Roman" w:hAnsi="Times New Roman" w:cs="Times New Roman"/>
          <w:sz w:val="24"/>
          <w:szCs w:val="24"/>
          <w:lang w:val="en-US"/>
        </w:rPr>
        <w:lastRenderedPageBreak/>
        <w:t>pengumuman keberhasilan penyidik menyita sekian ribu botol minuman keras.</w:t>
      </w:r>
      <w:r>
        <w:rPr>
          <w:rFonts w:ascii="Times New Roman" w:hAnsi="Times New Roman" w:cs="Times New Roman"/>
          <w:sz w:val="24"/>
          <w:szCs w:val="24"/>
          <w:lang w:val="en-US"/>
        </w:rPr>
        <w:t xml:space="preserve"> </w:t>
      </w:r>
      <w:r w:rsidRPr="00C44ED5">
        <w:rPr>
          <w:rFonts w:ascii="Times New Roman" w:hAnsi="Times New Roman" w:cs="Times New Roman"/>
          <w:sz w:val="24"/>
          <w:szCs w:val="24"/>
          <w:lang w:val="en-US"/>
        </w:rPr>
        <w:t>Karena tidak mudah dan hampir tidak mungkin mengecek kebenaran data yang diumumkan penyidik,</w:t>
      </w:r>
      <w:r>
        <w:rPr>
          <w:rFonts w:ascii="Times New Roman" w:hAnsi="Times New Roman" w:cs="Times New Roman"/>
          <w:sz w:val="24"/>
          <w:szCs w:val="24"/>
          <w:lang w:val="en-US"/>
        </w:rPr>
        <w:t xml:space="preserve"> </w:t>
      </w:r>
      <w:r w:rsidRPr="00C44ED5">
        <w:rPr>
          <w:rFonts w:ascii="Times New Roman" w:hAnsi="Times New Roman" w:cs="Times New Roman"/>
          <w:sz w:val="24"/>
          <w:szCs w:val="24"/>
          <w:lang w:val="en-US"/>
        </w:rPr>
        <w:t>penyalahgunaan barang bukti menjadi mudah dilakukan. Dengan kesulitan mengecek kebenaran</w:t>
      </w:r>
      <w:r>
        <w:rPr>
          <w:rFonts w:ascii="Times New Roman" w:hAnsi="Times New Roman" w:cs="Times New Roman"/>
          <w:sz w:val="24"/>
          <w:szCs w:val="24"/>
          <w:lang w:val="en-US"/>
        </w:rPr>
        <w:t xml:space="preserve"> </w:t>
      </w:r>
      <w:r w:rsidRPr="00C44ED5">
        <w:rPr>
          <w:rFonts w:ascii="Times New Roman" w:hAnsi="Times New Roman" w:cs="Times New Roman"/>
          <w:sz w:val="24"/>
          <w:szCs w:val="24"/>
          <w:lang w:val="en-US"/>
        </w:rPr>
        <w:t>jumlah data yang dikemukakan penyidik, penyalahgunaan barang bukti sudah dapat terjadi dalam</w:t>
      </w:r>
      <w:r>
        <w:rPr>
          <w:rFonts w:ascii="Times New Roman" w:hAnsi="Times New Roman" w:cs="Times New Roman"/>
          <w:sz w:val="24"/>
          <w:szCs w:val="24"/>
          <w:lang w:val="en-US"/>
        </w:rPr>
        <w:t xml:space="preserve"> </w:t>
      </w:r>
      <w:r w:rsidRPr="00C44ED5">
        <w:rPr>
          <w:rFonts w:ascii="Times New Roman" w:hAnsi="Times New Roman" w:cs="Times New Roman"/>
          <w:sz w:val="24"/>
          <w:szCs w:val="24"/>
          <w:lang w:val="en-US"/>
        </w:rPr>
        <w:t>rentang waktu beberapa saat setelah penyitaan. Artinya, semua barang bukti yang tidak dicatat dalam</w:t>
      </w:r>
      <w:r>
        <w:rPr>
          <w:rFonts w:ascii="Times New Roman" w:hAnsi="Times New Roman" w:cs="Times New Roman"/>
          <w:sz w:val="24"/>
          <w:szCs w:val="24"/>
          <w:lang w:val="en-US"/>
        </w:rPr>
        <w:t xml:space="preserve"> </w:t>
      </w:r>
      <w:r w:rsidRPr="00C44ED5">
        <w:rPr>
          <w:rFonts w:ascii="Times New Roman" w:hAnsi="Times New Roman" w:cs="Times New Roman"/>
          <w:sz w:val="24"/>
          <w:szCs w:val="24"/>
          <w:lang w:val="en-US"/>
        </w:rPr>
        <w:t>berita acara penyitaan dapat dimanfaatkan segera usai penyitaan.</w:t>
      </w:r>
    </w:p>
    <w:p w14:paraId="14CDB6E0" w14:textId="77777777" w:rsidR="00CE201E" w:rsidRPr="00096960" w:rsidRDefault="00CE201E" w:rsidP="00CE201E">
      <w:pPr>
        <w:pStyle w:val="ListParagraph"/>
        <w:spacing w:line="480" w:lineRule="auto"/>
        <w:ind w:left="0" w:firstLine="567"/>
        <w:jc w:val="both"/>
        <w:rPr>
          <w:rFonts w:ascii="Times New Roman" w:hAnsi="Times New Roman" w:cs="Times New Roman"/>
          <w:sz w:val="24"/>
          <w:szCs w:val="24"/>
          <w:lang w:val="en-US"/>
        </w:rPr>
      </w:pPr>
      <w:r w:rsidRPr="005D7E62">
        <w:rPr>
          <w:rFonts w:ascii="Times New Roman" w:hAnsi="Times New Roman" w:cs="Times New Roman"/>
          <w:sz w:val="24"/>
          <w:szCs w:val="24"/>
          <w:lang w:val="en-US"/>
        </w:rPr>
        <w:t>Begitu juga terbukanya peluang penggelapan justru pada saat pemusnahan barang bukti. Penyidik</w:t>
      </w:r>
      <w:r>
        <w:rPr>
          <w:rFonts w:ascii="Times New Roman" w:hAnsi="Times New Roman" w:cs="Times New Roman"/>
          <w:sz w:val="24"/>
          <w:szCs w:val="24"/>
          <w:lang w:val="en-US"/>
        </w:rPr>
        <w:t xml:space="preserve"> </w:t>
      </w:r>
      <w:r w:rsidRPr="005D7E62">
        <w:rPr>
          <w:rFonts w:ascii="Times New Roman" w:hAnsi="Times New Roman" w:cs="Times New Roman"/>
          <w:sz w:val="24"/>
          <w:szCs w:val="24"/>
          <w:lang w:val="en-US"/>
        </w:rPr>
        <w:t>sering mempertontonkan pemusnahan barang bukti narkotika. Namun sama halnya seperti penyitaan</w:t>
      </w:r>
      <w:r>
        <w:rPr>
          <w:rFonts w:ascii="Times New Roman" w:hAnsi="Times New Roman" w:cs="Times New Roman"/>
          <w:sz w:val="24"/>
          <w:szCs w:val="24"/>
          <w:lang w:val="en-US"/>
        </w:rPr>
        <w:t xml:space="preserve"> </w:t>
      </w:r>
      <w:r w:rsidRPr="005D7E62">
        <w:rPr>
          <w:rFonts w:ascii="Times New Roman" w:hAnsi="Times New Roman" w:cs="Times New Roman"/>
          <w:sz w:val="24"/>
          <w:szCs w:val="24"/>
          <w:lang w:val="en-US"/>
        </w:rPr>
        <w:t>dalam jumlah banyak, tidak mudah dan hampir tidak mungkin mengecek kebenaran data yang</w:t>
      </w:r>
      <w:r>
        <w:rPr>
          <w:rFonts w:ascii="Times New Roman" w:hAnsi="Times New Roman" w:cs="Times New Roman"/>
          <w:sz w:val="24"/>
          <w:szCs w:val="24"/>
          <w:lang w:val="en-US"/>
        </w:rPr>
        <w:t xml:space="preserve"> </w:t>
      </w:r>
      <w:r w:rsidRPr="005D7E62">
        <w:rPr>
          <w:rFonts w:ascii="Times New Roman" w:hAnsi="Times New Roman" w:cs="Times New Roman"/>
          <w:sz w:val="24"/>
          <w:szCs w:val="24"/>
          <w:lang w:val="en-US"/>
        </w:rPr>
        <w:t>diumumkan penyidik dalam pemusnahan barang bukti.</w:t>
      </w:r>
    </w:p>
    <w:p w14:paraId="32ED6F97" w14:textId="37CF2FB8" w:rsidR="00CE201E" w:rsidRDefault="00CE201E" w:rsidP="00CE201E">
      <w:pPr>
        <w:pStyle w:val="ListParagraph"/>
        <w:spacing w:line="48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penulis, secara umum pengaturan terkait pemusnahan barang bukti narkotika sudah baik. Akan tetapi dalam pelaksanaannya masih banyak penyimpangan ataupun kekurangan dalam berbagai aspek yang disebabkan oleh beberapa faktor. Terkait pengaturan terhadap pemusnahan barang bukti narkotika untuk masa yang akan datang, harus dibuat secara lebih jelas dan rinci guna menghilangkan penyalahgunaan barang bukti. Hal ini dapat dilakukan dengan memberi ruang kepada pihak lain di luar penyidik untuk memeriksa kebenaran akurasi data tentang penyitaan maupun pemusnahan barang bukti khususnya narkotika. Selain itu harus ada jaminan misalnya, </w:t>
      </w:r>
      <w:r w:rsidRPr="00DD3BCD">
        <w:rPr>
          <w:rFonts w:ascii="Times New Roman" w:hAnsi="Times New Roman" w:cs="Times New Roman"/>
          <w:sz w:val="24"/>
          <w:szCs w:val="24"/>
          <w:lang w:val="en-US"/>
        </w:rPr>
        <w:t>bagi</w:t>
      </w:r>
      <w:r>
        <w:rPr>
          <w:rFonts w:ascii="Times New Roman" w:hAnsi="Times New Roman" w:cs="Times New Roman"/>
          <w:sz w:val="24"/>
          <w:szCs w:val="24"/>
          <w:lang w:val="en-US"/>
        </w:rPr>
        <w:t xml:space="preserve"> </w:t>
      </w:r>
      <w:r w:rsidRPr="00DD3BCD">
        <w:rPr>
          <w:rFonts w:ascii="Times New Roman" w:hAnsi="Times New Roman" w:cs="Times New Roman"/>
          <w:sz w:val="24"/>
          <w:szCs w:val="24"/>
          <w:lang w:val="en-US"/>
        </w:rPr>
        <w:t>tersangka untuk mengklarifikasi kebenaran data yang dikemukakan penyidik. Hal inilah yang tidak</w:t>
      </w:r>
      <w:r>
        <w:rPr>
          <w:rFonts w:ascii="Times New Roman" w:hAnsi="Times New Roman" w:cs="Times New Roman"/>
          <w:sz w:val="24"/>
          <w:szCs w:val="24"/>
          <w:lang w:val="en-US"/>
        </w:rPr>
        <w:t xml:space="preserve"> </w:t>
      </w:r>
      <w:r w:rsidRPr="00DD3BCD">
        <w:rPr>
          <w:rFonts w:ascii="Times New Roman" w:hAnsi="Times New Roman" w:cs="Times New Roman"/>
          <w:sz w:val="24"/>
          <w:szCs w:val="24"/>
          <w:lang w:val="en-US"/>
        </w:rPr>
        <w:t xml:space="preserve">diatur secara jelas dalam peraturan yang ada. Bukan tidak mungkin, </w:t>
      </w:r>
      <w:r w:rsidRPr="00DD3BCD">
        <w:rPr>
          <w:rFonts w:ascii="Times New Roman" w:hAnsi="Times New Roman" w:cs="Times New Roman"/>
          <w:sz w:val="24"/>
          <w:szCs w:val="24"/>
          <w:lang w:val="en-US"/>
        </w:rPr>
        <w:lastRenderedPageBreak/>
        <w:t>jika langkah-langkah cepat tidak</w:t>
      </w:r>
      <w:r>
        <w:rPr>
          <w:rFonts w:ascii="Times New Roman" w:hAnsi="Times New Roman" w:cs="Times New Roman"/>
          <w:sz w:val="24"/>
          <w:szCs w:val="24"/>
          <w:lang w:val="en-US"/>
        </w:rPr>
        <w:t xml:space="preserve"> </w:t>
      </w:r>
      <w:r w:rsidRPr="00DD3BCD">
        <w:rPr>
          <w:rFonts w:ascii="Times New Roman" w:hAnsi="Times New Roman" w:cs="Times New Roman"/>
          <w:sz w:val="24"/>
          <w:szCs w:val="24"/>
          <w:lang w:val="en-US"/>
        </w:rPr>
        <w:t>dilakukan, penyitaan dan pemusnahan barang bukti hanya menjadi cara lain untuk memindahkan</w:t>
      </w:r>
      <w:r>
        <w:rPr>
          <w:rFonts w:ascii="Times New Roman" w:hAnsi="Times New Roman" w:cs="Times New Roman"/>
          <w:sz w:val="24"/>
          <w:szCs w:val="24"/>
          <w:lang w:val="en-US"/>
        </w:rPr>
        <w:t xml:space="preserve"> </w:t>
      </w:r>
      <w:r w:rsidRPr="00DD3BCD">
        <w:rPr>
          <w:rFonts w:ascii="Times New Roman" w:hAnsi="Times New Roman" w:cs="Times New Roman"/>
          <w:sz w:val="24"/>
          <w:szCs w:val="24"/>
          <w:lang w:val="en-US"/>
        </w:rPr>
        <w:t>bandar pengedar narkoba atau lokasi penjualan narkoba ke tempat lain. Dan, pelakunya bisa saja</w:t>
      </w:r>
      <w:r>
        <w:rPr>
          <w:rFonts w:ascii="Times New Roman" w:hAnsi="Times New Roman" w:cs="Times New Roman"/>
          <w:sz w:val="24"/>
          <w:szCs w:val="24"/>
          <w:lang w:val="en-US"/>
        </w:rPr>
        <w:t xml:space="preserve"> </w:t>
      </w:r>
      <w:r w:rsidRPr="00DD3BCD">
        <w:rPr>
          <w:rFonts w:ascii="Times New Roman" w:hAnsi="Times New Roman" w:cs="Times New Roman"/>
          <w:sz w:val="24"/>
          <w:szCs w:val="24"/>
          <w:lang w:val="en-US"/>
        </w:rPr>
        <w:t>mereka yang diberi amanat untuk menegakkan hukum.</w:t>
      </w:r>
    </w:p>
    <w:p w14:paraId="30D3A003" w14:textId="3E2C8066" w:rsidR="001856CA" w:rsidRDefault="00CE201E" w:rsidP="00BC61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en-US"/>
        </w:rPr>
        <w:t>K</w:t>
      </w:r>
      <w:r w:rsidR="001856CA">
        <w:rPr>
          <w:rFonts w:ascii="Times New Roman" w:hAnsi="Times New Roman" w:cs="Times New Roman"/>
          <w:b/>
          <w:sz w:val="24"/>
          <w:szCs w:val="24"/>
        </w:rPr>
        <w:t>ESIMPULAN</w:t>
      </w:r>
    </w:p>
    <w:p w14:paraId="41AE6CEE" w14:textId="5FB08497" w:rsidR="00E2484E" w:rsidRDefault="00CE201E" w:rsidP="00E2484E">
      <w:pPr>
        <w:widowControl w:val="0"/>
        <w:autoSpaceDE w:val="0"/>
        <w:autoSpaceDN w:val="0"/>
        <w:spacing w:after="240" w:line="360" w:lineRule="auto"/>
        <w:ind w:firstLine="72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Legalitas </w:t>
      </w:r>
      <w:r w:rsidRPr="001C2DE0">
        <w:rPr>
          <w:rFonts w:ascii="Times New Roman" w:hAnsi="Times New Roman" w:cs="Times New Roman"/>
          <w:sz w:val="24"/>
          <w:szCs w:val="24"/>
          <w:lang w:val="en-US"/>
        </w:rPr>
        <w:t xml:space="preserve">Undang-Undang Nomor 16 Tahun 2004 tentang Kejaksaan Republik Indonesia </w:t>
      </w:r>
      <w:r>
        <w:rPr>
          <w:rFonts w:ascii="Times New Roman" w:hAnsi="Times New Roman" w:cs="Times New Roman"/>
          <w:sz w:val="24"/>
          <w:szCs w:val="24"/>
          <w:lang w:val="en-US"/>
        </w:rPr>
        <w:t xml:space="preserve">terhadap Pemusnahan Barang Bukti Narkotika, </w:t>
      </w:r>
      <w:r w:rsidRPr="001C2DE0">
        <w:rPr>
          <w:rFonts w:ascii="Times New Roman" w:hAnsi="Times New Roman" w:cs="Times New Roman"/>
          <w:sz w:val="24"/>
          <w:szCs w:val="24"/>
          <w:lang w:val="en-US"/>
        </w:rPr>
        <w:t>tidak mengatur terkait Pemusnahan Barang Bukti Narkotika.</w:t>
      </w:r>
      <w:r>
        <w:rPr>
          <w:rFonts w:ascii="Times New Roman" w:hAnsi="Times New Roman" w:cs="Times New Roman"/>
          <w:sz w:val="24"/>
          <w:szCs w:val="24"/>
          <w:lang w:val="en-US"/>
        </w:rPr>
        <w:t xml:space="preserve"> </w:t>
      </w:r>
      <w:r w:rsidRPr="001C2DE0">
        <w:rPr>
          <w:rFonts w:ascii="Times New Roman" w:hAnsi="Times New Roman" w:cs="Times New Roman"/>
          <w:sz w:val="24"/>
          <w:szCs w:val="24"/>
          <w:lang w:val="en-US"/>
        </w:rPr>
        <w:t>Terkait pemusnahan barang bukti narkotika diatur di dalam Undang-Undang Nomor 35 Tahun 2009 tentang Narkotika, Peraturan Pemerintah Nomor 40 Tahun 2013 tentang Pelaksanaan Undang-Undang Nomor 35 Tahun 2009 tentang Narkotika, serta Peraturan Kepala Badan Narkotika Nasional Nomor 7 Tahun</w:t>
      </w:r>
      <w:r>
        <w:rPr>
          <w:rFonts w:ascii="Times New Roman" w:hAnsi="Times New Roman" w:cs="Times New Roman"/>
          <w:sz w:val="24"/>
          <w:szCs w:val="24"/>
          <w:lang w:val="en-IN"/>
        </w:rPr>
        <w:t xml:space="preserve"> 2010 tentang Pedoman Teknis Penanganan Dan Pemusnahan Barang Sitaan Narkotika, Prekursor Narkotika Dan Bahan Kimia Lainnya Secara Aman. </w:t>
      </w:r>
      <w:r w:rsidRPr="000B6DA7">
        <w:rPr>
          <w:rFonts w:ascii="Times New Roman" w:hAnsi="Times New Roman" w:cs="Times New Roman"/>
          <w:sz w:val="24"/>
          <w:szCs w:val="24"/>
          <w:lang w:val="en-US"/>
        </w:rPr>
        <w:t>Mekanisme pemusnahan barang bukt</w:t>
      </w:r>
      <w:r>
        <w:rPr>
          <w:rFonts w:ascii="Times New Roman" w:hAnsi="Times New Roman" w:cs="Times New Roman"/>
          <w:sz w:val="24"/>
          <w:szCs w:val="24"/>
          <w:lang w:val="en-US"/>
        </w:rPr>
        <w:t xml:space="preserve">i narkotika Kepala </w:t>
      </w:r>
      <w:r w:rsidRPr="000B6DA7">
        <w:rPr>
          <w:rFonts w:ascii="Times New Roman" w:hAnsi="Times New Roman" w:cs="Times New Roman"/>
          <w:sz w:val="24"/>
          <w:szCs w:val="24"/>
          <w:lang w:val="en-US"/>
        </w:rPr>
        <w:t>Kejaksaan Negeri menerima pemberitahuan tentang penyitaan barang bukti narkotika dari kepolisian, dalam rentang waktu paling lama 7 (tujuh) hari Kepala Kejaksaan Negeri mengeluarkan surat penetapan terhadap barang bukti narkotika tersebut dengan status dipergunakan demi kepentingan pembuktian perkara, kepentingan pengembangan ilmu pengetahuan dan teknologi, kepentingan pelatihan atau untuk dimusnahkan.</w:t>
      </w:r>
      <w:r w:rsidRPr="00CE201E">
        <w:rPr>
          <w:rFonts w:ascii="Times New Roman" w:hAnsi="Times New Roman" w:cs="Times New Roman"/>
          <w:sz w:val="24"/>
          <w:szCs w:val="24"/>
          <w:lang w:val="en-US"/>
        </w:rPr>
        <w:t xml:space="preserve"> </w:t>
      </w:r>
      <w:r>
        <w:rPr>
          <w:rFonts w:ascii="Times New Roman" w:hAnsi="Times New Roman" w:cs="Times New Roman"/>
          <w:sz w:val="24"/>
          <w:szCs w:val="24"/>
          <w:lang w:val="en-US"/>
        </w:rPr>
        <w:t>Pengaturan untuk masa yang akan datang terkait pemusnahan barang bukti narkotika harus dibuat secara lebih jelas dan rinci guna menghilangkan penyalahgunaan barang bukti. Hal ini dapat dilakukan dengan memberi ruang kepada pihak lain di luar penyidik untuk memeriksa kebenaran akurasi data tentang penyitaan maupun pemusnahan barang bukti khususnya narkotika.</w:t>
      </w:r>
    </w:p>
    <w:p w14:paraId="7749A1FF" w14:textId="77777777" w:rsidR="00CE201E" w:rsidRDefault="00CE201E" w:rsidP="00E2484E">
      <w:pPr>
        <w:widowControl w:val="0"/>
        <w:autoSpaceDE w:val="0"/>
        <w:autoSpaceDN w:val="0"/>
        <w:spacing w:after="240" w:line="360" w:lineRule="auto"/>
        <w:ind w:firstLine="720"/>
        <w:contextualSpacing/>
        <w:jc w:val="both"/>
        <w:rPr>
          <w:rFonts w:ascii="Times New Roman" w:hAnsi="Times New Roman" w:cs="Times New Roman"/>
          <w:sz w:val="24"/>
          <w:szCs w:val="24"/>
        </w:rPr>
      </w:pPr>
    </w:p>
    <w:p w14:paraId="1C3A8717" w14:textId="77777777" w:rsidR="00F33CF6" w:rsidRDefault="00F33CF6" w:rsidP="00E2484E">
      <w:pPr>
        <w:widowControl w:val="0"/>
        <w:autoSpaceDE w:val="0"/>
        <w:autoSpaceDN w:val="0"/>
        <w:spacing w:after="240" w:line="360" w:lineRule="auto"/>
        <w:ind w:firstLine="720"/>
        <w:contextualSpacing/>
        <w:jc w:val="both"/>
        <w:rPr>
          <w:rFonts w:ascii="Times New Roman" w:hAnsi="Times New Roman" w:cs="Times New Roman"/>
          <w:sz w:val="24"/>
          <w:szCs w:val="24"/>
        </w:rPr>
      </w:pPr>
    </w:p>
    <w:p w14:paraId="6DDF5048" w14:textId="77777777" w:rsidR="00F33CF6" w:rsidRDefault="00F33CF6" w:rsidP="00E2484E">
      <w:pPr>
        <w:widowControl w:val="0"/>
        <w:autoSpaceDE w:val="0"/>
        <w:autoSpaceDN w:val="0"/>
        <w:spacing w:after="240" w:line="360" w:lineRule="auto"/>
        <w:ind w:firstLine="720"/>
        <w:contextualSpacing/>
        <w:jc w:val="both"/>
        <w:rPr>
          <w:rFonts w:ascii="Times New Roman" w:hAnsi="Times New Roman" w:cs="Times New Roman"/>
          <w:sz w:val="24"/>
          <w:szCs w:val="24"/>
        </w:rPr>
      </w:pPr>
    </w:p>
    <w:p w14:paraId="4B40C2B1" w14:textId="77777777" w:rsidR="00F33CF6" w:rsidRDefault="00F33CF6" w:rsidP="00E2484E">
      <w:pPr>
        <w:widowControl w:val="0"/>
        <w:autoSpaceDE w:val="0"/>
        <w:autoSpaceDN w:val="0"/>
        <w:spacing w:after="240" w:line="360" w:lineRule="auto"/>
        <w:ind w:firstLine="720"/>
        <w:contextualSpacing/>
        <w:jc w:val="both"/>
        <w:rPr>
          <w:rFonts w:ascii="Times New Roman" w:hAnsi="Times New Roman" w:cs="Times New Roman"/>
          <w:sz w:val="24"/>
          <w:szCs w:val="24"/>
        </w:rPr>
      </w:pPr>
    </w:p>
    <w:p w14:paraId="73480D88" w14:textId="77777777" w:rsidR="00F33CF6" w:rsidRDefault="00F33CF6" w:rsidP="00E2484E">
      <w:pPr>
        <w:widowControl w:val="0"/>
        <w:autoSpaceDE w:val="0"/>
        <w:autoSpaceDN w:val="0"/>
        <w:spacing w:after="240" w:line="360" w:lineRule="auto"/>
        <w:ind w:firstLine="720"/>
        <w:contextualSpacing/>
        <w:jc w:val="both"/>
        <w:rPr>
          <w:rFonts w:ascii="Times New Roman" w:hAnsi="Times New Roman" w:cs="Times New Roman"/>
          <w:sz w:val="24"/>
          <w:szCs w:val="24"/>
        </w:rPr>
      </w:pPr>
    </w:p>
    <w:p w14:paraId="529F06CD" w14:textId="77777777" w:rsidR="00F33CF6" w:rsidRDefault="00F33CF6" w:rsidP="00E2484E">
      <w:pPr>
        <w:widowControl w:val="0"/>
        <w:autoSpaceDE w:val="0"/>
        <w:autoSpaceDN w:val="0"/>
        <w:spacing w:after="240" w:line="360" w:lineRule="auto"/>
        <w:ind w:firstLine="720"/>
        <w:contextualSpacing/>
        <w:jc w:val="both"/>
        <w:rPr>
          <w:rFonts w:ascii="Times New Roman" w:hAnsi="Times New Roman" w:cs="Times New Roman"/>
          <w:sz w:val="24"/>
          <w:szCs w:val="24"/>
        </w:rPr>
      </w:pPr>
    </w:p>
    <w:p w14:paraId="320DACCC" w14:textId="77777777" w:rsidR="00F33CF6" w:rsidRPr="001C6076" w:rsidRDefault="00F33CF6" w:rsidP="00E2484E">
      <w:pPr>
        <w:widowControl w:val="0"/>
        <w:autoSpaceDE w:val="0"/>
        <w:autoSpaceDN w:val="0"/>
        <w:spacing w:after="240" w:line="360" w:lineRule="auto"/>
        <w:ind w:firstLine="720"/>
        <w:contextualSpacing/>
        <w:jc w:val="both"/>
        <w:rPr>
          <w:rFonts w:ascii="Times New Roman" w:hAnsi="Times New Roman" w:cs="Times New Roman"/>
          <w:sz w:val="24"/>
          <w:szCs w:val="24"/>
        </w:rPr>
      </w:pPr>
    </w:p>
    <w:p w14:paraId="53D94C3F" w14:textId="098F5032" w:rsidR="001856CA" w:rsidRDefault="001856CA" w:rsidP="00F41F94">
      <w:pPr>
        <w:spacing w:line="24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14:paraId="5A044BFB" w14:textId="5D465217" w:rsidR="001F2688" w:rsidRDefault="001F2688" w:rsidP="00F41F94">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BUKU:</w:t>
      </w:r>
    </w:p>
    <w:p w14:paraId="3BA4AAC0" w14:textId="1BB9BBBC" w:rsidR="001F2688" w:rsidRDefault="001F2688" w:rsidP="001F2688">
      <w:pPr>
        <w:spacing w:line="240" w:lineRule="auto"/>
        <w:ind w:left="851" w:hanging="851"/>
        <w:jc w:val="both"/>
        <w:rPr>
          <w:rFonts w:ascii="Times New Roman" w:hAnsi="Times New Roman"/>
          <w:sz w:val="24"/>
          <w:szCs w:val="24"/>
          <w:lang w:val="en-IN"/>
        </w:rPr>
      </w:pPr>
      <w:r w:rsidRPr="00CE201E">
        <w:rPr>
          <w:rFonts w:ascii="Times New Roman" w:hAnsi="Times New Roman"/>
          <w:sz w:val="24"/>
          <w:szCs w:val="24"/>
          <w:lang w:val="en-IN"/>
        </w:rPr>
        <w:t xml:space="preserve">Amrizal. 2022. </w:t>
      </w:r>
      <w:r w:rsidRPr="00CE201E">
        <w:rPr>
          <w:rFonts w:ascii="Times New Roman" w:hAnsi="Times New Roman"/>
          <w:b/>
          <w:i/>
          <w:iCs/>
          <w:sz w:val="24"/>
          <w:szCs w:val="24"/>
          <w:lang w:val="en-IN"/>
        </w:rPr>
        <w:t>Pelaksanaan Pemusnahan Barang Bukti Tindak Pidana Narkotika Di Daerah Kepolisian Polda Riau</w:t>
      </w:r>
      <w:r w:rsidRPr="00CE201E">
        <w:rPr>
          <w:rFonts w:ascii="Times New Roman" w:hAnsi="Times New Roman"/>
          <w:sz w:val="24"/>
          <w:szCs w:val="24"/>
          <w:lang w:val="en-IN"/>
        </w:rPr>
        <w:t>.  Pekanbaru: Universitas Islam Riau.</w:t>
      </w:r>
    </w:p>
    <w:p w14:paraId="4ABCA244" w14:textId="77777777" w:rsidR="001F2688" w:rsidRDefault="001F2688" w:rsidP="001F2688">
      <w:pPr>
        <w:pStyle w:val="FootnoteText"/>
        <w:ind w:left="851" w:hanging="851"/>
        <w:jc w:val="both"/>
        <w:rPr>
          <w:rFonts w:ascii="Times New Roman" w:hAnsi="Times New Roman"/>
          <w:sz w:val="24"/>
          <w:szCs w:val="24"/>
          <w:lang w:val="en-IN"/>
        </w:rPr>
      </w:pPr>
      <w:r w:rsidRPr="00CE201E">
        <w:rPr>
          <w:rFonts w:ascii="Times New Roman" w:hAnsi="Times New Roman"/>
          <w:sz w:val="24"/>
          <w:szCs w:val="24"/>
          <w:lang w:val="en-IN"/>
        </w:rPr>
        <w:t xml:space="preserve">Intan Lasmi Susanto. 2019. </w:t>
      </w:r>
      <w:r w:rsidRPr="00CE201E">
        <w:rPr>
          <w:rFonts w:ascii="Times New Roman" w:hAnsi="Times New Roman"/>
          <w:b/>
          <w:i/>
          <w:iCs/>
          <w:sz w:val="24"/>
          <w:szCs w:val="24"/>
          <w:lang w:val="en-IN"/>
        </w:rPr>
        <w:t>Eksekusi Barang Bukti dalam Perkara Tindak Pidana Khusus Untuk Mewujudkan Kepastian Hukum</w:t>
      </w:r>
      <w:r w:rsidRPr="00CE201E">
        <w:rPr>
          <w:rFonts w:ascii="Times New Roman" w:hAnsi="Times New Roman"/>
          <w:sz w:val="24"/>
          <w:szCs w:val="24"/>
          <w:lang w:val="en-IN"/>
        </w:rPr>
        <w:t>. Bandung: Universitas Pasundan.</w:t>
      </w:r>
    </w:p>
    <w:p w14:paraId="41A9D4CF" w14:textId="77777777" w:rsidR="001F2688" w:rsidRPr="00CE201E" w:rsidRDefault="001F2688" w:rsidP="001F2688">
      <w:pPr>
        <w:pStyle w:val="FootnoteText"/>
        <w:ind w:left="851" w:hanging="851"/>
        <w:jc w:val="both"/>
        <w:rPr>
          <w:rFonts w:ascii="Times New Roman" w:hAnsi="Times New Roman"/>
          <w:sz w:val="24"/>
          <w:szCs w:val="24"/>
          <w:lang w:val="en-IN"/>
        </w:rPr>
      </w:pPr>
    </w:p>
    <w:p w14:paraId="3F63E4A7" w14:textId="2B55EC55" w:rsidR="001F2688" w:rsidRDefault="001F2688" w:rsidP="001F2688">
      <w:pPr>
        <w:spacing w:line="240" w:lineRule="auto"/>
        <w:ind w:left="851" w:hanging="851"/>
        <w:jc w:val="both"/>
        <w:rPr>
          <w:rFonts w:ascii="Times New Roman" w:hAnsi="Times New Roman" w:cs="Times New Roman"/>
          <w:b/>
          <w:sz w:val="24"/>
          <w:szCs w:val="24"/>
          <w:lang w:val="en-US"/>
        </w:rPr>
      </w:pPr>
      <w:r w:rsidRPr="00CE201E">
        <w:rPr>
          <w:rFonts w:ascii="Times New Roman" w:hAnsi="Times New Roman"/>
          <w:sz w:val="24"/>
          <w:szCs w:val="24"/>
          <w:lang w:val="en-IN"/>
        </w:rPr>
        <w:t xml:space="preserve">Nur Ahmad Santosa. 2013. </w:t>
      </w:r>
      <w:r w:rsidRPr="00CE201E">
        <w:rPr>
          <w:rFonts w:ascii="Times New Roman" w:hAnsi="Times New Roman"/>
          <w:b/>
          <w:i/>
          <w:iCs/>
          <w:sz w:val="24"/>
          <w:szCs w:val="24"/>
          <w:lang w:val="en-IN"/>
        </w:rPr>
        <w:t>Rupbasan Menjamin Tidak Hilangnya Potensi Perolehan Negara Hasil Tindak Pidana Dalam Rangka Mengembalikan Kerugian Negara</w:t>
      </w:r>
      <w:r w:rsidRPr="00CE201E">
        <w:rPr>
          <w:rFonts w:ascii="Times New Roman" w:hAnsi="Times New Roman"/>
          <w:sz w:val="24"/>
          <w:szCs w:val="24"/>
          <w:lang w:val="en-IN"/>
        </w:rPr>
        <w:t>. Jakarta: BPHN.</w:t>
      </w:r>
    </w:p>
    <w:p w14:paraId="31188245" w14:textId="0E93C53F" w:rsidR="001F2688" w:rsidRPr="001F2688" w:rsidRDefault="001F2688" w:rsidP="00F41F94">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JURNAL:</w:t>
      </w:r>
    </w:p>
    <w:p w14:paraId="7E673A44" w14:textId="77777777" w:rsidR="00CE201E" w:rsidRDefault="00CE201E" w:rsidP="00CE201E">
      <w:pPr>
        <w:pStyle w:val="FootnoteText"/>
        <w:ind w:left="851" w:hanging="851"/>
        <w:jc w:val="both"/>
        <w:rPr>
          <w:rFonts w:ascii="Times New Roman" w:hAnsi="Times New Roman"/>
          <w:sz w:val="24"/>
          <w:szCs w:val="24"/>
          <w:lang w:val="en-IN"/>
        </w:rPr>
      </w:pPr>
      <w:r w:rsidRPr="00CE201E">
        <w:rPr>
          <w:rFonts w:ascii="Times New Roman" w:hAnsi="Times New Roman"/>
          <w:sz w:val="24"/>
          <w:szCs w:val="24"/>
          <w:lang w:val="en-IN"/>
        </w:rPr>
        <w:t xml:space="preserve">Bobi Aswandi dan Kholis Roisah. 2019. </w:t>
      </w:r>
      <w:r w:rsidRPr="00CE201E">
        <w:rPr>
          <w:rFonts w:ascii="Times New Roman" w:hAnsi="Times New Roman"/>
          <w:b/>
          <w:i/>
          <w:iCs/>
          <w:sz w:val="24"/>
          <w:szCs w:val="24"/>
          <w:lang w:val="en-IN"/>
        </w:rPr>
        <w:t>Negara Hukum dan Demokrasi Pancasila Dalam Kaitannya Dengan Hak Asasi Manusia (HAM)</w:t>
      </w:r>
      <w:r w:rsidRPr="00CE201E">
        <w:rPr>
          <w:rFonts w:ascii="Times New Roman" w:hAnsi="Times New Roman"/>
          <w:sz w:val="24"/>
          <w:szCs w:val="24"/>
          <w:lang w:val="en-IN"/>
        </w:rPr>
        <w:t>. Jurnal Pembangunan Hukum Indonesia, Vol. 1 No. 1.</w:t>
      </w:r>
    </w:p>
    <w:p w14:paraId="59334EE5" w14:textId="77777777" w:rsidR="00CE201E" w:rsidRPr="00CE201E" w:rsidRDefault="00CE201E" w:rsidP="00CE201E">
      <w:pPr>
        <w:pStyle w:val="FootnoteText"/>
        <w:ind w:left="851" w:hanging="851"/>
        <w:jc w:val="both"/>
        <w:rPr>
          <w:rFonts w:ascii="Times New Roman" w:hAnsi="Times New Roman"/>
          <w:sz w:val="24"/>
          <w:szCs w:val="24"/>
          <w:lang w:val="en-IN"/>
        </w:rPr>
      </w:pPr>
    </w:p>
    <w:p w14:paraId="20667B57" w14:textId="77777777" w:rsidR="00CE201E" w:rsidRDefault="00CE201E" w:rsidP="00CE201E">
      <w:pPr>
        <w:pStyle w:val="FootnoteText"/>
        <w:ind w:left="851" w:hanging="851"/>
        <w:jc w:val="both"/>
        <w:rPr>
          <w:rFonts w:ascii="Times New Roman" w:hAnsi="Times New Roman"/>
          <w:sz w:val="24"/>
          <w:szCs w:val="24"/>
          <w:lang w:val="en-IN"/>
        </w:rPr>
      </w:pPr>
      <w:r w:rsidRPr="00CE201E">
        <w:rPr>
          <w:rFonts w:ascii="Times New Roman" w:hAnsi="Times New Roman"/>
          <w:sz w:val="24"/>
          <w:szCs w:val="24"/>
          <w:lang w:val="en-IN"/>
        </w:rPr>
        <w:t xml:space="preserve">Daud Rismana dan Hariyanto. 2021. </w:t>
      </w:r>
      <w:r w:rsidRPr="00CE201E">
        <w:rPr>
          <w:rFonts w:ascii="Times New Roman" w:hAnsi="Times New Roman"/>
          <w:b/>
          <w:i/>
          <w:iCs/>
          <w:sz w:val="24"/>
          <w:szCs w:val="24"/>
          <w:lang w:val="en-IN"/>
        </w:rPr>
        <w:t>Perspektif Teori Hukum Dalam Kebijakan Vaksinasi di Tengah Pandemi Covid-19.</w:t>
      </w:r>
      <w:r w:rsidRPr="00CE201E">
        <w:rPr>
          <w:rFonts w:ascii="Times New Roman" w:hAnsi="Times New Roman"/>
          <w:sz w:val="24"/>
          <w:szCs w:val="24"/>
          <w:lang w:val="en-IN"/>
        </w:rPr>
        <w:t xml:space="preserve"> Jurnal IUS Kajian Hukum dan Keadilan. Vol. 9 No. 3.</w:t>
      </w:r>
    </w:p>
    <w:p w14:paraId="16966B69" w14:textId="77777777" w:rsidR="00CE201E" w:rsidRPr="00CE201E" w:rsidRDefault="00CE201E" w:rsidP="00CE201E">
      <w:pPr>
        <w:pStyle w:val="FootnoteText"/>
        <w:ind w:left="851" w:hanging="851"/>
        <w:jc w:val="both"/>
        <w:rPr>
          <w:rFonts w:ascii="Times New Roman" w:hAnsi="Times New Roman"/>
          <w:sz w:val="24"/>
          <w:szCs w:val="24"/>
          <w:lang w:val="en-IN"/>
        </w:rPr>
      </w:pPr>
    </w:p>
    <w:p w14:paraId="23A35477" w14:textId="77777777" w:rsidR="00CE201E" w:rsidRDefault="00CE201E" w:rsidP="00CE201E">
      <w:pPr>
        <w:pStyle w:val="FootnoteText"/>
        <w:ind w:left="851" w:hanging="851"/>
        <w:jc w:val="both"/>
        <w:rPr>
          <w:rFonts w:ascii="Times New Roman" w:hAnsi="Times New Roman"/>
          <w:sz w:val="24"/>
          <w:szCs w:val="24"/>
          <w:lang w:val="en-IN"/>
        </w:rPr>
      </w:pPr>
      <w:r w:rsidRPr="00CE201E">
        <w:rPr>
          <w:rFonts w:ascii="Times New Roman" w:hAnsi="Times New Roman"/>
          <w:sz w:val="24"/>
          <w:szCs w:val="24"/>
          <w:lang w:val="en-IN"/>
        </w:rPr>
        <w:t xml:space="preserve">Hariyanto. 2022. </w:t>
      </w:r>
      <w:r w:rsidRPr="00CE201E">
        <w:rPr>
          <w:rFonts w:ascii="Times New Roman" w:hAnsi="Times New Roman"/>
          <w:b/>
          <w:i/>
          <w:iCs/>
          <w:sz w:val="24"/>
          <w:szCs w:val="24"/>
          <w:lang w:val="en-IN"/>
        </w:rPr>
        <w:t>Politik Hukum dalam Legislasi Nasional</w:t>
      </w:r>
      <w:r w:rsidRPr="00CE201E">
        <w:rPr>
          <w:rFonts w:ascii="Times New Roman" w:hAnsi="Times New Roman"/>
          <w:sz w:val="24"/>
          <w:szCs w:val="24"/>
          <w:lang w:val="en-IN"/>
        </w:rPr>
        <w:t>. Yudisia: Jurnal Pemikiran Hukum dan Hukum Islam. Vol. 13 No.2.</w:t>
      </w:r>
    </w:p>
    <w:p w14:paraId="6190F61C" w14:textId="77777777" w:rsidR="001E376E" w:rsidRDefault="001E376E" w:rsidP="00CE201E">
      <w:pPr>
        <w:pStyle w:val="FootnoteText"/>
        <w:ind w:left="851" w:hanging="851"/>
        <w:jc w:val="both"/>
        <w:rPr>
          <w:rFonts w:ascii="Times New Roman" w:hAnsi="Times New Roman"/>
          <w:sz w:val="24"/>
          <w:szCs w:val="24"/>
          <w:lang w:val="en-IN"/>
        </w:rPr>
      </w:pPr>
    </w:p>
    <w:p w14:paraId="24EB4A71" w14:textId="327FEB28" w:rsidR="001E376E" w:rsidRDefault="001E376E" w:rsidP="00CE201E">
      <w:pPr>
        <w:pStyle w:val="FootnoteText"/>
        <w:ind w:left="851" w:hanging="851"/>
        <w:jc w:val="both"/>
        <w:rPr>
          <w:rFonts w:ascii="Times New Roman" w:hAnsi="Times New Roman"/>
          <w:sz w:val="24"/>
          <w:szCs w:val="24"/>
          <w:lang w:val="en-IN"/>
        </w:rPr>
      </w:pPr>
      <w:r w:rsidRPr="001E376E">
        <w:rPr>
          <w:rFonts w:ascii="Times New Roman" w:hAnsi="Times New Roman"/>
          <w:sz w:val="24"/>
          <w:szCs w:val="24"/>
          <w:lang w:val="en-IN"/>
        </w:rPr>
        <w:t>Rico Andrianto</w:t>
      </w:r>
      <w:r>
        <w:rPr>
          <w:rFonts w:ascii="Times New Roman" w:hAnsi="Times New Roman"/>
          <w:sz w:val="24"/>
          <w:szCs w:val="24"/>
          <w:lang w:val="en-IN"/>
        </w:rPr>
        <w:t>. 2019.</w:t>
      </w:r>
      <w:r w:rsidRPr="001E376E">
        <w:rPr>
          <w:rFonts w:ascii="Times New Roman" w:hAnsi="Times New Roman"/>
          <w:sz w:val="24"/>
          <w:szCs w:val="24"/>
          <w:lang w:val="en-IN"/>
        </w:rPr>
        <w:t xml:space="preserve"> </w:t>
      </w:r>
      <w:r w:rsidRPr="001E376E">
        <w:rPr>
          <w:rFonts w:ascii="Times New Roman" w:hAnsi="Times New Roman"/>
          <w:b/>
          <w:bCs/>
          <w:sz w:val="24"/>
          <w:szCs w:val="24"/>
          <w:lang w:val="en-IN"/>
        </w:rPr>
        <w:t>Kewenangan Penyidik Dalam Melakukan Penyitaan Kendaraan Bermotor Yang Kepemilikannya Masih Dimiliki Oleh Perusahaan Pembiayaan</w:t>
      </w:r>
      <w:r>
        <w:rPr>
          <w:rFonts w:ascii="Times New Roman" w:hAnsi="Times New Roman"/>
          <w:sz w:val="24"/>
          <w:szCs w:val="24"/>
          <w:lang w:val="en-IN"/>
        </w:rPr>
        <w:t>.</w:t>
      </w:r>
      <w:r w:rsidRPr="001E376E">
        <w:rPr>
          <w:rFonts w:ascii="Times New Roman" w:hAnsi="Times New Roman"/>
          <w:sz w:val="24"/>
          <w:szCs w:val="24"/>
          <w:lang w:val="en-IN"/>
        </w:rPr>
        <w:t xml:space="preserve"> Fakultas Hukum UNSRI: Jurnal Ilmiah Ilmu Hukum Lex LATA</w:t>
      </w:r>
      <w:r>
        <w:rPr>
          <w:rFonts w:ascii="Times New Roman" w:hAnsi="Times New Roman"/>
          <w:sz w:val="24"/>
          <w:szCs w:val="24"/>
          <w:lang w:val="en-IN"/>
        </w:rPr>
        <w:t>.</w:t>
      </w:r>
      <w:r w:rsidRPr="001E376E">
        <w:rPr>
          <w:rFonts w:ascii="Times New Roman" w:hAnsi="Times New Roman"/>
          <w:sz w:val="24"/>
          <w:szCs w:val="24"/>
          <w:lang w:val="en-IN"/>
        </w:rPr>
        <w:t xml:space="preserve"> Vol. 1 No. 1</w:t>
      </w:r>
      <w:r>
        <w:rPr>
          <w:rFonts w:ascii="Times New Roman" w:hAnsi="Times New Roman"/>
          <w:sz w:val="24"/>
          <w:szCs w:val="24"/>
          <w:lang w:val="en-IN"/>
        </w:rPr>
        <w:t>.</w:t>
      </w:r>
    </w:p>
    <w:p w14:paraId="2782E4E8" w14:textId="77777777" w:rsidR="00CE201E" w:rsidRPr="00CE201E" w:rsidRDefault="00CE201E" w:rsidP="00CE201E">
      <w:pPr>
        <w:pStyle w:val="FootnoteText"/>
        <w:ind w:left="851" w:hanging="851"/>
        <w:jc w:val="both"/>
        <w:rPr>
          <w:rFonts w:ascii="Times New Roman" w:hAnsi="Times New Roman"/>
          <w:sz w:val="24"/>
          <w:szCs w:val="24"/>
          <w:lang w:val="en-IN"/>
        </w:rPr>
      </w:pPr>
    </w:p>
    <w:p w14:paraId="6BBCF0A1" w14:textId="77777777" w:rsidR="00F33CF6" w:rsidRDefault="00CE201E" w:rsidP="00CE201E">
      <w:pPr>
        <w:pStyle w:val="FootnoteText"/>
        <w:ind w:left="851" w:hanging="851"/>
        <w:jc w:val="both"/>
        <w:rPr>
          <w:rFonts w:ascii="Times New Roman" w:hAnsi="Times New Roman"/>
          <w:sz w:val="24"/>
          <w:szCs w:val="24"/>
          <w:lang w:val="en-IN"/>
        </w:rPr>
        <w:sectPr w:rsidR="00F33CF6" w:rsidSect="00F33CF6">
          <w:type w:val="continuous"/>
          <w:pgSz w:w="11906" w:h="16838"/>
          <w:pgMar w:top="2268" w:right="1701" w:bottom="2268" w:left="1701" w:header="709" w:footer="709" w:gutter="0"/>
          <w:cols w:space="708"/>
          <w:docGrid w:linePitch="360"/>
        </w:sectPr>
      </w:pPr>
      <w:r w:rsidRPr="00CE201E">
        <w:rPr>
          <w:rFonts w:ascii="Times New Roman" w:hAnsi="Times New Roman"/>
          <w:sz w:val="24"/>
          <w:szCs w:val="24"/>
          <w:lang w:val="en-IN"/>
        </w:rPr>
        <w:t xml:space="preserve">Yeni Handayani. 2016. </w:t>
      </w:r>
      <w:r w:rsidRPr="00CE201E">
        <w:rPr>
          <w:rFonts w:ascii="Times New Roman" w:hAnsi="Times New Roman"/>
          <w:b/>
          <w:i/>
          <w:iCs/>
          <w:sz w:val="24"/>
          <w:szCs w:val="24"/>
          <w:lang w:val="en-IN"/>
        </w:rPr>
        <w:t>Jaksa Agung dan Pengesampingan Perkara Demi Kepentingan Umum</w:t>
      </w:r>
      <w:r w:rsidRPr="00CE201E">
        <w:rPr>
          <w:rFonts w:ascii="Times New Roman" w:hAnsi="Times New Roman"/>
          <w:sz w:val="24"/>
          <w:szCs w:val="24"/>
          <w:lang w:val="en-IN"/>
        </w:rPr>
        <w:t xml:space="preserve"> Jurnall Rechtsvinding.</w:t>
      </w:r>
    </w:p>
    <w:p w14:paraId="639471D2" w14:textId="77777777" w:rsidR="00CE201E" w:rsidRPr="00CE201E" w:rsidRDefault="00CE201E" w:rsidP="00CE201E">
      <w:pPr>
        <w:pStyle w:val="FootnoteText"/>
        <w:ind w:left="851" w:hanging="851"/>
        <w:jc w:val="both"/>
        <w:rPr>
          <w:rFonts w:ascii="Times New Roman" w:hAnsi="Times New Roman"/>
          <w:sz w:val="24"/>
          <w:szCs w:val="24"/>
          <w:lang w:val="en-IN"/>
        </w:rPr>
      </w:pPr>
    </w:p>
    <w:p w14:paraId="02358640" w14:textId="77777777" w:rsidR="00CE201E" w:rsidRDefault="00CE201E" w:rsidP="00D376C3">
      <w:pPr>
        <w:pStyle w:val="FootnoteText"/>
        <w:spacing w:after="240"/>
        <w:ind w:left="851" w:hanging="851"/>
        <w:jc w:val="both"/>
        <w:rPr>
          <w:rFonts w:ascii="Times New Roman" w:hAnsi="Times New Roman" w:cs="Times New Roman"/>
          <w:sz w:val="24"/>
          <w:szCs w:val="24"/>
        </w:rPr>
      </w:pPr>
    </w:p>
    <w:sectPr w:rsidR="00CE201E" w:rsidSect="001F2688">
      <w:type w:val="continuous"/>
      <w:pgSz w:w="11906" w:h="16838"/>
      <w:pgMar w:top="2268" w:right="1701" w:bottom="2268"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15580" w14:textId="77777777" w:rsidR="00B20D2F" w:rsidRDefault="00B20D2F" w:rsidP="00A3599C">
      <w:pPr>
        <w:spacing w:after="0" w:line="240" w:lineRule="auto"/>
      </w:pPr>
      <w:r>
        <w:separator/>
      </w:r>
    </w:p>
  </w:endnote>
  <w:endnote w:type="continuationSeparator" w:id="0">
    <w:p w14:paraId="3B4C8BA9" w14:textId="77777777" w:rsidR="00B20D2F" w:rsidRDefault="00B20D2F" w:rsidP="00A35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D4B20" w14:textId="77777777" w:rsidR="00B20D2F" w:rsidRDefault="00B20D2F" w:rsidP="00A3599C">
      <w:pPr>
        <w:spacing w:after="0" w:line="240" w:lineRule="auto"/>
      </w:pPr>
      <w:r>
        <w:separator/>
      </w:r>
    </w:p>
  </w:footnote>
  <w:footnote w:type="continuationSeparator" w:id="0">
    <w:p w14:paraId="12FC5992" w14:textId="77777777" w:rsidR="00B20D2F" w:rsidRDefault="00B20D2F" w:rsidP="00A3599C">
      <w:pPr>
        <w:spacing w:after="0" w:line="240" w:lineRule="auto"/>
      </w:pPr>
      <w:r>
        <w:continuationSeparator/>
      </w:r>
    </w:p>
  </w:footnote>
  <w:footnote w:id="1">
    <w:p w14:paraId="49C9F7BD" w14:textId="77777777" w:rsidR="00B92950" w:rsidRPr="00B54730" w:rsidRDefault="00B92950" w:rsidP="00B92950">
      <w:pPr>
        <w:pStyle w:val="FootnoteText"/>
        <w:ind w:firstLine="709"/>
        <w:jc w:val="both"/>
        <w:rPr>
          <w:rFonts w:ascii="Times New Roman" w:hAnsi="Times New Roman"/>
          <w:lang w:val="en-IN"/>
        </w:rPr>
      </w:pPr>
      <w:r>
        <w:rPr>
          <w:rStyle w:val="FootnoteReference"/>
        </w:rPr>
        <w:footnoteRef/>
      </w:r>
      <w:r>
        <w:rPr>
          <w:lang w:val="en-IN"/>
        </w:rPr>
        <w:t xml:space="preserve"> </w:t>
      </w:r>
      <w:r>
        <w:rPr>
          <w:rFonts w:ascii="Times New Roman" w:hAnsi="Times New Roman"/>
          <w:lang w:val="en-IN"/>
        </w:rPr>
        <w:t xml:space="preserve">Bobi Aswandi dan Kholis Roisah, </w:t>
      </w:r>
      <w:r>
        <w:rPr>
          <w:rFonts w:ascii="Times New Roman" w:hAnsi="Times New Roman"/>
          <w:i/>
          <w:iCs/>
          <w:lang w:val="en-IN"/>
        </w:rPr>
        <w:t>Negara Hukum dan Demokrasi Pancasila Dalam Kaitannya Dengan Hak Asasi Manusia (HAM)</w:t>
      </w:r>
      <w:r>
        <w:rPr>
          <w:rFonts w:ascii="Times New Roman" w:hAnsi="Times New Roman"/>
          <w:lang w:val="en-IN"/>
        </w:rPr>
        <w:t>, Jurnal Pembangunan Hukum Indonesia, Vol. 1 No. 1, 2019, hlm. 132</w:t>
      </w:r>
    </w:p>
  </w:footnote>
  <w:footnote w:id="2">
    <w:p w14:paraId="6431F822" w14:textId="77777777" w:rsidR="00B92950" w:rsidRPr="00B54730" w:rsidRDefault="00B92950" w:rsidP="00B92950">
      <w:pPr>
        <w:pStyle w:val="FootnoteText"/>
        <w:ind w:firstLine="709"/>
        <w:jc w:val="both"/>
        <w:rPr>
          <w:rFonts w:ascii="Times New Roman" w:hAnsi="Times New Roman"/>
          <w:lang w:val="en-IN"/>
        </w:rPr>
      </w:pPr>
      <w:r>
        <w:rPr>
          <w:rStyle w:val="FootnoteReference"/>
        </w:rPr>
        <w:footnoteRef/>
      </w:r>
      <w:r>
        <w:rPr>
          <w:lang w:val="en-IN"/>
        </w:rPr>
        <w:t xml:space="preserve"> </w:t>
      </w:r>
      <w:r>
        <w:rPr>
          <w:rFonts w:ascii="Times New Roman" w:hAnsi="Times New Roman"/>
          <w:lang w:val="en-IN"/>
        </w:rPr>
        <w:t xml:space="preserve">Daud Rismana dan Hariyanto, </w:t>
      </w:r>
      <w:r>
        <w:rPr>
          <w:rFonts w:ascii="Times New Roman" w:hAnsi="Times New Roman"/>
          <w:i/>
          <w:iCs/>
          <w:lang w:val="en-IN"/>
        </w:rPr>
        <w:t>Perspektif Teori Hukum Dalam Kebijakan Vaksinasi di Tengah Pandemi Covid-19</w:t>
      </w:r>
      <w:r>
        <w:rPr>
          <w:rFonts w:ascii="Times New Roman" w:hAnsi="Times New Roman"/>
          <w:lang w:val="en-IN"/>
        </w:rPr>
        <w:t>, Jurnal IUS Kajian Hukum dan Keadilan, Vol. 9 No. 3, 2021, hlm. 594</w:t>
      </w:r>
    </w:p>
  </w:footnote>
  <w:footnote w:id="3">
    <w:p w14:paraId="6C090E76" w14:textId="77777777" w:rsidR="00B92950" w:rsidRPr="00CA74DC" w:rsidRDefault="00B92950" w:rsidP="00B92950">
      <w:pPr>
        <w:pStyle w:val="FootnoteText"/>
        <w:ind w:firstLine="709"/>
        <w:jc w:val="both"/>
        <w:rPr>
          <w:rFonts w:ascii="Times New Roman" w:hAnsi="Times New Roman"/>
          <w:lang w:val="en-IN"/>
        </w:rPr>
      </w:pPr>
      <w:r>
        <w:rPr>
          <w:rStyle w:val="FootnoteReference"/>
        </w:rPr>
        <w:footnoteRef/>
      </w:r>
      <w:r>
        <w:t xml:space="preserve"> </w:t>
      </w:r>
      <w:r>
        <w:rPr>
          <w:rFonts w:ascii="Times New Roman" w:hAnsi="Times New Roman"/>
          <w:lang w:val="en-IN"/>
        </w:rPr>
        <w:t xml:space="preserve">Yeni Handayani, </w:t>
      </w:r>
      <w:r>
        <w:rPr>
          <w:rFonts w:ascii="Times New Roman" w:hAnsi="Times New Roman"/>
          <w:i/>
          <w:iCs/>
          <w:lang w:val="en-IN"/>
        </w:rPr>
        <w:t>Jaksa Agung dan Pengesampingan Perkara Demi Kepentingan Umum</w:t>
      </w:r>
      <w:r>
        <w:rPr>
          <w:rFonts w:ascii="Times New Roman" w:hAnsi="Times New Roman"/>
          <w:lang w:val="en-IN"/>
        </w:rPr>
        <w:t>, Jurnall Rechtsvinding, 2016, hlm. 1</w:t>
      </w:r>
    </w:p>
  </w:footnote>
  <w:footnote w:id="4">
    <w:p w14:paraId="40C8C2DA" w14:textId="77777777" w:rsidR="00B92950" w:rsidRPr="00886757" w:rsidRDefault="00B92950" w:rsidP="00B92950">
      <w:pPr>
        <w:pStyle w:val="FootnoteText"/>
        <w:ind w:firstLine="709"/>
        <w:jc w:val="both"/>
        <w:rPr>
          <w:rFonts w:ascii="Times New Roman" w:hAnsi="Times New Roman"/>
          <w:lang w:val="en-IN"/>
        </w:rPr>
      </w:pPr>
      <w:r>
        <w:rPr>
          <w:rStyle w:val="FootnoteReference"/>
        </w:rPr>
        <w:footnoteRef/>
      </w:r>
      <w:r>
        <w:t xml:space="preserve"> </w:t>
      </w:r>
      <w:r>
        <w:rPr>
          <w:rFonts w:ascii="Times New Roman" w:hAnsi="Times New Roman"/>
          <w:lang w:val="en-IN"/>
        </w:rPr>
        <w:t xml:space="preserve">Hariyanto, </w:t>
      </w:r>
      <w:r>
        <w:rPr>
          <w:rFonts w:ascii="Times New Roman" w:hAnsi="Times New Roman"/>
          <w:i/>
          <w:iCs/>
          <w:lang w:val="en-IN"/>
        </w:rPr>
        <w:t>Politik Hukum dalam Legislasi Nasional</w:t>
      </w:r>
      <w:r>
        <w:rPr>
          <w:rFonts w:ascii="Times New Roman" w:hAnsi="Times New Roman"/>
          <w:lang w:val="en-IN"/>
        </w:rPr>
        <w:t>, Yudisia: Jurnal Pemikiran Hukum dan Hukum Islam, Vol. 13 No.2, 2022, hlm. 303</w:t>
      </w:r>
    </w:p>
  </w:footnote>
  <w:footnote w:id="5">
    <w:p w14:paraId="219C1E24" w14:textId="77777777" w:rsidR="00B92950" w:rsidRPr="00886757" w:rsidRDefault="00B92950" w:rsidP="00B92950">
      <w:pPr>
        <w:pStyle w:val="FootnoteText"/>
        <w:ind w:firstLine="709"/>
        <w:jc w:val="both"/>
        <w:rPr>
          <w:rFonts w:ascii="Times New Roman" w:hAnsi="Times New Roman"/>
          <w:lang w:val="en-IN"/>
        </w:rPr>
      </w:pPr>
      <w:r>
        <w:rPr>
          <w:rStyle w:val="FootnoteReference"/>
        </w:rPr>
        <w:footnoteRef/>
      </w:r>
      <w:r>
        <w:t xml:space="preserve"> </w:t>
      </w:r>
      <w:r>
        <w:rPr>
          <w:rFonts w:ascii="Times New Roman" w:hAnsi="Times New Roman"/>
          <w:lang w:val="en-IN"/>
        </w:rPr>
        <w:t xml:space="preserve">Nur Ahmad Santosa, </w:t>
      </w:r>
      <w:r>
        <w:rPr>
          <w:rFonts w:ascii="Times New Roman" w:hAnsi="Times New Roman"/>
          <w:i/>
          <w:iCs/>
          <w:lang w:val="en-IN"/>
        </w:rPr>
        <w:t>Rupbasan Menjamin Tidak Hilangnya Potensi Perolehan Negara Hasil Tindak Pidana Dalam Rangka Mengembalikan Kerugian Negara</w:t>
      </w:r>
      <w:r>
        <w:rPr>
          <w:rFonts w:ascii="Times New Roman" w:hAnsi="Times New Roman"/>
          <w:lang w:val="en-IN"/>
        </w:rPr>
        <w:t>, Jakarta: BPHN, 2013, hlm. 35</w:t>
      </w:r>
    </w:p>
  </w:footnote>
  <w:footnote w:id="6">
    <w:p w14:paraId="6B830C4F" w14:textId="77777777" w:rsidR="00B92950" w:rsidRPr="00886757" w:rsidRDefault="00B92950" w:rsidP="00B92950">
      <w:pPr>
        <w:pStyle w:val="FootnoteText"/>
        <w:ind w:firstLine="709"/>
        <w:jc w:val="both"/>
        <w:rPr>
          <w:rFonts w:ascii="Times New Roman" w:hAnsi="Times New Roman"/>
          <w:lang w:val="en-IN"/>
        </w:rPr>
      </w:pPr>
      <w:r>
        <w:rPr>
          <w:rStyle w:val="FootnoteReference"/>
        </w:rPr>
        <w:footnoteRef/>
      </w:r>
      <w:r>
        <w:t xml:space="preserve"> </w:t>
      </w:r>
      <w:r>
        <w:rPr>
          <w:rFonts w:ascii="Times New Roman" w:hAnsi="Times New Roman"/>
          <w:lang w:val="en-IN"/>
        </w:rPr>
        <w:t xml:space="preserve">Intan Lasmi Susanto, </w:t>
      </w:r>
      <w:r>
        <w:rPr>
          <w:rFonts w:ascii="Times New Roman" w:hAnsi="Times New Roman"/>
          <w:i/>
          <w:iCs/>
          <w:lang w:val="en-IN"/>
        </w:rPr>
        <w:t>Eksekusi Barang Bukti dalam Perkara Tindak Pidana Khusus Untuk Mewujudkan Kepastian Hukum</w:t>
      </w:r>
      <w:r>
        <w:rPr>
          <w:rFonts w:ascii="Times New Roman" w:hAnsi="Times New Roman"/>
          <w:lang w:val="en-IN"/>
        </w:rPr>
        <w:t>, Bandung: Universitas Pasundan, 2019, hlm. 7</w:t>
      </w:r>
    </w:p>
  </w:footnote>
  <w:footnote w:id="7">
    <w:p w14:paraId="62435349" w14:textId="27689425" w:rsidR="00402357" w:rsidRPr="00402357" w:rsidRDefault="00402357" w:rsidP="001E376E">
      <w:pPr>
        <w:pStyle w:val="FootnoteText"/>
        <w:ind w:firstLine="709"/>
        <w:jc w:val="both"/>
        <w:rPr>
          <w:lang w:val="en-IN"/>
        </w:rPr>
      </w:pPr>
      <w:r>
        <w:rPr>
          <w:rStyle w:val="FootnoteReference"/>
        </w:rPr>
        <w:footnoteRef/>
      </w:r>
      <w:r>
        <w:t xml:space="preserve"> </w:t>
      </w:r>
      <w:r w:rsidRPr="001E376E">
        <w:rPr>
          <w:rFonts w:ascii="Times New Roman" w:hAnsi="Times New Roman"/>
          <w:lang w:val="en-IN"/>
        </w:rPr>
        <w:t xml:space="preserve">Rico Andrianto, </w:t>
      </w:r>
      <w:r w:rsidRPr="001E376E">
        <w:rPr>
          <w:rFonts w:ascii="Times New Roman" w:hAnsi="Times New Roman"/>
          <w:i/>
          <w:iCs/>
          <w:lang w:val="en-IN"/>
        </w:rPr>
        <w:t>Kewenangan Penyidik Dalam Melakukan Penyitaan Kendaraan Bermotor Yang Kepemilikannya Masih Dimiliki Oleh Perusahaan Pembiayaan</w:t>
      </w:r>
      <w:r w:rsidRPr="001E376E">
        <w:rPr>
          <w:rFonts w:ascii="Times New Roman" w:hAnsi="Times New Roman"/>
          <w:lang w:val="en-IN"/>
        </w:rPr>
        <w:t xml:space="preserve">, Fakultas Hukum UNSRI: Jurnal Ilmiah Ilmu Hukum Lex LATA, Vol. 1 No. 1, 2019, hlm. </w:t>
      </w:r>
      <w:r w:rsidR="001E376E" w:rsidRPr="001E376E">
        <w:rPr>
          <w:rFonts w:ascii="Times New Roman" w:hAnsi="Times New Roman"/>
          <w:lang w:val="en-IN"/>
        </w:rPr>
        <w:t>38.</w:t>
      </w:r>
    </w:p>
  </w:footnote>
  <w:footnote w:id="8">
    <w:p w14:paraId="0A061915" w14:textId="77777777" w:rsidR="00A358D3" w:rsidRPr="004D1885" w:rsidRDefault="00A358D3" w:rsidP="00A358D3">
      <w:pPr>
        <w:pStyle w:val="FootnoteText"/>
        <w:ind w:firstLine="709"/>
        <w:jc w:val="both"/>
        <w:rPr>
          <w:rFonts w:ascii="Times New Roman" w:hAnsi="Times New Roman"/>
          <w:lang w:val="en-IN"/>
        </w:rPr>
      </w:pPr>
      <w:r>
        <w:rPr>
          <w:rStyle w:val="FootnoteReference"/>
        </w:rPr>
        <w:footnoteRef/>
      </w:r>
      <w:r>
        <w:t xml:space="preserve"> </w:t>
      </w:r>
      <w:r>
        <w:rPr>
          <w:rFonts w:ascii="Times New Roman" w:hAnsi="Times New Roman"/>
          <w:lang w:val="en-IN"/>
        </w:rPr>
        <w:t xml:space="preserve">Amrizal, </w:t>
      </w:r>
      <w:r>
        <w:rPr>
          <w:rFonts w:ascii="Times New Roman" w:hAnsi="Times New Roman"/>
          <w:i/>
          <w:iCs/>
          <w:lang w:val="en-IN"/>
        </w:rPr>
        <w:t>Pelaksanaan Pemusnahan Barang Bukti Tindak Pidana Narkotika Di Daerah Kepolisian Polda Riau</w:t>
      </w:r>
      <w:r>
        <w:rPr>
          <w:rFonts w:ascii="Times New Roman" w:hAnsi="Times New Roman"/>
          <w:lang w:val="en-IN"/>
        </w:rPr>
        <w:t>, Pekanbaru: Universitas Islam Riau, 2022, hlm. 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62404"/>
      <w:docPartObj>
        <w:docPartGallery w:val="Page Numbers (Top of Page)"/>
        <w:docPartUnique/>
      </w:docPartObj>
    </w:sdtPr>
    <w:sdtEndPr>
      <w:rPr>
        <w:noProof/>
      </w:rPr>
    </w:sdtEndPr>
    <w:sdtContent>
      <w:p w14:paraId="359C3986" w14:textId="68807FC8" w:rsidR="00CD7844" w:rsidRDefault="00CD7844">
        <w:pPr>
          <w:pStyle w:val="Header"/>
          <w:jc w:val="right"/>
        </w:pPr>
        <w:r>
          <w:fldChar w:fldCharType="begin"/>
        </w:r>
        <w:r>
          <w:instrText xml:space="preserve"> PAGE   \* MERGEFORMAT </w:instrText>
        </w:r>
        <w:r>
          <w:fldChar w:fldCharType="separate"/>
        </w:r>
        <w:r w:rsidR="001F2688">
          <w:rPr>
            <w:noProof/>
          </w:rPr>
          <w:t>15</w:t>
        </w:r>
        <w:r>
          <w:rPr>
            <w:noProof/>
          </w:rPr>
          <w:fldChar w:fldCharType="end"/>
        </w:r>
      </w:p>
    </w:sdtContent>
  </w:sdt>
  <w:p w14:paraId="45579FFF" w14:textId="77777777" w:rsidR="00CD7844" w:rsidRDefault="00CD7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95457"/>
    <w:multiLevelType w:val="hybridMultilevel"/>
    <w:tmpl w:val="DB3AD426"/>
    <w:lvl w:ilvl="0" w:tplc="AB50A4F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15B27E97"/>
    <w:multiLevelType w:val="hybridMultilevel"/>
    <w:tmpl w:val="6CE04A7C"/>
    <w:lvl w:ilvl="0" w:tplc="04210011">
      <w:start w:val="1"/>
      <w:numFmt w:val="decimal"/>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2AC34634"/>
    <w:multiLevelType w:val="hybridMultilevel"/>
    <w:tmpl w:val="02F4B6C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4C41462"/>
    <w:multiLevelType w:val="hybridMultilevel"/>
    <w:tmpl w:val="62F494D2"/>
    <w:lvl w:ilvl="0" w:tplc="40090019">
      <w:start w:val="1"/>
      <w:numFmt w:val="lowerLetter"/>
      <w:lvlText w:val="%1."/>
      <w:lvlJc w:val="lef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4" w15:restartNumberingAfterBreak="0">
    <w:nsid w:val="4329437C"/>
    <w:multiLevelType w:val="hybridMultilevel"/>
    <w:tmpl w:val="63F66188"/>
    <w:lvl w:ilvl="0" w:tplc="04210019">
      <w:start w:val="1"/>
      <w:numFmt w:val="lowerLetter"/>
      <w:lvlText w:val="%1."/>
      <w:lvlJc w:val="left"/>
      <w:pPr>
        <w:ind w:left="1212" w:hanging="360"/>
      </w:p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5" w15:restartNumberingAfterBreak="0">
    <w:nsid w:val="496D14BA"/>
    <w:multiLevelType w:val="hybridMultilevel"/>
    <w:tmpl w:val="D9FC4E0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497711AC"/>
    <w:multiLevelType w:val="hybridMultilevel"/>
    <w:tmpl w:val="35DEDA20"/>
    <w:lvl w:ilvl="0" w:tplc="04210011">
      <w:start w:val="1"/>
      <w:numFmt w:val="decimal"/>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15:restartNumberingAfterBreak="0">
    <w:nsid w:val="4EAD7932"/>
    <w:multiLevelType w:val="hybridMultilevel"/>
    <w:tmpl w:val="276A99D6"/>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4ED91EFF"/>
    <w:multiLevelType w:val="hybridMultilevel"/>
    <w:tmpl w:val="58760634"/>
    <w:lvl w:ilvl="0" w:tplc="EA0A16CE">
      <w:start w:val="1"/>
      <w:numFmt w:val="upperLetter"/>
      <w:lvlText w:val="%1."/>
      <w:lvlJc w:val="left"/>
      <w:pPr>
        <w:ind w:left="765" w:hanging="405"/>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2887797"/>
    <w:multiLevelType w:val="hybridMultilevel"/>
    <w:tmpl w:val="3CAAB6E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33A1F16"/>
    <w:multiLevelType w:val="hybridMultilevel"/>
    <w:tmpl w:val="5D38862C"/>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755D36EB"/>
    <w:multiLevelType w:val="hybridMultilevel"/>
    <w:tmpl w:val="34BA1E04"/>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16cid:durableId="1921520450">
    <w:abstractNumId w:val="10"/>
  </w:num>
  <w:num w:numId="2" w16cid:durableId="1255938268">
    <w:abstractNumId w:val="5"/>
  </w:num>
  <w:num w:numId="3" w16cid:durableId="273247058">
    <w:abstractNumId w:val="11"/>
  </w:num>
  <w:num w:numId="4" w16cid:durableId="1124229920">
    <w:abstractNumId w:val="8"/>
  </w:num>
  <w:num w:numId="5" w16cid:durableId="130099873">
    <w:abstractNumId w:val="0"/>
  </w:num>
  <w:num w:numId="6" w16cid:durableId="1911883493">
    <w:abstractNumId w:val="4"/>
  </w:num>
  <w:num w:numId="7" w16cid:durableId="1580365089">
    <w:abstractNumId w:val="7"/>
  </w:num>
  <w:num w:numId="8" w16cid:durableId="195892361">
    <w:abstractNumId w:val="1"/>
  </w:num>
  <w:num w:numId="9" w16cid:durableId="278687654">
    <w:abstractNumId w:val="6"/>
  </w:num>
  <w:num w:numId="10" w16cid:durableId="1435981293">
    <w:abstractNumId w:val="2"/>
  </w:num>
  <w:num w:numId="11" w16cid:durableId="866213542">
    <w:abstractNumId w:val="9"/>
  </w:num>
  <w:num w:numId="12" w16cid:durableId="284115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F94"/>
    <w:rsid w:val="0002505B"/>
    <w:rsid w:val="00031636"/>
    <w:rsid w:val="00035329"/>
    <w:rsid w:val="000541D4"/>
    <w:rsid w:val="00060DEE"/>
    <w:rsid w:val="000741AC"/>
    <w:rsid w:val="000B71E5"/>
    <w:rsid w:val="000D77C9"/>
    <w:rsid w:val="000E031F"/>
    <w:rsid w:val="0010014A"/>
    <w:rsid w:val="00120ED4"/>
    <w:rsid w:val="001253A7"/>
    <w:rsid w:val="00125EA1"/>
    <w:rsid w:val="00132AE3"/>
    <w:rsid w:val="0015001B"/>
    <w:rsid w:val="00157F6C"/>
    <w:rsid w:val="00170D19"/>
    <w:rsid w:val="001856CA"/>
    <w:rsid w:val="00191B4A"/>
    <w:rsid w:val="00192FBD"/>
    <w:rsid w:val="001A749B"/>
    <w:rsid w:val="001B19B1"/>
    <w:rsid w:val="001C6076"/>
    <w:rsid w:val="001E376E"/>
    <w:rsid w:val="001E668D"/>
    <w:rsid w:val="001F2688"/>
    <w:rsid w:val="00204B42"/>
    <w:rsid w:val="002330A8"/>
    <w:rsid w:val="002558F5"/>
    <w:rsid w:val="00257995"/>
    <w:rsid w:val="00263285"/>
    <w:rsid w:val="002935FE"/>
    <w:rsid w:val="002A6055"/>
    <w:rsid w:val="002B0988"/>
    <w:rsid w:val="003203D9"/>
    <w:rsid w:val="00356DF4"/>
    <w:rsid w:val="003D127B"/>
    <w:rsid w:val="003E1F85"/>
    <w:rsid w:val="003F09E7"/>
    <w:rsid w:val="003F1050"/>
    <w:rsid w:val="003F20DA"/>
    <w:rsid w:val="003F7EA5"/>
    <w:rsid w:val="00402357"/>
    <w:rsid w:val="00415CCC"/>
    <w:rsid w:val="00417B7F"/>
    <w:rsid w:val="0043127D"/>
    <w:rsid w:val="00444DC3"/>
    <w:rsid w:val="00446915"/>
    <w:rsid w:val="00453D81"/>
    <w:rsid w:val="00474D05"/>
    <w:rsid w:val="00496AE5"/>
    <w:rsid w:val="004A1BB2"/>
    <w:rsid w:val="004A426B"/>
    <w:rsid w:val="004C07E8"/>
    <w:rsid w:val="004D0B58"/>
    <w:rsid w:val="004D0E1E"/>
    <w:rsid w:val="004D4525"/>
    <w:rsid w:val="004F20C6"/>
    <w:rsid w:val="00532FC3"/>
    <w:rsid w:val="0054578C"/>
    <w:rsid w:val="0055441F"/>
    <w:rsid w:val="00573C4F"/>
    <w:rsid w:val="00577FCB"/>
    <w:rsid w:val="005A120C"/>
    <w:rsid w:val="005B5F13"/>
    <w:rsid w:val="00600812"/>
    <w:rsid w:val="00636EE2"/>
    <w:rsid w:val="006378B3"/>
    <w:rsid w:val="006500A0"/>
    <w:rsid w:val="00675505"/>
    <w:rsid w:val="006A4585"/>
    <w:rsid w:val="006E6FD6"/>
    <w:rsid w:val="007162C1"/>
    <w:rsid w:val="00750DC3"/>
    <w:rsid w:val="00781DEB"/>
    <w:rsid w:val="007913EA"/>
    <w:rsid w:val="00791E15"/>
    <w:rsid w:val="007A4326"/>
    <w:rsid w:val="007C6012"/>
    <w:rsid w:val="00822B98"/>
    <w:rsid w:val="00863673"/>
    <w:rsid w:val="00866457"/>
    <w:rsid w:val="00871CDF"/>
    <w:rsid w:val="00871F37"/>
    <w:rsid w:val="0088588E"/>
    <w:rsid w:val="008C000D"/>
    <w:rsid w:val="00937A26"/>
    <w:rsid w:val="009644B8"/>
    <w:rsid w:val="00964DC9"/>
    <w:rsid w:val="00975459"/>
    <w:rsid w:val="009A36EC"/>
    <w:rsid w:val="009B0443"/>
    <w:rsid w:val="009C45B8"/>
    <w:rsid w:val="00A05B88"/>
    <w:rsid w:val="00A06344"/>
    <w:rsid w:val="00A12201"/>
    <w:rsid w:val="00A14EB3"/>
    <w:rsid w:val="00A155E9"/>
    <w:rsid w:val="00A238BB"/>
    <w:rsid w:val="00A25F03"/>
    <w:rsid w:val="00A30283"/>
    <w:rsid w:val="00A358D3"/>
    <w:rsid w:val="00A3599C"/>
    <w:rsid w:val="00A46471"/>
    <w:rsid w:val="00A51F06"/>
    <w:rsid w:val="00A57016"/>
    <w:rsid w:val="00AA0A39"/>
    <w:rsid w:val="00AB2F90"/>
    <w:rsid w:val="00AD118F"/>
    <w:rsid w:val="00B20033"/>
    <w:rsid w:val="00B20D2F"/>
    <w:rsid w:val="00B40CAB"/>
    <w:rsid w:val="00B92950"/>
    <w:rsid w:val="00BA5466"/>
    <w:rsid w:val="00BC6147"/>
    <w:rsid w:val="00C01AB2"/>
    <w:rsid w:val="00C05C99"/>
    <w:rsid w:val="00C4317A"/>
    <w:rsid w:val="00C523FA"/>
    <w:rsid w:val="00C604A8"/>
    <w:rsid w:val="00C638C1"/>
    <w:rsid w:val="00C72D7A"/>
    <w:rsid w:val="00CA3991"/>
    <w:rsid w:val="00CD2F21"/>
    <w:rsid w:val="00CD626B"/>
    <w:rsid w:val="00CD7844"/>
    <w:rsid w:val="00CE201E"/>
    <w:rsid w:val="00CE56AE"/>
    <w:rsid w:val="00CF3567"/>
    <w:rsid w:val="00CF44E7"/>
    <w:rsid w:val="00D2141A"/>
    <w:rsid w:val="00D34607"/>
    <w:rsid w:val="00D376C3"/>
    <w:rsid w:val="00D52C49"/>
    <w:rsid w:val="00D53ED6"/>
    <w:rsid w:val="00D75E4C"/>
    <w:rsid w:val="00D942E2"/>
    <w:rsid w:val="00DC708C"/>
    <w:rsid w:val="00E04989"/>
    <w:rsid w:val="00E134CC"/>
    <w:rsid w:val="00E148DE"/>
    <w:rsid w:val="00E20C22"/>
    <w:rsid w:val="00E20E03"/>
    <w:rsid w:val="00E2484E"/>
    <w:rsid w:val="00E74891"/>
    <w:rsid w:val="00E800AC"/>
    <w:rsid w:val="00E90FE2"/>
    <w:rsid w:val="00F21565"/>
    <w:rsid w:val="00F24D9F"/>
    <w:rsid w:val="00F33CF6"/>
    <w:rsid w:val="00F40310"/>
    <w:rsid w:val="00F41F94"/>
    <w:rsid w:val="00F43BA8"/>
    <w:rsid w:val="00F566C2"/>
    <w:rsid w:val="00F723C2"/>
    <w:rsid w:val="00F84753"/>
    <w:rsid w:val="00F90422"/>
    <w:rsid w:val="00FA4C3B"/>
    <w:rsid w:val="00FB5A7C"/>
    <w:rsid w:val="00FE4E12"/>
    <w:rsid w:val="00FF5AB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1E2FF"/>
  <w15:docId w15:val="{9BCB8F22-C63B-4D3E-B29A-61D204A1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56CA"/>
    <w:rPr>
      <w:color w:val="0000FF" w:themeColor="hyperlink"/>
      <w:u w:val="single"/>
    </w:rPr>
  </w:style>
  <w:style w:type="paragraph" w:styleId="ListParagraph">
    <w:name w:val="List Paragraph"/>
    <w:aliases w:val="Body of text"/>
    <w:basedOn w:val="Normal"/>
    <w:link w:val="ListParagraphChar"/>
    <w:uiPriority w:val="34"/>
    <w:qFormat/>
    <w:rsid w:val="00A3599C"/>
    <w:pPr>
      <w:widowControl w:val="0"/>
      <w:autoSpaceDE w:val="0"/>
      <w:autoSpaceDN w:val="0"/>
      <w:spacing w:after="0" w:line="240" w:lineRule="auto"/>
      <w:ind w:left="720"/>
      <w:contextualSpacing/>
    </w:pPr>
  </w:style>
  <w:style w:type="character" w:customStyle="1" w:styleId="ListParagraphChar">
    <w:name w:val="List Paragraph Char"/>
    <w:aliases w:val="Body of text Char"/>
    <w:link w:val="ListParagraph"/>
    <w:uiPriority w:val="34"/>
    <w:locked/>
    <w:rsid w:val="00A3599C"/>
  </w:style>
  <w:style w:type="paragraph" w:styleId="FootnoteText">
    <w:name w:val="footnote text"/>
    <w:aliases w:val="Footnote Text Char1,Footnote Text Char Char,Footnote Text Char2 Char Char,Footnote Text Char1 Char Char Char,Footnote Text Char Char Char Char Char, Char Char Char Char Char Char,Footnote Text Char1 Char Char Char Char Char, Char Char"/>
    <w:basedOn w:val="Normal"/>
    <w:link w:val="FootnoteTextChar"/>
    <w:uiPriority w:val="99"/>
    <w:unhideWhenUsed/>
    <w:qFormat/>
    <w:rsid w:val="00A3599C"/>
    <w:pPr>
      <w:widowControl w:val="0"/>
      <w:autoSpaceDE w:val="0"/>
      <w:autoSpaceDN w:val="0"/>
      <w:spacing w:after="0" w:line="240" w:lineRule="auto"/>
    </w:pPr>
    <w:rPr>
      <w:sz w:val="20"/>
      <w:szCs w:val="20"/>
    </w:rPr>
  </w:style>
  <w:style w:type="character" w:customStyle="1" w:styleId="FootnoteTextChar">
    <w:name w:val="Footnote Text Char"/>
    <w:aliases w:val="Footnote Text Char1 Char,Footnote Text Char Char Char,Footnote Text Char2 Char Char Char,Footnote Text Char1 Char Char Char Char,Footnote Text Char Char Char Char Char Char, Char Char Char Char Char Char Char, Char Char Char"/>
    <w:basedOn w:val="DefaultParagraphFont"/>
    <w:link w:val="FootnoteText"/>
    <w:uiPriority w:val="99"/>
    <w:qFormat/>
    <w:rsid w:val="00A3599C"/>
    <w:rPr>
      <w:sz w:val="20"/>
      <w:szCs w:val="20"/>
    </w:rPr>
  </w:style>
  <w:style w:type="character" w:styleId="FootnoteReference">
    <w:name w:val="footnote reference"/>
    <w:aliases w:val="fr"/>
    <w:basedOn w:val="DefaultParagraphFont"/>
    <w:uiPriority w:val="99"/>
    <w:unhideWhenUsed/>
    <w:qFormat/>
    <w:rsid w:val="00A3599C"/>
    <w:rPr>
      <w:vertAlign w:val="superscript"/>
    </w:rPr>
  </w:style>
  <w:style w:type="character" w:customStyle="1" w:styleId="markedcontent">
    <w:name w:val="markedcontent"/>
    <w:basedOn w:val="DefaultParagraphFont"/>
    <w:rsid w:val="00A238BB"/>
  </w:style>
  <w:style w:type="character" w:styleId="FollowedHyperlink">
    <w:name w:val="FollowedHyperlink"/>
    <w:basedOn w:val="DefaultParagraphFont"/>
    <w:uiPriority w:val="99"/>
    <w:semiHidden/>
    <w:unhideWhenUsed/>
    <w:rsid w:val="00CD7844"/>
    <w:rPr>
      <w:color w:val="800080" w:themeColor="followedHyperlink"/>
      <w:u w:val="single"/>
    </w:rPr>
  </w:style>
  <w:style w:type="paragraph" w:styleId="Header">
    <w:name w:val="header"/>
    <w:basedOn w:val="Normal"/>
    <w:link w:val="HeaderChar"/>
    <w:uiPriority w:val="99"/>
    <w:unhideWhenUsed/>
    <w:rsid w:val="00CD78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7844"/>
  </w:style>
  <w:style w:type="paragraph" w:styleId="Footer">
    <w:name w:val="footer"/>
    <w:basedOn w:val="Normal"/>
    <w:link w:val="FooterChar"/>
    <w:uiPriority w:val="99"/>
    <w:unhideWhenUsed/>
    <w:qFormat/>
    <w:rsid w:val="00CD78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7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journal.fh.unsri.ac.id/index.php/LexS"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10B8B-D70A-4FA3-92E7-33FA5DBFF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14</Pages>
  <Words>3957</Words>
  <Characters>22557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AndalanKamu</dc:creator>
  <cp:lastModifiedBy>DF-Personal Computer</cp:lastModifiedBy>
  <cp:revision>51</cp:revision>
  <cp:lastPrinted>2023-10-12T12:52:00Z</cp:lastPrinted>
  <dcterms:created xsi:type="dcterms:W3CDTF">2022-08-03T10:08:00Z</dcterms:created>
  <dcterms:modified xsi:type="dcterms:W3CDTF">2023-10-19T04:01:00Z</dcterms:modified>
</cp:coreProperties>
</file>