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A0C1D" w14:textId="48CBCE1D" w:rsidR="0058285B" w:rsidRPr="00347DA1" w:rsidRDefault="0058285B" w:rsidP="00464B51">
      <w:pPr>
        <w:jc w:val="center"/>
        <w:rPr>
          <w:noProof/>
        </w:rPr>
      </w:pPr>
      <w:r w:rsidRPr="00347DA1">
        <w:rPr>
          <w:noProof/>
        </w:rPr>
        <w:drawing>
          <wp:anchor distT="0" distB="0" distL="114300" distR="114300" simplePos="0" relativeHeight="251658240" behindDoc="0" locked="0" layoutInCell="1" allowOverlap="1" wp14:anchorId="3D7D2A94" wp14:editId="03EA443A">
            <wp:simplePos x="0" y="0"/>
            <wp:positionH relativeFrom="column">
              <wp:posOffset>-41910</wp:posOffset>
            </wp:positionH>
            <wp:positionV relativeFrom="paragraph">
              <wp:posOffset>-318770</wp:posOffset>
            </wp:positionV>
            <wp:extent cx="5400040" cy="1439415"/>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1439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26D89B" w14:textId="06F38F44" w:rsidR="0075117C" w:rsidRPr="00347DA1" w:rsidRDefault="0075117C" w:rsidP="00464B51">
      <w:pPr>
        <w:jc w:val="center"/>
        <w:rPr>
          <w:rFonts w:ascii="Times New Roman" w:hAnsi="Times New Roman" w:cs="Times New Roman"/>
          <w:b/>
          <w:caps/>
          <w:sz w:val="24"/>
          <w:szCs w:val="24"/>
        </w:rPr>
      </w:pPr>
    </w:p>
    <w:p w14:paraId="50AFE577" w14:textId="4A2558AA" w:rsidR="0075117C" w:rsidRPr="00347DA1" w:rsidRDefault="0075117C" w:rsidP="00464B51">
      <w:pPr>
        <w:jc w:val="center"/>
        <w:rPr>
          <w:rFonts w:ascii="Times New Roman" w:hAnsi="Times New Roman" w:cs="Times New Roman"/>
          <w:b/>
          <w:caps/>
          <w:sz w:val="24"/>
          <w:szCs w:val="24"/>
        </w:rPr>
      </w:pPr>
    </w:p>
    <w:p w14:paraId="22B44653" w14:textId="2A73F65B" w:rsidR="0058285B" w:rsidRPr="00347DA1" w:rsidRDefault="0058285B" w:rsidP="00464B51">
      <w:pPr>
        <w:jc w:val="center"/>
        <w:rPr>
          <w:rFonts w:ascii="Times New Roman" w:hAnsi="Times New Roman" w:cs="Times New Roman"/>
          <w:b/>
          <w:caps/>
          <w:sz w:val="24"/>
          <w:szCs w:val="24"/>
        </w:rPr>
      </w:pPr>
    </w:p>
    <w:p w14:paraId="208DEB87" w14:textId="5B53D74C" w:rsidR="0058285B" w:rsidRPr="00347DA1" w:rsidRDefault="0058285B" w:rsidP="00464B51">
      <w:pPr>
        <w:jc w:val="center"/>
        <w:rPr>
          <w:rFonts w:ascii="Times New Roman" w:hAnsi="Times New Roman" w:cs="Times New Roman"/>
          <w:b/>
          <w:caps/>
          <w:sz w:val="24"/>
          <w:szCs w:val="24"/>
        </w:rPr>
      </w:pPr>
    </w:p>
    <w:p w14:paraId="2B4B9226" w14:textId="4A40869A" w:rsidR="0058285B" w:rsidRPr="00347DA1" w:rsidRDefault="0058285B" w:rsidP="00464B51">
      <w:pPr>
        <w:jc w:val="center"/>
        <w:rPr>
          <w:rFonts w:ascii="Times New Roman" w:hAnsi="Times New Roman" w:cs="Times New Roman"/>
          <w:b/>
          <w:caps/>
          <w:sz w:val="24"/>
          <w:szCs w:val="24"/>
        </w:rPr>
      </w:pPr>
    </w:p>
    <w:p w14:paraId="70967CDF" w14:textId="77777777" w:rsidR="0058285B" w:rsidRPr="00347DA1" w:rsidRDefault="0058285B" w:rsidP="00464B51">
      <w:pPr>
        <w:jc w:val="center"/>
        <w:rPr>
          <w:rFonts w:ascii="Times New Roman" w:hAnsi="Times New Roman" w:cs="Times New Roman"/>
          <w:b/>
          <w:caps/>
          <w:sz w:val="24"/>
          <w:szCs w:val="24"/>
        </w:rPr>
      </w:pPr>
    </w:p>
    <w:p w14:paraId="529E0B9D" w14:textId="77777777" w:rsidR="00A557C0" w:rsidRPr="00A557C0" w:rsidRDefault="00A557C0" w:rsidP="006445BA">
      <w:pPr>
        <w:spacing w:line="360" w:lineRule="auto"/>
        <w:jc w:val="center"/>
        <w:rPr>
          <w:rFonts w:ascii="Times New Roman" w:hAnsi="Times New Roman" w:cs="Times New Roman"/>
          <w:b/>
          <w:sz w:val="28"/>
          <w:szCs w:val="28"/>
        </w:rPr>
      </w:pPr>
      <w:r w:rsidRPr="00A557C0">
        <w:rPr>
          <w:rFonts w:ascii="Times New Roman" w:hAnsi="Times New Roman" w:cs="Times New Roman"/>
          <w:b/>
          <w:sz w:val="28"/>
          <w:szCs w:val="28"/>
        </w:rPr>
        <w:t xml:space="preserve">TUNTUTAN PIDANA MATI </w:t>
      </w:r>
    </w:p>
    <w:p w14:paraId="1430686B" w14:textId="77777777" w:rsidR="00A557C0" w:rsidRPr="00A557C0" w:rsidRDefault="00A557C0" w:rsidP="00A557C0">
      <w:pPr>
        <w:spacing w:line="360" w:lineRule="auto"/>
        <w:jc w:val="center"/>
        <w:rPr>
          <w:rFonts w:ascii="Times New Roman" w:hAnsi="Times New Roman" w:cs="Times New Roman"/>
          <w:b/>
          <w:sz w:val="28"/>
          <w:szCs w:val="28"/>
        </w:rPr>
      </w:pPr>
      <w:r w:rsidRPr="00A557C0">
        <w:rPr>
          <w:rFonts w:ascii="Times New Roman" w:hAnsi="Times New Roman" w:cs="Times New Roman"/>
          <w:b/>
          <w:sz w:val="28"/>
          <w:szCs w:val="28"/>
        </w:rPr>
        <w:t>TERHADAP PELAKU PEREDARAN GELAP NARKOTIKA</w:t>
      </w:r>
    </w:p>
    <w:p w14:paraId="17D67598" w14:textId="3F9A6541" w:rsidR="006E5DB2" w:rsidRPr="00347DA1" w:rsidRDefault="00A557C0" w:rsidP="00615939">
      <w:pPr>
        <w:pStyle w:val="NoSpacing"/>
        <w:jc w:val="center"/>
        <w:rPr>
          <w:b/>
          <w:shd w:val="clear" w:color="auto" w:fill="FFFFFF"/>
        </w:rPr>
      </w:pPr>
      <w:r>
        <w:rPr>
          <w:b/>
        </w:rPr>
        <w:t>Syahfira Adellia Putri</w:t>
      </w:r>
      <w:r w:rsidR="00846F90" w:rsidRPr="00347DA1">
        <w:rPr>
          <w:b/>
          <w:lang w:val="id-ID"/>
        </w:rPr>
        <w:t xml:space="preserve">* </w:t>
      </w:r>
      <w:r>
        <w:rPr>
          <w:b/>
        </w:rPr>
        <w:t>Ridwan</w:t>
      </w:r>
      <w:r w:rsidR="00B71DDE" w:rsidRPr="00347DA1">
        <w:rPr>
          <w:b/>
          <w:lang w:val="id-ID"/>
        </w:rPr>
        <w:t>**</w:t>
      </w:r>
      <w:r w:rsidR="00A6692C" w:rsidRPr="00347DA1">
        <w:rPr>
          <w:b/>
        </w:rPr>
        <w:t xml:space="preserve"> </w:t>
      </w:r>
      <w:r w:rsidR="00615939">
        <w:rPr>
          <w:b/>
        </w:rPr>
        <w:t>Ruben Achmad</w:t>
      </w:r>
      <w:r w:rsidR="00A6692C" w:rsidRPr="00347DA1">
        <w:rPr>
          <w:b/>
        </w:rPr>
        <w:t>***</w:t>
      </w:r>
    </w:p>
    <w:p w14:paraId="32ECE065" w14:textId="77777777" w:rsidR="00BC350E" w:rsidRPr="00347DA1" w:rsidRDefault="00BC350E" w:rsidP="001341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aps/>
          <w:sz w:val="24"/>
          <w:szCs w:val="24"/>
          <w:lang w:val="en" w:eastAsia="id-ID"/>
        </w:rPr>
      </w:pPr>
    </w:p>
    <w:p w14:paraId="18B4EAE5" w14:textId="6D4FE1E4" w:rsidR="00615939" w:rsidRPr="00A557C0" w:rsidRDefault="00DB3C22" w:rsidP="00615939">
      <w:pPr>
        <w:jc w:val="both"/>
        <w:rPr>
          <w:rFonts w:ascii="Times New Roman" w:hAnsi="Times New Roman" w:cs="Times New Roman"/>
        </w:rPr>
      </w:pPr>
      <w:r w:rsidRPr="00A557C0">
        <w:rPr>
          <w:rFonts w:ascii="Times New Roman" w:hAnsi="Times New Roman" w:cs="Times New Roman"/>
          <w:b/>
        </w:rPr>
        <w:t>Abstrak</w:t>
      </w:r>
      <w:r w:rsidR="00DF280B" w:rsidRPr="00A557C0">
        <w:rPr>
          <w:rFonts w:ascii="Times New Roman" w:hAnsi="Times New Roman" w:cs="Times New Roman"/>
          <w:b/>
          <w:lang w:val="id-ID"/>
        </w:rPr>
        <w:t xml:space="preserve"> </w:t>
      </w:r>
      <w:r w:rsidR="00584818" w:rsidRPr="00A557C0">
        <w:rPr>
          <w:rFonts w:ascii="Times New Roman" w:hAnsi="Times New Roman" w:cs="Times New Roman"/>
          <w:b/>
        </w:rPr>
        <w:t xml:space="preserve">: </w:t>
      </w:r>
      <w:r w:rsidR="00A557C0">
        <w:rPr>
          <w:rFonts w:ascii="Times New Roman" w:hAnsi="Times New Roman" w:cs="Times New Roman"/>
          <w:bCs/>
        </w:rPr>
        <w:t>T</w:t>
      </w:r>
      <w:r w:rsidR="00A557C0" w:rsidRPr="00A557C0">
        <w:rPr>
          <w:rFonts w:ascii="Times New Roman" w:hAnsi="Times New Roman" w:cs="Times New Roman"/>
          <w:bCs/>
        </w:rPr>
        <w:t xml:space="preserve">untutan pidana mati oleh JPU terhadap pelaku peredaran gelap narkotika khususnya di wilayah hukum Kejaksaan Tinggi Sumatera Selatan didasarkan pada kewenangan penuntutan oleh JPU menurut Undang-Undang tentang Kejaksaan dan ketentuan-ketentuan dalam Undang-Undang tentang Narkotika yang mengandung ancaman pidana mati Pertimbangan hakim dalam memutus pidana mati terhadap pelaku peredaran gelap narkotika secara yuridis adalah terpenuhinya unsur-unsur tindak pidana berdasarkan </w:t>
      </w:r>
      <w:r w:rsidR="00A557C0" w:rsidRPr="00A557C0">
        <w:rPr>
          <w:rFonts w:ascii="Times New Roman" w:hAnsi="Times New Roman" w:cs="Times New Roman"/>
        </w:rPr>
        <w:t>pada fakta-fakta persidangan yang berasal dari alat-alat bukti yang sah termasuk barang bukti narkotika dalam bentuk tanaman yang beratnya di atas 5 (lima) gram yang memang terhadap terdakwa diancam pidana mati. Sedangkan pertimbangan secara non yuridis, adalah hal-hal yang memberatkan terdakwa yang pada pokoknya antara lain karena perbuatan terdakwa tidak sejalan dan tidak mendukung program pemerintah yang sedang memerangi peredaran gelap narkotika, perbuatan tersebut merusak mental dan generasi muda, dan jumlah narkotika yang dikuasai sebagai perantara dan akan diedarkan oleh terdakwa adalah dalam jumlah besar dan sebagian besar telah berhasil diedarkan ke masyarakat.</w:t>
      </w:r>
    </w:p>
    <w:p w14:paraId="204F3950" w14:textId="1DCB3B76" w:rsidR="00E16564" w:rsidRPr="00A557C0" w:rsidRDefault="00E16564" w:rsidP="00E16564">
      <w:pPr>
        <w:jc w:val="both"/>
        <w:rPr>
          <w:rFonts w:ascii="Times New Roman" w:hAnsi="Times New Roman"/>
        </w:rPr>
      </w:pPr>
    </w:p>
    <w:p w14:paraId="12F75393" w14:textId="10CC129E" w:rsidR="00A557C0" w:rsidRPr="00A557C0" w:rsidRDefault="00A557C0" w:rsidP="00A557C0">
      <w:pPr>
        <w:ind w:left="1418" w:hanging="1418"/>
        <w:jc w:val="both"/>
        <w:rPr>
          <w:rFonts w:ascii="Times New Roman" w:hAnsi="Times New Roman" w:cs="Times New Roman"/>
          <w:b/>
          <w:i/>
        </w:rPr>
      </w:pPr>
      <w:r w:rsidRPr="00A557C0">
        <w:rPr>
          <w:rFonts w:ascii="Times New Roman" w:hAnsi="Times New Roman" w:cs="Times New Roman"/>
          <w:b/>
          <w:i/>
        </w:rPr>
        <w:t xml:space="preserve">Kata </w:t>
      </w:r>
      <w:proofErr w:type="gramStart"/>
      <w:r w:rsidRPr="00A557C0">
        <w:rPr>
          <w:rFonts w:ascii="Times New Roman" w:hAnsi="Times New Roman" w:cs="Times New Roman"/>
          <w:b/>
          <w:i/>
        </w:rPr>
        <w:t>Kunci :</w:t>
      </w:r>
      <w:proofErr w:type="gramEnd"/>
      <w:r w:rsidRPr="00A557C0">
        <w:rPr>
          <w:rFonts w:ascii="Times New Roman" w:hAnsi="Times New Roman" w:cs="Times New Roman"/>
          <w:b/>
          <w:i/>
        </w:rPr>
        <w:t xml:space="preserve"> Efektifitas; Jaksa Penuntut Umum; Peredaran Gelap Narkotika; Pidana Mati</w:t>
      </w:r>
      <w:r>
        <w:rPr>
          <w:rFonts w:ascii="Times New Roman" w:hAnsi="Times New Roman" w:cs="Times New Roman"/>
          <w:b/>
          <w:i/>
        </w:rPr>
        <w:t>.</w:t>
      </w:r>
    </w:p>
    <w:p w14:paraId="4E0DF7A0" w14:textId="4FE75A56" w:rsidR="00481946" w:rsidRPr="00A557C0" w:rsidRDefault="00481946" w:rsidP="000F3097">
      <w:pPr>
        <w:jc w:val="both"/>
        <w:rPr>
          <w:rFonts w:ascii="Times New Roman" w:hAnsi="Times New Roman" w:cs="Times New Roman"/>
        </w:rPr>
      </w:pPr>
    </w:p>
    <w:p w14:paraId="1493A4A3" w14:textId="24790E7C" w:rsidR="00615939" w:rsidRPr="00A557C0" w:rsidRDefault="00615939" w:rsidP="00615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lang w:val="en"/>
        </w:rPr>
      </w:pPr>
      <w:r w:rsidRPr="00A557C0">
        <w:rPr>
          <w:rFonts w:ascii="Times New Roman" w:eastAsia="Times New Roman" w:hAnsi="Times New Roman" w:cs="Times New Roman"/>
          <w:b/>
          <w:i/>
          <w:color w:val="202124"/>
          <w:lang w:val="en"/>
        </w:rPr>
        <w:t>Abstract</w:t>
      </w:r>
      <w:r w:rsidRPr="00A557C0">
        <w:rPr>
          <w:rFonts w:ascii="Times New Roman" w:eastAsia="Times New Roman" w:hAnsi="Times New Roman" w:cs="Times New Roman"/>
          <w:i/>
          <w:color w:val="202124"/>
          <w:lang w:val="en"/>
        </w:rPr>
        <w:t xml:space="preserve"> : </w:t>
      </w:r>
      <w:r w:rsidR="00A557C0">
        <w:rPr>
          <w:rFonts w:ascii="Times New Roman" w:eastAsia="Times New Roman" w:hAnsi="Times New Roman" w:cs="Times New Roman"/>
          <w:i/>
          <w:lang w:val="en"/>
        </w:rPr>
        <w:t>T</w:t>
      </w:r>
      <w:r w:rsidR="00A557C0" w:rsidRPr="00A557C0">
        <w:rPr>
          <w:rFonts w:ascii="Times New Roman" w:eastAsia="Times New Roman" w:hAnsi="Times New Roman" w:cs="Times New Roman"/>
          <w:i/>
          <w:lang w:val="en"/>
        </w:rPr>
        <w:t>he death penalty charges by the prosecutor against the defendants of narcotics trafficking, especially in the jurisdiction of the South Sumatra High Prosecutor Office is based on the prosecutor's authority to prosecute according to the Law of Prosecutor and the provisions in the Law on Narcotics that contain threats death penalty The judge's consideration in deciding the death penalty against the defendants of narcotics trafficking legally is the fulfillment of the elements of a crime based on the facts of the trial which originate from legal evidence including narcotic evidence in the form of plants weighing over 5 (five) gram which is indeed against the defendant under penalty of death. Meanwhile, non-juridical considerations are matters that incriminate the defendant, which in principle include the actions of the defendant that are not in line with and do not support the government's program that is fighting narcotics trafficking, these actions damage the mentality of the younger generation, and the amount of narcotics controlled as intermediaries, and narcotics owned by the defendant are in large quantities and most of them have been successfully circulated to the public.</w:t>
      </w:r>
    </w:p>
    <w:p w14:paraId="4187A18E" w14:textId="77777777" w:rsidR="00A557C0" w:rsidRPr="00A557C0" w:rsidRDefault="00A557C0" w:rsidP="00615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202124"/>
          <w:lang w:val="en"/>
        </w:rPr>
      </w:pPr>
    </w:p>
    <w:p w14:paraId="37F53868" w14:textId="7FF30253" w:rsidR="00A557C0" w:rsidRPr="00A557C0" w:rsidRDefault="00A557C0" w:rsidP="00A55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
        </w:rPr>
      </w:pPr>
      <w:proofErr w:type="gramStart"/>
      <w:r w:rsidRPr="00A557C0">
        <w:rPr>
          <w:rFonts w:ascii="Times New Roman" w:eastAsia="Times New Roman" w:hAnsi="Times New Roman" w:cs="Times New Roman"/>
          <w:b/>
          <w:i/>
          <w:lang w:val="en"/>
        </w:rPr>
        <w:t>Keywords :</w:t>
      </w:r>
      <w:proofErr w:type="gramEnd"/>
      <w:r w:rsidRPr="00A557C0">
        <w:rPr>
          <w:rFonts w:ascii="Times New Roman" w:eastAsia="Times New Roman" w:hAnsi="Times New Roman" w:cs="Times New Roman"/>
          <w:b/>
          <w:i/>
          <w:lang w:val="en"/>
        </w:rPr>
        <w:t xml:space="preserve"> Death Penalty; Effectiveness; Narcotics Trafficking; Prosecutor.</w:t>
      </w:r>
    </w:p>
    <w:p w14:paraId="5234357F" w14:textId="77777777" w:rsidR="00A557C0" w:rsidRPr="009F6701" w:rsidRDefault="00A557C0" w:rsidP="00615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
          <w:color w:val="202124"/>
        </w:rPr>
      </w:pPr>
    </w:p>
    <w:p w14:paraId="7498DE36" w14:textId="6E7FD70E" w:rsidR="003137FB" w:rsidRPr="00FC54DB" w:rsidRDefault="003137FB" w:rsidP="000F3097">
      <w:pPr>
        <w:pStyle w:val="NoSpacing"/>
        <w:tabs>
          <w:tab w:val="left" w:pos="426"/>
        </w:tabs>
        <w:ind w:left="426" w:hanging="426"/>
        <w:jc w:val="both"/>
        <w:rPr>
          <w:color w:val="2E74B5" w:themeColor="accent1" w:themeShade="BF"/>
          <w:sz w:val="22"/>
          <w:szCs w:val="22"/>
          <w:lang w:val="id-ID"/>
        </w:rPr>
      </w:pPr>
      <w:r w:rsidRPr="00FC54DB">
        <w:rPr>
          <w:sz w:val="22"/>
          <w:szCs w:val="22"/>
          <w:lang w:val="id-ID"/>
        </w:rPr>
        <w:t xml:space="preserve">* </w:t>
      </w:r>
      <w:r w:rsidRPr="00FC54DB">
        <w:rPr>
          <w:sz w:val="22"/>
          <w:szCs w:val="22"/>
          <w:lang w:val="id-ID"/>
        </w:rPr>
        <w:tab/>
      </w:r>
      <w:r w:rsidR="0018614F">
        <w:rPr>
          <w:sz w:val="22"/>
          <w:szCs w:val="22"/>
        </w:rPr>
        <w:t xml:space="preserve">Staff Kesekretariatan </w:t>
      </w:r>
      <w:r w:rsidR="009F6701" w:rsidRPr="00FC54DB">
        <w:rPr>
          <w:sz w:val="22"/>
          <w:szCs w:val="22"/>
        </w:rPr>
        <w:t xml:space="preserve">Pengadilan </w:t>
      </w:r>
      <w:r w:rsidR="0018614F">
        <w:rPr>
          <w:sz w:val="22"/>
          <w:szCs w:val="22"/>
        </w:rPr>
        <w:t>Tinggi Palembang</w:t>
      </w:r>
      <w:r w:rsidRPr="00FC54DB">
        <w:rPr>
          <w:sz w:val="22"/>
          <w:szCs w:val="22"/>
        </w:rPr>
        <w:t xml:space="preserve">, </w:t>
      </w:r>
      <w:r w:rsidR="0018614F">
        <w:rPr>
          <w:i/>
          <w:color w:val="2E74B5" w:themeColor="accent1" w:themeShade="BF"/>
          <w:sz w:val="22"/>
          <w:szCs w:val="22"/>
          <w:u w:val="single"/>
        </w:rPr>
        <w:t>s</w:t>
      </w:r>
      <w:r w:rsidR="0018614F" w:rsidRPr="0018614F">
        <w:rPr>
          <w:i/>
          <w:color w:val="2E74B5" w:themeColor="accent1" w:themeShade="BF"/>
          <w:sz w:val="22"/>
          <w:szCs w:val="22"/>
          <w:u w:val="single"/>
        </w:rPr>
        <w:t>yahfiraadellia14@gmail.com</w:t>
      </w:r>
    </w:p>
    <w:p w14:paraId="2791BF18" w14:textId="741D4C20" w:rsidR="003137FB" w:rsidRPr="00FC54DB" w:rsidRDefault="003137FB" w:rsidP="003137FB">
      <w:pPr>
        <w:tabs>
          <w:tab w:val="left" w:pos="426"/>
          <w:tab w:val="left" w:pos="6225"/>
        </w:tabs>
        <w:ind w:left="426" w:hanging="426"/>
        <w:jc w:val="both"/>
        <w:rPr>
          <w:rFonts w:ascii="Times New Roman" w:hAnsi="Times New Roman" w:cs="Times New Roman"/>
          <w:shd w:val="clear" w:color="auto" w:fill="FFFFFF"/>
        </w:rPr>
      </w:pPr>
      <w:r w:rsidRPr="00FC54DB">
        <w:rPr>
          <w:rFonts w:ascii="Times New Roman" w:hAnsi="Times New Roman" w:cs="Times New Roman"/>
          <w:lang w:val="id-ID"/>
        </w:rPr>
        <w:t xml:space="preserve">** </w:t>
      </w:r>
      <w:r w:rsidRPr="00FC54DB">
        <w:rPr>
          <w:rFonts w:ascii="Times New Roman" w:hAnsi="Times New Roman" w:cs="Times New Roman"/>
          <w:lang w:val="id-ID"/>
        </w:rPr>
        <w:tab/>
      </w:r>
      <w:r w:rsidRPr="008B57FF">
        <w:rPr>
          <w:rFonts w:ascii="Times New Roman" w:hAnsi="Times New Roman" w:cs="Times New Roman"/>
        </w:rPr>
        <w:t>Dosen Magister Ilmu Hukum Universitas Sriwijaya</w:t>
      </w:r>
      <w:r w:rsidRPr="00FC54DB">
        <w:rPr>
          <w:rFonts w:ascii="Times New Roman" w:hAnsi="Times New Roman" w:cs="Times New Roman"/>
        </w:rPr>
        <w:t xml:space="preserve">, </w:t>
      </w:r>
      <w:hyperlink r:id="rId9" w:history="1">
        <w:r w:rsidR="008B57FF" w:rsidRPr="000E576B">
          <w:rPr>
            <w:rStyle w:val="Hyperlink"/>
            <w:rFonts w:ascii="Roboto" w:hAnsi="Roboto"/>
            <w:i/>
            <w:color w:val="0070C0"/>
            <w:bdr w:val="none" w:sz="0" w:space="0" w:color="auto" w:frame="1"/>
            <w:shd w:val="clear" w:color="auto" w:fill="FFFFFF"/>
          </w:rPr>
          <w:t>ridwan@unsri.ac.id</w:t>
        </w:r>
      </w:hyperlink>
    </w:p>
    <w:p w14:paraId="59CBA57F" w14:textId="5773F698" w:rsidR="003137FB" w:rsidRPr="00FC54DB" w:rsidRDefault="003137FB" w:rsidP="003137FB">
      <w:pPr>
        <w:tabs>
          <w:tab w:val="left" w:pos="426"/>
          <w:tab w:val="left" w:pos="6225"/>
        </w:tabs>
        <w:ind w:left="426" w:hanging="426"/>
        <w:jc w:val="both"/>
        <w:rPr>
          <w:rFonts w:ascii="Times New Roman" w:hAnsi="Times New Roman" w:cs="Times New Roman"/>
          <w:shd w:val="clear" w:color="auto" w:fill="FFFFFF"/>
        </w:rPr>
      </w:pPr>
      <w:r w:rsidRPr="00FC54DB">
        <w:rPr>
          <w:rFonts w:ascii="Times New Roman" w:hAnsi="Times New Roman" w:cs="Times New Roman"/>
          <w:b/>
          <w:caps/>
        </w:rPr>
        <w:t>***</w:t>
      </w:r>
      <w:r w:rsidRPr="00FC54DB">
        <w:rPr>
          <w:rFonts w:ascii="Times New Roman" w:hAnsi="Times New Roman" w:cs="Times New Roman"/>
          <w:b/>
          <w:caps/>
        </w:rPr>
        <w:tab/>
      </w:r>
      <w:r w:rsidRPr="00FC54DB">
        <w:rPr>
          <w:rFonts w:ascii="Times New Roman" w:hAnsi="Times New Roman" w:cs="Times New Roman"/>
        </w:rPr>
        <w:t xml:space="preserve">Dosen Magister Ilmu Hukum Universitas Sriwijaya, </w:t>
      </w:r>
      <w:r w:rsidR="008E1C1B" w:rsidRPr="008B57FF">
        <w:rPr>
          <w:rFonts w:ascii="Times New Roman" w:hAnsi="Times New Roman" w:cs="Times New Roman"/>
          <w:i/>
          <w:color w:val="2E74B5" w:themeColor="accent1" w:themeShade="BF"/>
          <w:u w:val="single"/>
        </w:rPr>
        <w:t>rubenachmad@</w:t>
      </w:r>
      <w:r w:rsidR="00187100" w:rsidRPr="008B57FF">
        <w:rPr>
          <w:rFonts w:ascii="Times New Roman" w:hAnsi="Times New Roman" w:cs="Times New Roman"/>
          <w:i/>
          <w:color w:val="2E74B5" w:themeColor="accent1" w:themeShade="BF"/>
          <w:u w:val="single"/>
        </w:rPr>
        <w:t>fh.</w:t>
      </w:r>
      <w:r w:rsidR="008E1C1B" w:rsidRPr="008B57FF">
        <w:rPr>
          <w:rFonts w:ascii="Times New Roman" w:hAnsi="Times New Roman" w:cs="Times New Roman"/>
          <w:i/>
          <w:color w:val="2E74B5" w:themeColor="accent1" w:themeShade="BF"/>
          <w:u w:val="single"/>
        </w:rPr>
        <w:t>unsri.ac.id</w:t>
      </w:r>
    </w:p>
    <w:p w14:paraId="3FD88A64" w14:textId="77777777" w:rsidR="00584818" w:rsidRPr="00FC54DB" w:rsidRDefault="00584818" w:rsidP="00A9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PK Representative" w:eastAsia="Times New Roman" w:hAnsi="BPK Representative" w:cs="Times New Roman"/>
          <w:b/>
          <w:i/>
        </w:rPr>
      </w:pPr>
    </w:p>
    <w:p w14:paraId="6D8F5336" w14:textId="77777777" w:rsidR="009140F6" w:rsidRDefault="009140F6" w:rsidP="00540992">
      <w:pPr>
        <w:spacing w:line="360" w:lineRule="auto"/>
        <w:jc w:val="both"/>
        <w:rPr>
          <w:rFonts w:ascii="Times New Roman" w:hAnsi="Times New Roman" w:cs="Times New Roman"/>
          <w:b/>
          <w:caps/>
          <w:sz w:val="24"/>
          <w:szCs w:val="24"/>
        </w:rPr>
      </w:pPr>
    </w:p>
    <w:p w14:paraId="7B569102" w14:textId="5AFF87F8" w:rsidR="00584818" w:rsidRPr="00347DA1" w:rsidRDefault="00584818" w:rsidP="00540992">
      <w:pPr>
        <w:spacing w:line="360" w:lineRule="auto"/>
        <w:jc w:val="both"/>
        <w:rPr>
          <w:rFonts w:ascii="Times New Roman" w:hAnsi="Times New Roman" w:cs="Times New Roman"/>
          <w:b/>
          <w:caps/>
          <w:sz w:val="24"/>
          <w:szCs w:val="24"/>
        </w:rPr>
      </w:pPr>
      <w:r w:rsidRPr="00347DA1">
        <w:rPr>
          <w:rFonts w:ascii="Times New Roman" w:hAnsi="Times New Roman" w:cs="Times New Roman"/>
          <w:b/>
          <w:caps/>
          <w:sz w:val="24"/>
          <w:szCs w:val="24"/>
        </w:rPr>
        <w:lastRenderedPageBreak/>
        <w:t>Latar Belakang</w:t>
      </w:r>
    </w:p>
    <w:p w14:paraId="006702BA" w14:textId="3BA1F601" w:rsidR="009140F6" w:rsidRPr="001703B2" w:rsidRDefault="009140F6" w:rsidP="009140F6">
      <w:pPr>
        <w:shd w:val="clear" w:color="auto" w:fill="FFFFFF"/>
        <w:spacing w:line="360" w:lineRule="auto"/>
        <w:ind w:firstLine="567"/>
        <w:jc w:val="both"/>
        <w:rPr>
          <w:rFonts w:ascii="Times New Roman" w:hAnsi="Times New Roman" w:cs="Times New Roman"/>
          <w:sz w:val="24"/>
          <w:szCs w:val="24"/>
        </w:rPr>
      </w:pPr>
      <w:r w:rsidRPr="001703B2">
        <w:rPr>
          <w:rFonts w:ascii="Times New Roman" w:hAnsi="Times New Roman" w:cs="Times New Roman"/>
          <w:sz w:val="24"/>
          <w:szCs w:val="24"/>
        </w:rPr>
        <w:t>Meskipun narkotika diperlukan untuk pengobatan dan pelayanan kesehatan, namun apabila digunakan tidak sesuai standar pengobatan, terlebih jika disertai dengan peredaran narkotika secara gelap akan menimbulkan akibat yang merugikan perorangan maupun masyarakat, serta dapat menimbulkan bahaya yang lebih besar lagi bagi kehidupan dan nilai-nilai budaya bangsa yang pada akhirnya akan dapat melemahkan ketahanan nasional.</w:t>
      </w:r>
      <w:r w:rsidRPr="001703B2">
        <w:rPr>
          <w:rStyle w:val="FootnoteReference"/>
          <w:rFonts w:ascii="Times New Roman" w:hAnsi="Times New Roman" w:cs="Times New Roman"/>
          <w:sz w:val="24"/>
          <w:szCs w:val="24"/>
        </w:rPr>
        <w:footnoteReference w:id="1"/>
      </w:r>
      <w:r w:rsidRPr="001703B2">
        <w:rPr>
          <w:rFonts w:ascii="Times New Roman" w:hAnsi="Times New Roman" w:cs="Times New Roman"/>
          <w:sz w:val="24"/>
          <w:szCs w:val="24"/>
        </w:rPr>
        <w:t xml:space="preserve"> Untuk memberantas tindak pidana narkotika, seperangkat pengaturan di Indonesia diterbitkan, diantaranya adalah dengan ditetapkan dan diundangkannya Undang-Undang Nomor 35 Tahun 2009 tentang Narkotika (UU Narkotika). Dalam perkembangannya, tindak pidana Narkotika telah bersifat transnasional yang dilakukan dengan menggunakan modus operandi yang tinggi, teknologi canggih, didukung oleh jaringan organisasi yang luas, penggunaan narkotika tanpa hak sudah banyak menimbulkan korban, terutama di kalangan generasi muda bangsa yang sangat membahayakan kehidupan masyarakat, bangsa, dan negara.</w:t>
      </w:r>
      <w:r w:rsidRPr="001703B2">
        <w:rPr>
          <w:rStyle w:val="FootnoteReference"/>
          <w:rFonts w:ascii="Times New Roman" w:hAnsi="Times New Roman" w:cs="Times New Roman"/>
          <w:sz w:val="24"/>
          <w:szCs w:val="24"/>
        </w:rPr>
        <w:footnoteReference w:id="2"/>
      </w:r>
    </w:p>
    <w:p w14:paraId="206B2B87" w14:textId="03D4782A" w:rsidR="00FC4ABE" w:rsidRDefault="009140F6" w:rsidP="009140F6">
      <w:pPr>
        <w:shd w:val="clear" w:color="auto" w:fill="FFFFFF"/>
        <w:spacing w:line="360" w:lineRule="auto"/>
        <w:ind w:firstLine="567"/>
        <w:jc w:val="both"/>
        <w:rPr>
          <w:rFonts w:ascii="Times New Roman" w:hAnsi="Times New Roman" w:cs="Times New Roman"/>
          <w:sz w:val="24"/>
          <w:szCs w:val="24"/>
        </w:rPr>
      </w:pPr>
      <w:r w:rsidRPr="001703B2">
        <w:rPr>
          <w:rFonts w:ascii="Times New Roman" w:hAnsi="Times New Roman" w:cs="Times New Roman"/>
          <w:sz w:val="24"/>
          <w:szCs w:val="24"/>
        </w:rPr>
        <w:t>Hukuman pidana mati masih diberlakukan dalam hukum pidana Indonesia terlebih lagi masih diancamkan dalam berbagai Undang-Undang tentang tindak pidana khusus, khususnya untuk tindak pidana yang dianggap sangat berbahaya, salah satunya adalah mengenai tindak pidana narkotika dalam UU Narkotika. Ancaman pidana mati telah melekat dalam beberapa ketentuan dalam UU Narkotika, salah satunya pada ketentuan Pasal 114 ayat (2) UU Narkotika</w:t>
      </w:r>
      <w:r w:rsidRPr="001703B2">
        <w:rPr>
          <w:rStyle w:val="FootnoteReference"/>
          <w:rFonts w:ascii="Times New Roman" w:hAnsi="Times New Roman" w:cs="Times New Roman"/>
          <w:sz w:val="24"/>
          <w:szCs w:val="24"/>
        </w:rPr>
        <w:footnoteReference w:id="3"/>
      </w:r>
      <w:r w:rsidRPr="001703B2">
        <w:rPr>
          <w:rFonts w:ascii="Times New Roman" w:hAnsi="Times New Roman" w:cs="Times New Roman"/>
          <w:sz w:val="24"/>
          <w:szCs w:val="24"/>
        </w:rPr>
        <w:t xml:space="preserve"> yang dapat dituntut dan dijatuhi pidana bagi pelaku tindak pi</w:t>
      </w:r>
      <w:r w:rsidR="00FC4ABE">
        <w:rPr>
          <w:rFonts w:ascii="Times New Roman" w:hAnsi="Times New Roman" w:cs="Times New Roman"/>
          <w:sz w:val="24"/>
          <w:szCs w:val="24"/>
        </w:rPr>
        <w:t>dana peredaran gelap narkotika.</w:t>
      </w:r>
    </w:p>
    <w:p w14:paraId="735100FE" w14:textId="4A719995" w:rsidR="009140F6" w:rsidRPr="001703B2" w:rsidRDefault="009140F6" w:rsidP="009140F6">
      <w:pPr>
        <w:shd w:val="clear" w:color="auto" w:fill="FFFFFF"/>
        <w:spacing w:line="360" w:lineRule="auto"/>
        <w:ind w:firstLine="567"/>
        <w:jc w:val="both"/>
        <w:rPr>
          <w:rFonts w:ascii="Times New Roman" w:hAnsi="Times New Roman" w:cs="Times New Roman"/>
          <w:sz w:val="24"/>
          <w:szCs w:val="24"/>
        </w:rPr>
      </w:pPr>
      <w:r w:rsidRPr="001703B2">
        <w:rPr>
          <w:rFonts w:ascii="Times New Roman" w:hAnsi="Times New Roman" w:cs="Times New Roman"/>
          <w:sz w:val="24"/>
          <w:szCs w:val="24"/>
        </w:rPr>
        <w:t>Pidana mati menurut sejarah</w:t>
      </w:r>
      <w:r w:rsidRPr="001703B2">
        <w:rPr>
          <w:rStyle w:val="FootnoteReference"/>
          <w:rFonts w:ascii="Times New Roman" w:hAnsi="Times New Roman" w:cs="Times New Roman"/>
          <w:sz w:val="24"/>
          <w:szCs w:val="24"/>
        </w:rPr>
        <w:footnoteReference w:id="4"/>
      </w:r>
      <w:r w:rsidRPr="001703B2">
        <w:rPr>
          <w:rFonts w:ascii="Times New Roman" w:hAnsi="Times New Roman" w:cs="Times New Roman"/>
          <w:sz w:val="24"/>
          <w:szCs w:val="24"/>
        </w:rPr>
        <w:t xml:space="preserve"> dan ancaman pidana mati dalam UU Narkotika menunjukkan adanya upaya dalam memberi efek psikologis kepada masyarakat, agar </w:t>
      </w:r>
      <w:r w:rsidRPr="001703B2">
        <w:rPr>
          <w:rFonts w:ascii="Times New Roman" w:hAnsi="Times New Roman" w:cs="Times New Roman"/>
          <w:sz w:val="24"/>
          <w:szCs w:val="24"/>
        </w:rPr>
        <w:lastRenderedPageBreak/>
        <w:t>masyarakat tidak mempunyai niat untuk melakukan tindak pidana narkotika dan sadar bahwa mereka dapat dijatuhi pidana mati.</w:t>
      </w:r>
      <w:r w:rsidRPr="001703B2">
        <w:rPr>
          <w:rStyle w:val="FootnoteReference"/>
          <w:rFonts w:ascii="Times New Roman" w:hAnsi="Times New Roman" w:cs="Times New Roman"/>
          <w:sz w:val="24"/>
          <w:szCs w:val="24"/>
        </w:rPr>
        <w:footnoteReference w:id="5"/>
      </w:r>
      <w:r w:rsidRPr="001703B2">
        <w:rPr>
          <w:rFonts w:ascii="Times New Roman" w:hAnsi="Times New Roman" w:cs="Times New Roman"/>
          <w:sz w:val="24"/>
          <w:szCs w:val="24"/>
        </w:rPr>
        <w:t xml:space="preserve"> Mengingat </w:t>
      </w:r>
      <w:proofErr w:type="gramStart"/>
      <w:r w:rsidRPr="001703B2">
        <w:rPr>
          <w:rFonts w:ascii="Times New Roman" w:hAnsi="Times New Roman" w:cs="Times New Roman"/>
          <w:sz w:val="24"/>
          <w:szCs w:val="24"/>
        </w:rPr>
        <w:t>akan</w:t>
      </w:r>
      <w:proofErr w:type="gramEnd"/>
      <w:r w:rsidRPr="001703B2">
        <w:rPr>
          <w:rFonts w:ascii="Times New Roman" w:hAnsi="Times New Roman" w:cs="Times New Roman"/>
          <w:sz w:val="24"/>
          <w:szCs w:val="24"/>
        </w:rPr>
        <w:t xml:space="preserve"> bahaya yang ditimbulkan akibat peredaran gelap narkotika, maka telah ditetapkan ancaman pidana maksimum yang sangat berat bagi pelaku kejahatannya, yaitu pidana mati.</w:t>
      </w:r>
      <w:r w:rsidRPr="001703B2">
        <w:rPr>
          <w:rStyle w:val="FootnoteReference"/>
          <w:rFonts w:ascii="Times New Roman" w:hAnsi="Times New Roman" w:cs="Times New Roman"/>
          <w:sz w:val="24"/>
          <w:szCs w:val="24"/>
        </w:rPr>
        <w:footnoteReference w:id="6"/>
      </w:r>
    </w:p>
    <w:p w14:paraId="059FF428" w14:textId="77777777" w:rsidR="009140F6" w:rsidRPr="001703B2" w:rsidRDefault="009140F6" w:rsidP="009140F6">
      <w:pPr>
        <w:shd w:val="clear" w:color="auto" w:fill="FFFFFF"/>
        <w:spacing w:line="360" w:lineRule="auto"/>
        <w:ind w:firstLine="567"/>
        <w:jc w:val="both"/>
        <w:rPr>
          <w:rFonts w:ascii="Times New Roman" w:hAnsi="Times New Roman" w:cs="Times New Roman"/>
          <w:sz w:val="24"/>
          <w:szCs w:val="24"/>
        </w:rPr>
      </w:pPr>
      <w:r w:rsidRPr="001703B2">
        <w:rPr>
          <w:rFonts w:ascii="Times New Roman" w:hAnsi="Times New Roman" w:cs="Times New Roman"/>
          <w:sz w:val="24"/>
          <w:szCs w:val="24"/>
        </w:rPr>
        <w:t>Secara umum, penjatuhan pidana mati yang diterapkan di Indonesia semata-mata lebih kepada kewajiban negara dalam melindungi warga negara, dan setiap tindakan melenceng yang dilakukan oleh warga negara yang bertentangan dengan undang-undang, maka akan dijatuhi pidana hukuman menurut undang-undang itu.</w:t>
      </w:r>
      <w:r w:rsidRPr="001703B2">
        <w:rPr>
          <w:rStyle w:val="FootnoteReference"/>
          <w:rFonts w:ascii="Times New Roman" w:hAnsi="Times New Roman" w:cs="Times New Roman"/>
          <w:sz w:val="24"/>
          <w:szCs w:val="24"/>
        </w:rPr>
        <w:footnoteReference w:id="7"/>
      </w:r>
      <w:r w:rsidRPr="001703B2">
        <w:rPr>
          <w:rFonts w:ascii="Times New Roman" w:hAnsi="Times New Roman" w:cs="Times New Roman"/>
          <w:sz w:val="24"/>
          <w:szCs w:val="24"/>
        </w:rPr>
        <w:t xml:space="preserve"> Tetapi, apabila disandingkan pula dengan dampak dan potensi peredaran gelap narkotika sehingga bagi pelaku harus dijatuhi pidana mati, faktanya hingga saat ini hukuman mati menjadi hukuman yang paling diperdebatkan baik oleh ahli hukum, maupun ahli kriminologi. Hal ini tidak lain adalah karena kematian yang ditimbulkan dari hukuman mati. Terpecahnya dua gologan baik yang mendukung, maupun yang menolak hukuman mati. Bagi golongan yang mendukung hukuman mati beralasan bahwa hukuman mati merupakan alat penyelesaian yang tepat dan cepat serta efektif dalam rangka menghukum sekaligus melindungi masyarakat. Sedangkan golongan yang menolak hukuman mati beralasan bahwa hukuman ini jelas melanggar hak asasi manusia, terlebih hak untuk hidup. Sehingga dari perdebatan ini telah menimbulkan dampak nyata, dimana ada banyak negara yang sudah menghapus hukuman mati dari sistem hukum pidananya.</w:t>
      </w:r>
      <w:r w:rsidRPr="001703B2">
        <w:rPr>
          <w:rStyle w:val="FootnoteReference"/>
          <w:rFonts w:ascii="Times New Roman" w:hAnsi="Times New Roman" w:cs="Times New Roman"/>
          <w:sz w:val="24"/>
          <w:szCs w:val="24"/>
        </w:rPr>
        <w:footnoteReference w:id="8"/>
      </w:r>
    </w:p>
    <w:p w14:paraId="64665AF3" w14:textId="77777777" w:rsidR="009140F6" w:rsidRPr="001703B2" w:rsidRDefault="009140F6" w:rsidP="009140F6">
      <w:pPr>
        <w:shd w:val="clear" w:color="auto" w:fill="FFFFFF"/>
        <w:spacing w:line="360" w:lineRule="auto"/>
        <w:ind w:firstLine="567"/>
        <w:jc w:val="both"/>
        <w:rPr>
          <w:rFonts w:ascii="Times New Roman" w:hAnsi="Times New Roman" w:cs="Times New Roman"/>
          <w:sz w:val="24"/>
          <w:szCs w:val="24"/>
          <w:shd w:val="clear" w:color="auto" w:fill="FFFFFF"/>
        </w:rPr>
      </w:pPr>
      <w:r w:rsidRPr="001703B2">
        <w:rPr>
          <w:rFonts w:ascii="Times New Roman" w:hAnsi="Times New Roman" w:cs="Times New Roman"/>
          <w:sz w:val="24"/>
          <w:szCs w:val="24"/>
        </w:rPr>
        <w:lastRenderedPageBreak/>
        <w:t xml:space="preserve">Pidana mati secara normatif seakan-akan bertolak belakang dengan peraturan perundang-undangan di Indonesia dalam tataran konstitusi dan undang-undang, dalam hal ini adalah Undang-Undang Dasar Negara Republik Indonesia Tahun 1945 (UUD 1945) dan Undang-Undang Nomor 39 Tahun 1999 tentang Hak Asasi Manusia (UU HAM). Ketentuan Pasal 28A UUD 1945 menyatakan bahwa </w:t>
      </w:r>
      <w:r w:rsidRPr="001703B2">
        <w:rPr>
          <w:rFonts w:ascii="Times New Roman" w:hAnsi="Times New Roman" w:cs="Times New Roman"/>
          <w:sz w:val="24"/>
          <w:szCs w:val="24"/>
          <w:shd w:val="clear" w:color="auto" w:fill="FFFEFB"/>
        </w:rPr>
        <w:t>setiap orang berhak untuk hidup serta berhak mempertahankan hidup dan kehidupannya. Kemudian da</w:t>
      </w:r>
      <w:r w:rsidRPr="001703B2">
        <w:rPr>
          <w:rFonts w:ascii="Times New Roman" w:hAnsi="Times New Roman" w:cs="Times New Roman"/>
          <w:sz w:val="24"/>
          <w:szCs w:val="24"/>
        </w:rPr>
        <w:t xml:space="preserve">lam Pasal 4 dan Pasal 9 ayat (1) UU HAM yang pada pokoknya menyatakan bahwa hak untuk hidup adalah hak asasi manusia yang tidak dapat dikurangi dalam keadaan apapun dan oleh siapapun, dan setiap orang berhak untuk hidup. Demikian pula dalam tataran deklarasi internasional, ketentuan Pasal 3 </w:t>
      </w:r>
      <w:r w:rsidRPr="001703B2">
        <w:rPr>
          <w:rFonts w:ascii="Times New Roman" w:hAnsi="Times New Roman" w:cs="Times New Roman"/>
          <w:i/>
          <w:sz w:val="24"/>
          <w:szCs w:val="24"/>
        </w:rPr>
        <w:t>Universal Declaration of Human Rights</w:t>
      </w:r>
      <w:r w:rsidRPr="001703B2">
        <w:rPr>
          <w:rFonts w:ascii="Times New Roman" w:hAnsi="Times New Roman" w:cs="Times New Roman"/>
          <w:sz w:val="24"/>
          <w:szCs w:val="24"/>
        </w:rPr>
        <w:t xml:space="preserve"> menyatakan bahwa </w:t>
      </w:r>
      <w:r w:rsidRPr="001703B2">
        <w:rPr>
          <w:rFonts w:ascii="Times New Roman" w:hAnsi="Times New Roman" w:cs="Times New Roman"/>
          <w:sz w:val="24"/>
          <w:szCs w:val="24"/>
          <w:shd w:val="clear" w:color="auto" w:fill="FFFFFF"/>
        </w:rPr>
        <w:t>setiap orang berhak atas penghidupan, kebebasan dan keselamatan individu.</w:t>
      </w:r>
    </w:p>
    <w:p w14:paraId="5F4051E7" w14:textId="77777777" w:rsidR="00FF6A04" w:rsidRDefault="00FC4ABE" w:rsidP="00FF6A04">
      <w:pPr>
        <w:shd w:val="clear" w:color="auto" w:fill="FFFFFF"/>
        <w:spacing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w:t>
      </w:r>
      <w:r w:rsidR="009140F6" w:rsidRPr="001703B2">
        <w:rPr>
          <w:rFonts w:ascii="Times New Roman" w:hAnsi="Times New Roman" w:cs="Times New Roman"/>
          <w:sz w:val="24"/>
          <w:szCs w:val="24"/>
          <w:shd w:val="clear" w:color="auto" w:fill="FFFFFF"/>
        </w:rPr>
        <w:t xml:space="preserve">enegak hukum dalam sistem peradilan pidana di Indonesia, khususnya Kejaksaan melalui </w:t>
      </w:r>
      <w:r w:rsidR="00EE5EBF">
        <w:rPr>
          <w:rFonts w:ascii="Times New Roman" w:hAnsi="Times New Roman" w:cs="Times New Roman"/>
          <w:sz w:val="24"/>
          <w:szCs w:val="24"/>
          <w:shd w:val="clear" w:color="auto" w:fill="FFFFFF"/>
        </w:rPr>
        <w:t>Penuntut Umum</w:t>
      </w:r>
      <w:r w:rsidR="00EE5EBF">
        <w:rPr>
          <w:rStyle w:val="FootnoteReference"/>
          <w:rFonts w:ascii="Times New Roman" w:hAnsi="Times New Roman" w:cs="Times New Roman"/>
          <w:sz w:val="24"/>
          <w:szCs w:val="24"/>
          <w:shd w:val="clear" w:color="auto" w:fill="FFFFFF"/>
        </w:rPr>
        <w:footnoteReference w:id="9"/>
      </w:r>
      <w:r w:rsidR="009140F6" w:rsidRPr="001703B2">
        <w:rPr>
          <w:rFonts w:ascii="Times New Roman" w:hAnsi="Times New Roman" w:cs="Times New Roman"/>
          <w:sz w:val="24"/>
          <w:szCs w:val="24"/>
          <w:shd w:val="clear" w:color="auto" w:fill="FFFFFF"/>
        </w:rPr>
        <w:t xml:space="preserve">, tetap memegang teguh </w:t>
      </w:r>
      <w:proofErr w:type="gramStart"/>
      <w:r w:rsidR="009140F6" w:rsidRPr="001703B2">
        <w:rPr>
          <w:rFonts w:ascii="Times New Roman" w:hAnsi="Times New Roman" w:cs="Times New Roman"/>
          <w:sz w:val="24"/>
          <w:szCs w:val="24"/>
          <w:shd w:val="clear" w:color="auto" w:fill="FFFFFF"/>
        </w:rPr>
        <w:t>norma</w:t>
      </w:r>
      <w:proofErr w:type="gramEnd"/>
      <w:r w:rsidR="009140F6" w:rsidRPr="001703B2">
        <w:rPr>
          <w:rFonts w:ascii="Times New Roman" w:hAnsi="Times New Roman" w:cs="Times New Roman"/>
          <w:sz w:val="24"/>
          <w:szCs w:val="24"/>
          <w:shd w:val="clear" w:color="auto" w:fill="FFFFFF"/>
        </w:rPr>
        <w:t xml:space="preserve"> dalam UU Narkotika dengan menuntut maksimal terdakwa peredaran gelap narkotika dengan tuntutan pidana mati. Sebagai contoh, dalam periode bulan Januari sampai dengan September tahun 2021, Kejaksaan Tinggi Sumatera Selatan (Kejati Sumsel) telah melakukan penuntutan dengan tuntutan pidana mati terhadap 19 (sembilan belas) orang terdakwa yang mana sejalan dalam amar bahwa Majelis Hakim yang memeriksa perkara kemudian memutus 9 (sembilan) orang terdakwa dengan pidana mati, 8 (delapan) terdakwa lain masing-masing diputus pidana penjara seumur hidup, dan 2 (dua) orang terdakwa berikutnya masing-masing dengan pidana penjara selama 18 (delapan belas) dan 19 (sembilan belas) tahun penjara.</w:t>
      </w:r>
      <w:r w:rsidR="009140F6" w:rsidRPr="001703B2">
        <w:rPr>
          <w:rStyle w:val="FootnoteReference"/>
          <w:rFonts w:ascii="Times New Roman" w:hAnsi="Times New Roman" w:cs="Times New Roman"/>
          <w:sz w:val="24"/>
          <w:szCs w:val="24"/>
          <w:shd w:val="clear" w:color="auto" w:fill="FFFFFF"/>
        </w:rPr>
        <w:footnoteReference w:id="10"/>
      </w:r>
      <w:r w:rsidR="009140F6" w:rsidRPr="001703B2">
        <w:rPr>
          <w:rFonts w:ascii="Times New Roman" w:hAnsi="Times New Roman" w:cs="Times New Roman"/>
          <w:sz w:val="24"/>
          <w:szCs w:val="24"/>
          <w:shd w:val="clear" w:color="auto" w:fill="FFFFFF"/>
        </w:rPr>
        <w:t xml:space="preserve"> </w:t>
      </w:r>
    </w:p>
    <w:p w14:paraId="6A47095E" w14:textId="2D7E3D08" w:rsidR="00480730" w:rsidRPr="00FF6A04" w:rsidRDefault="00FF6A04" w:rsidP="00480730">
      <w:pPr>
        <w:shd w:val="clear" w:color="auto" w:fill="FFFFFF"/>
        <w:spacing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Berdasarkan uiraian di atas, maka perlu di</w:t>
      </w:r>
      <w:r w:rsidR="00BC10EE">
        <w:rPr>
          <w:rFonts w:ascii="Times New Roman" w:hAnsi="Times New Roman" w:cs="Times New Roman"/>
          <w:sz w:val="24"/>
          <w:szCs w:val="24"/>
        </w:rPr>
        <w:t>a</w:t>
      </w:r>
      <w:r>
        <w:rPr>
          <w:rFonts w:ascii="Times New Roman" w:hAnsi="Times New Roman" w:cs="Times New Roman"/>
          <w:sz w:val="24"/>
          <w:szCs w:val="24"/>
        </w:rPr>
        <w:t>nalisis lebih mendalam terkait</w:t>
      </w:r>
      <w:r w:rsidRPr="001703B2">
        <w:rPr>
          <w:rFonts w:ascii="Times New Roman" w:hAnsi="Times New Roman" w:cs="Times New Roman"/>
          <w:sz w:val="24"/>
          <w:szCs w:val="24"/>
        </w:rPr>
        <w:t xml:space="preserve"> </w:t>
      </w:r>
      <w:r>
        <w:rPr>
          <w:rFonts w:ascii="Times New Roman" w:hAnsi="Times New Roman" w:cs="Times New Roman"/>
          <w:sz w:val="24"/>
          <w:szCs w:val="24"/>
        </w:rPr>
        <w:t xml:space="preserve">alasan JPU menuntut mati </w:t>
      </w:r>
      <w:r w:rsidRPr="001703B2">
        <w:rPr>
          <w:rFonts w:ascii="Times New Roman" w:hAnsi="Times New Roman" w:cs="Times New Roman"/>
          <w:sz w:val="24"/>
          <w:szCs w:val="24"/>
        </w:rPr>
        <w:t xml:space="preserve">dan sejauh mana penerapan tuntutan pidana mati dan penjatuhan </w:t>
      </w:r>
      <w:r w:rsidRPr="001703B2">
        <w:rPr>
          <w:rFonts w:ascii="Times New Roman" w:hAnsi="Times New Roman" w:cs="Times New Roman"/>
          <w:sz w:val="24"/>
          <w:szCs w:val="24"/>
        </w:rPr>
        <w:lastRenderedPageBreak/>
        <w:t xml:space="preserve">putusan pidana mati tersebut efektif dalam memberantas tindak pidana peredaran gelap narkotika. Oleh karena itu, </w:t>
      </w:r>
      <w:r>
        <w:rPr>
          <w:rFonts w:ascii="Times New Roman" w:hAnsi="Times New Roman" w:cs="Times New Roman"/>
          <w:sz w:val="24"/>
          <w:szCs w:val="24"/>
        </w:rPr>
        <w:t>r</w:t>
      </w:r>
      <w:r>
        <w:rPr>
          <w:rFonts w:ascii="Times New Roman" w:hAnsi="Times New Roman" w:cs="Times New Roman"/>
          <w:sz w:val="24"/>
          <w:szCs w:val="24"/>
          <w:shd w:val="clear" w:color="auto" w:fill="FFFFFF"/>
        </w:rPr>
        <w:t xml:space="preserve">umusan masalah dalam penelitian ini </w:t>
      </w:r>
      <w:proofErr w:type="gramStart"/>
      <w:r>
        <w:rPr>
          <w:rFonts w:ascii="Times New Roman" w:hAnsi="Times New Roman" w:cs="Times New Roman"/>
          <w:sz w:val="24"/>
          <w:szCs w:val="24"/>
          <w:shd w:val="clear" w:color="auto" w:fill="FFFFFF"/>
        </w:rPr>
        <w:t>adalah :</w:t>
      </w:r>
      <w:proofErr w:type="gramEnd"/>
      <w:r>
        <w:rPr>
          <w:rFonts w:ascii="Times New Roman" w:hAnsi="Times New Roman" w:cs="Times New Roman"/>
          <w:sz w:val="24"/>
          <w:szCs w:val="24"/>
          <w:shd w:val="clear" w:color="auto" w:fill="FFFFFF"/>
        </w:rPr>
        <w:t xml:space="preserve"> </w:t>
      </w:r>
      <w:r w:rsidRPr="00FF6A04">
        <w:rPr>
          <w:rFonts w:ascii="Times New Roman" w:hAnsi="Times New Roman" w:cs="Times New Roman"/>
          <w:i/>
          <w:sz w:val="24"/>
          <w:szCs w:val="24"/>
          <w:shd w:val="clear" w:color="auto" w:fill="FFFFFF"/>
        </w:rPr>
        <w:t>pertama</w:t>
      </w:r>
      <w:r>
        <w:rPr>
          <w:rFonts w:ascii="Times New Roman" w:hAnsi="Times New Roman" w:cs="Times New Roman"/>
          <w:sz w:val="24"/>
          <w:szCs w:val="24"/>
          <w:shd w:val="clear" w:color="auto" w:fill="FFFFFF"/>
        </w:rPr>
        <w:t>, b</w:t>
      </w:r>
      <w:r w:rsidRPr="00FF6A04">
        <w:rPr>
          <w:rFonts w:ascii="Times New Roman" w:hAnsi="Times New Roman"/>
          <w:sz w:val="24"/>
          <w:szCs w:val="24"/>
        </w:rPr>
        <w:t xml:space="preserve">agaimana </w:t>
      </w:r>
      <w:r w:rsidRPr="00FF6A04">
        <w:rPr>
          <w:rFonts w:ascii="Times New Roman" w:hAnsi="Times New Roman"/>
          <w:bCs/>
          <w:sz w:val="24"/>
          <w:szCs w:val="24"/>
        </w:rPr>
        <w:t>tuntutan pidana mati oleh Jaksa Penuntut Umum terhadap pelaku peredaran gelap narkotika ?</w:t>
      </w: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dan</w:t>
      </w:r>
      <w:proofErr w:type="gramEnd"/>
      <w:r>
        <w:rPr>
          <w:rFonts w:ascii="Times New Roman" w:hAnsi="Times New Roman" w:cs="Times New Roman"/>
          <w:sz w:val="24"/>
          <w:szCs w:val="24"/>
          <w:shd w:val="clear" w:color="auto" w:fill="FFFFFF"/>
        </w:rPr>
        <w:t xml:space="preserve"> </w:t>
      </w:r>
      <w:r w:rsidRPr="00FF6A04">
        <w:rPr>
          <w:rFonts w:ascii="Times New Roman" w:hAnsi="Times New Roman" w:cs="Times New Roman"/>
          <w:i/>
          <w:sz w:val="24"/>
          <w:szCs w:val="24"/>
          <w:shd w:val="clear" w:color="auto" w:fill="FFFFFF"/>
        </w:rPr>
        <w:t>kedua</w:t>
      </w:r>
      <w:r>
        <w:rPr>
          <w:rFonts w:ascii="Times New Roman" w:hAnsi="Times New Roman" w:cs="Times New Roman"/>
          <w:sz w:val="24"/>
          <w:szCs w:val="24"/>
          <w:shd w:val="clear" w:color="auto" w:fill="FFFFFF"/>
        </w:rPr>
        <w:t xml:space="preserve">, </w:t>
      </w:r>
      <w:r>
        <w:rPr>
          <w:rFonts w:ascii="Times New Roman" w:hAnsi="Times New Roman"/>
          <w:bCs/>
          <w:sz w:val="24"/>
          <w:szCs w:val="24"/>
        </w:rPr>
        <w:t>b</w:t>
      </w:r>
      <w:r w:rsidRPr="00FF6A04">
        <w:rPr>
          <w:rFonts w:ascii="Times New Roman" w:hAnsi="Times New Roman"/>
          <w:bCs/>
          <w:sz w:val="24"/>
          <w:szCs w:val="24"/>
        </w:rPr>
        <w:t>agaimana penerapan tuntutan pidana mati oleh Jaksa Penuntut Umum dan putusan pidana mati oleh Hakim terhadap pelaku peredaran gelap narkotika ?</w:t>
      </w:r>
    </w:p>
    <w:p w14:paraId="48AAA98D" w14:textId="77777777" w:rsidR="00D761ED" w:rsidRPr="00347DA1" w:rsidRDefault="00D761ED" w:rsidP="0099039D">
      <w:pPr>
        <w:ind w:firstLine="567"/>
        <w:jc w:val="both"/>
        <w:rPr>
          <w:rFonts w:ascii="Times New Roman" w:hAnsi="Times New Roman" w:cs="Times New Roman"/>
          <w:sz w:val="24"/>
          <w:szCs w:val="24"/>
        </w:rPr>
      </w:pPr>
    </w:p>
    <w:p w14:paraId="7C3CAA37" w14:textId="2A35F68A" w:rsidR="003137FB" w:rsidRPr="00347DA1" w:rsidRDefault="003137FB" w:rsidP="00540992">
      <w:pPr>
        <w:spacing w:line="360" w:lineRule="auto"/>
        <w:jc w:val="both"/>
        <w:rPr>
          <w:rFonts w:ascii="Times New Roman" w:hAnsi="Times New Roman" w:cs="Times New Roman"/>
          <w:b/>
          <w:caps/>
          <w:sz w:val="24"/>
          <w:szCs w:val="24"/>
        </w:rPr>
      </w:pPr>
      <w:r w:rsidRPr="00347DA1">
        <w:rPr>
          <w:rFonts w:ascii="Times New Roman" w:hAnsi="Times New Roman" w:cs="Times New Roman"/>
          <w:b/>
          <w:caps/>
          <w:sz w:val="24"/>
          <w:szCs w:val="24"/>
        </w:rPr>
        <w:t>Metode</w:t>
      </w:r>
    </w:p>
    <w:p w14:paraId="04564BC0" w14:textId="52BD715A" w:rsidR="004840C3" w:rsidRDefault="008012A2" w:rsidP="00540992">
      <w:pPr>
        <w:spacing w:line="360" w:lineRule="auto"/>
        <w:ind w:firstLine="567"/>
        <w:jc w:val="both"/>
        <w:rPr>
          <w:rFonts w:ascii="Times New Roman" w:hAnsi="Times New Roman" w:cs="Times New Roman"/>
          <w:sz w:val="24"/>
          <w:szCs w:val="24"/>
        </w:rPr>
      </w:pPr>
      <w:r w:rsidRPr="00347DA1">
        <w:rPr>
          <w:rFonts w:ascii="Times New Roman" w:hAnsi="Times New Roman" w:cs="Times New Roman"/>
          <w:sz w:val="24"/>
          <w:szCs w:val="24"/>
        </w:rPr>
        <w:t xml:space="preserve">Penelitian ini adalah penelitian hukum </w:t>
      </w:r>
      <w:r w:rsidR="00540992">
        <w:rPr>
          <w:rFonts w:ascii="Times New Roman" w:hAnsi="Times New Roman" w:cs="Times New Roman"/>
          <w:sz w:val="24"/>
          <w:szCs w:val="24"/>
        </w:rPr>
        <w:t>normatif</w:t>
      </w:r>
      <w:r w:rsidRPr="00347DA1">
        <w:rPr>
          <w:rFonts w:ascii="Times New Roman" w:hAnsi="Times New Roman" w:cs="Times New Roman"/>
          <w:sz w:val="24"/>
          <w:szCs w:val="24"/>
        </w:rPr>
        <w:t xml:space="preserve"> </w:t>
      </w:r>
      <w:r w:rsidR="008D3E74">
        <w:rPr>
          <w:rFonts w:ascii="Times New Roman" w:hAnsi="Times New Roman" w:cs="Times New Roman"/>
          <w:sz w:val="24"/>
          <w:szCs w:val="24"/>
        </w:rPr>
        <w:t xml:space="preserve">yang </w:t>
      </w:r>
      <w:r w:rsidR="009140F6">
        <w:rPr>
          <w:rFonts w:ascii="Times New Roman" w:hAnsi="Times New Roman" w:cs="Times New Roman"/>
          <w:sz w:val="24"/>
          <w:szCs w:val="24"/>
        </w:rPr>
        <w:t>didukung</w:t>
      </w:r>
      <w:r w:rsidR="008D3E74">
        <w:rPr>
          <w:rFonts w:ascii="Times New Roman" w:hAnsi="Times New Roman" w:cs="Times New Roman"/>
          <w:sz w:val="24"/>
          <w:szCs w:val="24"/>
        </w:rPr>
        <w:t xml:space="preserve"> dengan </w:t>
      </w:r>
      <w:r w:rsidR="009140F6">
        <w:rPr>
          <w:rFonts w:ascii="Times New Roman" w:hAnsi="Times New Roman" w:cs="Times New Roman"/>
          <w:sz w:val="24"/>
          <w:szCs w:val="24"/>
        </w:rPr>
        <w:t>data primer</w:t>
      </w:r>
      <w:r w:rsidR="008D3E74">
        <w:rPr>
          <w:rFonts w:ascii="Times New Roman" w:hAnsi="Times New Roman" w:cs="Times New Roman"/>
          <w:sz w:val="24"/>
          <w:szCs w:val="24"/>
        </w:rPr>
        <w:t xml:space="preserve">. </w:t>
      </w:r>
      <w:r w:rsidR="00343A83">
        <w:rPr>
          <w:rFonts w:ascii="Times New Roman" w:hAnsi="Times New Roman" w:cs="Times New Roman"/>
          <w:sz w:val="24"/>
          <w:szCs w:val="24"/>
        </w:rPr>
        <w:t xml:space="preserve">Oleh karena itu maka sumber bahan hukum penelitian merupakan data primer yang diperoleh dari studi lapangan </w:t>
      </w:r>
      <w:r w:rsidR="009140F6">
        <w:rPr>
          <w:rFonts w:ascii="Times New Roman" w:hAnsi="Times New Roman" w:cs="Times New Roman"/>
          <w:sz w:val="24"/>
          <w:szCs w:val="24"/>
        </w:rPr>
        <w:t xml:space="preserve">berupa hasil wawancara, </w:t>
      </w:r>
      <w:r w:rsidR="00343A83">
        <w:rPr>
          <w:rFonts w:ascii="Times New Roman" w:hAnsi="Times New Roman" w:cs="Times New Roman"/>
          <w:sz w:val="24"/>
          <w:szCs w:val="24"/>
        </w:rPr>
        <w:t xml:space="preserve">dan data sekunder yang diperoleh dari </w:t>
      </w:r>
      <w:r w:rsidRPr="00347DA1">
        <w:rPr>
          <w:rFonts w:ascii="Times New Roman" w:hAnsi="Times New Roman" w:cs="Times New Roman"/>
          <w:sz w:val="24"/>
          <w:szCs w:val="24"/>
        </w:rPr>
        <w:t xml:space="preserve">studi kepustakaan, dengan teknik penarikan kesimpulan secara </w:t>
      </w:r>
      <w:r w:rsidR="009140F6">
        <w:rPr>
          <w:rFonts w:ascii="Times New Roman" w:hAnsi="Times New Roman" w:cs="Times New Roman"/>
          <w:sz w:val="24"/>
          <w:szCs w:val="24"/>
        </w:rPr>
        <w:t>deduktif</w:t>
      </w:r>
      <w:r w:rsidRPr="00347DA1">
        <w:rPr>
          <w:rFonts w:ascii="Times New Roman" w:hAnsi="Times New Roman" w:cs="Times New Roman"/>
          <w:sz w:val="24"/>
          <w:szCs w:val="24"/>
        </w:rPr>
        <w:t>.</w:t>
      </w:r>
    </w:p>
    <w:p w14:paraId="28CE4792" w14:textId="77777777" w:rsidR="004561E8" w:rsidRDefault="004561E8" w:rsidP="00CA441B">
      <w:pPr>
        <w:jc w:val="both"/>
        <w:rPr>
          <w:rFonts w:ascii="Times New Roman" w:hAnsi="Times New Roman" w:cs="Times New Roman"/>
          <w:sz w:val="24"/>
          <w:szCs w:val="24"/>
        </w:rPr>
      </w:pPr>
    </w:p>
    <w:p w14:paraId="258C9ED5" w14:textId="0D2BC166" w:rsidR="00B86D8C" w:rsidRDefault="003137FB" w:rsidP="00584818">
      <w:pPr>
        <w:spacing w:line="360" w:lineRule="auto"/>
        <w:jc w:val="both"/>
        <w:rPr>
          <w:rFonts w:ascii="Times New Roman" w:hAnsi="Times New Roman" w:cs="Times New Roman"/>
          <w:b/>
          <w:caps/>
          <w:sz w:val="24"/>
          <w:szCs w:val="24"/>
        </w:rPr>
      </w:pPr>
      <w:r w:rsidRPr="00347DA1">
        <w:rPr>
          <w:rFonts w:ascii="Times New Roman" w:hAnsi="Times New Roman" w:cs="Times New Roman"/>
          <w:b/>
          <w:caps/>
          <w:sz w:val="24"/>
          <w:szCs w:val="24"/>
        </w:rPr>
        <w:t>Analisis dan Diskusi</w:t>
      </w:r>
    </w:p>
    <w:p w14:paraId="7D98200F" w14:textId="77777777" w:rsidR="009140F6" w:rsidRPr="00FC4ABE" w:rsidRDefault="009140F6" w:rsidP="009140F6">
      <w:pPr>
        <w:pStyle w:val="ListParagraph"/>
        <w:numPr>
          <w:ilvl w:val="0"/>
          <w:numId w:val="8"/>
        </w:numPr>
        <w:spacing w:after="0" w:line="240" w:lineRule="auto"/>
        <w:ind w:left="567" w:hanging="567"/>
        <w:jc w:val="both"/>
        <w:rPr>
          <w:rFonts w:ascii="Times New Roman" w:hAnsi="Times New Roman"/>
          <w:b/>
          <w:sz w:val="24"/>
          <w:szCs w:val="24"/>
        </w:rPr>
      </w:pPr>
      <w:r w:rsidRPr="0092499D">
        <w:rPr>
          <w:rFonts w:ascii="Times New Roman" w:hAnsi="Times New Roman"/>
          <w:b/>
          <w:bCs/>
          <w:sz w:val="24"/>
          <w:szCs w:val="24"/>
        </w:rPr>
        <w:t xml:space="preserve">Tuntutan Pidana Mati oleh Jaksa Penuntut Umum terhadap Pelaku Peredaran Gelap Narkotika </w:t>
      </w:r>
    </w:p>
    <w:p w14:paraId="61405A33" w14:textId="77777777" w:rsidR="00FC4ABE" w:rsidRPr="0092499D" w:rsidRDefault="00FC4ABE" w:rsidP="00FC4ABE">
      <w:pPr>
        <w:pStyle w:val="ListParagraph"/>
        <w:spacing w:after="0" w:line="240" w:lineRule="auto"/>
        <w:ind w:left="567"/>
        <w:jc w:val="both"/>
        <w:rPr>
          <w:rFonts w:ascii="Times New Roman" w:hAnsi="Times New Roman"/>
          <w:b/>
          <w:sz w:val="24"/>
          <w:szCs w:val="24"/>
        </w:rPr>
      </w:pPr>
    </w:p>
    <w:p w14:paraId="25A9BCC3" w14:textId="121ED655" w:rsidR="00FC4ABE" w:rsidRPr="00266995" w:rsidRDefault="00BC10EE" w:rsidP="00BC10E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00FC4ABE" w:rsidRPr="00266995">
        <w:rPr>
          <w:rFonts w:ascii="Times New Roman" w:hAnsi="Times New Roman" w:cs="Times New Roman"/>
          <w:sz w:val="24"/>
          <w:szCs w:val="24"/>
        </w:rPr>
        <w:t xml:space="preserve">ata terdakwa peredaran gelap narkotika yang didakwa menurut ketentuan Pasal 114 ayat (2) UU Narkotika dengan tuntutan pidana mati oleh </w:t>
      </w:r>
      <w:r w:rsidR="00FC4ABE">
        <w:rPr>
          <w:rFonts w:ascii="Times New Roman" w:hAnsi="Times New Roman" w:cs="Times New Roman"/>
          <w:sz w:val="24"/>
          <w:szCs w:val="24"/>
        </w:rPr>
        <w:t xml:space="preserve">Jaksa Penuntut Umum (JPU) </w:t>
      </w:r>
      <w:r w:rsidR="00FC4ABE" w:rsidRPr="00266995">
        <w:rPr>
          <w:rFonts w:ascii="Times New Roman" w:hAnsi="Times New Roman" w:cs="Times New Roman"/>
          <w:sz w:val="24"/>
          <w:szCs w:val="24"/>
        </w:rPr>
        <w:t xml:space="preserve">Kejati Sumsel, dan putusan pidana pengadilan tingkat pertama </w:t>
      </w:r>
      <w:r>
        <w:rPr>
          <w:rFonts w:ascii="Times New Roman" w:hAnsi="Times New Roman" w:cs="Times New Roman"/>
          <w:sz w:val="24"/>
          <w:szCs w:val="24"/>
        </w:rPr>
        <w:t>dan upaya hukum terpidana, tergambar pada Tabel 1.</w:t>
      </w:r>
    </w:p>
    <w:p w14:paraId="7BBB4832" w14:textId="026F9E59" w:rsidR="00FC4ABE" w:rsidRPr="00266995" w:rsidRDefault="00FC4ABE" w:rsidP="00FC4ABE">
      <w:pPr>
        <w:jc w:val="center"/>
        <w:rPr>
          <w:rFonts w:ascii="Times New Roman" w:hAnsi="Times New Roman" w:cs="Times New Roman"/>
          <w:b/>
          <w:sz w:val="24"/>
          <w:szCs w:val="24"/>
        </w:rPr>
      </w:pPr>
      <w:r>
        <w:rPr>
          <w:rFonts w:ascii="Times New Roman" w:hAnsi="Times New Roman" w:cs="Times New Roman"/>
          <w:b/>
          <w:sz w:val="24"/>
          <w:szCs w:val="24"/>
        </w:rPr>
        <w:t>Tabel 1</w:t>
      </w:r>
    </w:p>
    <w:p w14:paraId="5ACDB1AE" w14:textId="77777777" w:rsidR="00FC4ABE" w:rsidRPr="00266995" w:rsidRDefault="00FC4ABE" w:rsidP="00FC4ABE">
      <w:pPr>
        <w:jc w:val="center"/>
        <w:rPr>
          <w:rFonts w:ascii="Times New Roman" w:hAnsi="Times New Roman" w:cs="Times New Roman"/>
          <w:b/>
          <w:sz w:val="24"/>
          <w:szCs w:val="24"/>
        </w:rPr>
      </w:pPr>
      <w:r>
        <w:rPr>
          <w:rFonts w:ascii="Times New Roman" w:hAnsi="Times New Roman" w:cs="Times New Roman"/>
          <w:b/>
          <w:sz w:val="24"/>
          <w:szCs w:val="24"/>
        </w:rPr>
        <w:t>Tuntutan</w:t>
      </w:r>
      <w:r w:rsidRPr="00266995">
        <w:rPr>
          <w:rFonts w:ascii="Times New Roman" w:hAnsi="Times New Roman" w:cs="Times New Roman"/>
          <w:b/>
          <w:sz w:val="24"/>
          <w:szCs w:val="24"/>
        </w:rPr>
        <w:t xml:space="preserve"> Mati Perkara Peredaran Gelap Narkotika </w:t>
      </w:r>
    </w:p>
    <w:p w14:paraId="20264272" w14:textId="77777777" w:rsidR="00FC4ABE" w:rsidRDefault="00FC4ABE" w:rsidP="00FC4ABE">
      <w:pPr>
        <w:jc w:val="center"/>
        <w:rPr>
          <w:rFonts w:ascii="Times New Roman" w:hAnsi="Times New Roman" w:cs="Times New Roman"/>
          <w:b/>
          <w:sz w:val="24"/>
          <w:szCs w:val="24"/>
        </w:rPr>
      </w:pPr>
      <w:proofErr w:type="gramStart"/>
      <w:r w:rsidRPr="00266995">
        <w:rPr>
          <w:rFonts w:ascii="Times New Roman" w:hAnsi="Times New Roman" w:cs="Times New Roman"/>
          <w:b/>
          <w:sz w:val="24"/>
          <w:szCs w:val="24"/>
        </w:rPr>
        <w:t>dan</w:t>
      </w:r>
      <w:proofErr w:type="gramEnd"/>
      <w:r w:rsidRPr="00266995">
        <w:rPr>
          <w:rFonts w:ascii="Times New Roman" w:hAnsi="Times New Roman" w:cs="Times New Roman"/>
          <w:b/>
          <w:sz w:val="24"/>
          <w:szCs w:val="24"/>
        </w:rPr>
        <w:t xml:space="preserve"> Upaya Hukum Terdakwa/Penuntut Umum Tahun 2021</w:t>
      </w:r>
      <w:r>
        <w:rPr>
          <w:rFonts w:ascii="Times New Roman" w:hAnsi="Times New Roman" w:cs="Times New Roman"/>
          <w:b/>
          <w:sz w:val="24"/>
          <w:szCs w:val="24"/>
        </w:rPr>
        <w:t xml:space="preserve"> </w:t>
      </w:r>
    </w:p>
    <w:p w14:paraId="76CFC7E8" w14:textId="77777777" w:rsidR="00FC4ABE" w:rsidRDefault="00FC4ABE" w:rsidP="00FC4ABE">
      <w:pPr>
        <w:jc w:val="center"/>
        <w:rPr>
          <w:rFonts w:ascii="Times New Roman" w:hAnsi="Times New Roman" w:cs="Times New Roman"/>
          <w:b/>
          <w:sz w:val="24"/>
          <w:szCs w:val="24"/>
        </w:rPr>
      </w:pPr>
      <w:proofErr w:type="gramStart"/>
      <w:r>
        <w:rPr>
          <w:rFonts w:ascii="Times New Roman" w:hAnsi="Times New Roman" w:cs="Times New Roman"/>
          <w:b/>
          <w:sz w:val="24"/>
          <w:szCs w:val="24"/>
        </w:rPr>
        <w:t>di</w:t>
      </w:r>
      <w:proofErr w:type="gramEnd"/>
      <w:r>
        <w:rPr>
          <w:rFonts w:ascii="Times New Roman" w:hAnsi="Times New Roman" w:cs="Times New Roman"/>
          <w:b/>
          <w:sz w:val="24"/>
          <w:szCs w:val="24"/>
        </w:rPr>
        <w:t xml:space="preserve"> Kejaksaan Tinggi Sumatera Selatan</w:t>
      </w:r>
    </w:p>
    <w:tbl>
      <w:tblPr>
        <w:tblStyle w:val="TableGrid"/>
        <w:tblW w:w="8392" w:type="dxa"/>
        <w:tblInd w:w="10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40"/>
        <w:gridCol w:w="2263"/>
        <w:gridCol w:w="1325"/>
        <w:gridCol w:w="1429"/>
        <w:gridCol w:w="1418"/>
        <w:gridCol w:w="1417"/>
      </w:tblGrid>
      <w:tr w:rsidR="00FC4ABE" w:rsidRPr="00266995" w14:paraId="5C05D78F" w14:textId="77777777" w:rsidTr="00674323">
        <w:trPr>
          <w:trHeight w:val="1125"/>
        </w:trPr>
        <w:tc>
          <w:tcPr>
            <w:tcW w:w="540" w:type="dxa"/>
            <w:tcBorders>
              <w:top w:val="single" w:sz="4" w:space="0" w:color="000000" w:themeColor="text1"/>
              <w:bottom w:val="single" w:sz="4" w:space="0" w:color="000000" w:themeColor="text1"/>
            </w:tcBorders>
            <w:vAlign w:val="center"/>
          </w:tcPr>
          <w:p w14:paraId="3A609CA4" w14:textId="77777777" w:rsidR="00FC4ABE" w:rsidRPr="00266995" w:rsidRDefault="00FC4ABE" w:rsidP="00FC4ABE">
            <w:pPr>
              <w:jc w:val="center"/>
              <w:rPr>
                <w:rFonts w:ascii="Times New Roman" w:hAnsi="Times New Roman" w:cs="Times New Roman"/>
                <w:b/>
              </w:rPr>
            </w:pPr>
            <w:r w:rsidRPr="00266995">
              <w:rPr>
                <w:rFonts w:ascii="Times New Roman" w:hAnsi="Times New Roman" w:cs="Times New Roman"/>
                <w:b/>
              </w:rPr>
              <w:t>No.</w:t>
            </w:r>
          </w:p>
        </w:tc>
        <w:tc>
          <w:tcPr>
            <w:tcW w:w="2263" w:type="dxa"/>
            <w:tcBorders>
              <w:top w:val="single" w:sz="4" w:space="0" w:color="000000" w:themeColor="text1"/>
              <w:bottom w:val="single" w:sz="4" w:space="0" w:color="000000" w:themeColor="text1"/>
            </w:tcBorders>
            <w:vAlign w:val="center"/>
          </w:tcPr>
          <w:p w14:paraId="27660783" w14:textId="77777777" w:rsidR="00FC4ABE" w:rsidRPr="00266995" w:rsidRDefault="00FC4ABE" w:rsidP="00FC4ABE">
            <w:pPr>
              <w:jc w:val="center"/>
              <w:rPr>
                <w:rFonts w:ascii="Times New Roman" w:hAnsi="Times New Roman" w:cs="Times New Roman"/>
                <w:b/>
              </w:rPr>
            </w:pPr>
            <w:r w:rsidRPr="00266995">
              <w:rPr>
                <w:rFonts w:ascii="Times New Roman" w:hAnsi="Times New Roman" w:cs="Times New Roman"/>
                <w:b/>
              </w:rPr>
              <w:t>Identitas Terdakwa/Terpidana</w:t>
            </w:r>
          </w:p>
        </w:tc>
        <w:tc>
          <w:tcPr>
            <w:tcW w:w="1325" w:type="dxa"/>
            <w:tcBorders>
              <w:top w:val="single" w:sz="4" w:space="0" w:color="000000" w:themeColor="text1"/>
              <w:bottom w:val="single" w:sz="4" w:space="0" w:color="000000" w:themeColor="text1"/>
            </w:tcBorders>
            <w:vAlign w:val="center"/>
          </w:tcPr>
          <w:p w14:paraId="103AEE74" w14:textId="77777777" w:rsidR="00FC4ABE" w:rsidRPr="00266995" w:rsidRDefault="00FC4ABE" w:rsidP="00FC4ABE">
            <w:pPr>
              <w:jc w:val="center"/>
              <w:rPr>
                <w:rFonts w:ascii="Times New Roman" w:hAnsi="Times New Roman" w:cs="Times New Roman"/>
                <w:b/>
              </w:rPr>
            </w:pPr>
            <w:r w:rsidRPr="00266995">
              <w:rPr>
                <w:rFonts w:ascii="Times New Roman" w:hAnsi="Times New Roman" w:cs="Times New Roman"/>
                <w:b/>
              </w:rPr>
              <w:t>Jenis Perkara dan Pasal Yang terbukti</w:t>
            </w:r>
          </w:p>
        </w:tc>
        <w:tc>
          <w:tcPr>
            <w:tcW w:w="1429" w:type="dxa"/>
            <w:tcBorders>
              <w:top w:val="single" w:sz="4" w:space="0" w:color="000000" w:themeColor="text1"/>
              <w:bottom w:val="single" w:sz="4" w:space="0" w:color="000000" w:themeColor="text1"/>
            </w:tcBorders>
            <w:vAlign w:val="center"/>
          </w:tcPr>
          <w:p w14:paraId="3FDAA504" w14:textId="77777777" w:rsidR="00FC4ABE" w:rsidRPr="00266995" w:rsidRDefault="00FC4ABE" w:rsidP="00FC4ABE">
            <w:pPr>
              <w:jc w:val="center"/>
              <w:rPr>
                <w:rFonts w:ascii="Times New Roman" w:hAnsi="Times New Roman" w:cs="Times New Roman"/>
                <w:b/>
              </w:rPr>
            </w:pPr>
            <w:r w:rsidRPr="00266995">
              <w:rPr>
                <w:rFonts w:ascii="Times New Roman" w:hAnsi="Times New Roman" w:cs="Times New Roman"/>
                <w:b/>
              </w:rPr>
              <w:t>Tuntutan JPU</w:t>
            </w:r>
            <w:r>
              <w:rPr>
                <w:rFonts w:ascii="Times New Roman" w:hAnsi="Times New Roman" w:cs="Times New Roman"/>
                <w:b/>
              </w:rPr>
              <w:t xml:space="preserve"> (Kejaksaan Tinggi)</w:t>
            </w:r>
          </w:p>
        </w:tc>
        <w:tc>
          <w:tcPr>
            <w:tcW w:w="1418" w:type="dxa"/>
            <w:tcBorders>
              <w:top w:val="single" w:sz="4" w:space="0" w:color="000000" w:themeColor="text1"/>
              <w:bottom w:val="single" w:sz="4" w:space="0" w:color="000000" w:themeColor="text1"/>
            </w:tcBorders>
            <w:vAlign w:val="center"/>
          </w:tcPr>
          <w:p w14:paraId="41F9723B" w14:textId="77777777" w:rsidR="00FC4ABE" w:rsidRPr="00266995" w:rsidRDefault="00FC4ABE" w:rsidP="00FC4ABE">
            <w:pPr>
              <w:jc w:val="center"/>
              <w:rPr>
                <w:rFonts w:ascii="Times New Roman" w:hAnsi="Times New Roman" w:cs="Times New Roman"/>
                <w:b/>
              </w:rPr>
            </w:pPr>
            <w:r w:rsidRPr="00266995">
              <w:rPr>
                <w:rFonts w:ascii="Times New Roman" w:hAnsi="Times New Roman" w:cs="Times New Roman"/>
                <w:b/>
              </w:rPr>
              <w:t xml:space="preserve">Putusan </w:t>
            </w:r>
          </w:p>
          <w:p w14:paraId="19A00ADE" w14:textId="77777777" w:rsidR="00FC4ABE" w:rsidRPr="006A318C" w:rsidRDefault="00FC4ABE" w:rsidP="00FC4ABE">
            <w:pPr>
              <w:jc w:val="center"/>
              <w:rPr>
                <w:rFonts w:ascii="Times New Roman" w:hAnsi="Times New Roman" w:cs="Times New Roman"/>
                <w:b/>
                <w:i/>
              </w:rPr>
            </w:pPr>
            <w:r w:rsidRPr="006A318C">
              <w:rPr>
                <w:rFonts w:ascii="Times New Roman" w:hAnsi="Times New Roman" w:cs="Times New Roman"/>
                <w:b/>
                <w:i/>
              </w:rPr>
              <w:t>Incracht</w:t>
            </w:r>
          </w:p>
        </w:tc>
        <w:tc>
          <w:tcPr>
            <w:tcW w:w="1417" w:type="dxa"/>
            <w:tcBorders>
              <w:top w:val="single" w:sz="4" w:space="0" w:color="000000" w:themeColor="text1"/>
              <w:bottom w:val="single" w:sz="4" w:space="0" w:color="000000" w:themeColor="text1"/>
            </w:tcBorders>
            <w:vAlign w:val="center"/>
          </w:tcPr>
          <w:p w14:paraId="2BCD9A6D" w14:textId="77777777" w:rsidR="00FC4ABE" w:rsidRPr="00266995" w:rsidRDefault="00FC4ABE" w:rsidP="00FC4ABE">
            <w:pPr>
              <w:jc w:val="center"/>
              <w:rPr>
                <w:rFonts w:ascii="Times New Roman" w:hAnsi="Times New Roman" w:cs="Times New Roman"/>
                <w:b/>
              </w:rPr>
            </w:pPr>
            <w:r w:rsidRPr="00266995">
              <w:rPr>
                <w:rFonts w:ascii="Times New Roman" w:hAnsi="Times New Roman" w:cs="Times New Roman"/>
                <w:b/>
              </w:rPr>
              <w:t>Upaya</w:t>
            </w:r>
          </w:p>
          <w:p w14:paraId="09AA0EC8" w14:textId="77777777" w:rsidR="00FC4ABE" w:rsidRPr="00266995" w:rsidRDefault="00FC4ABE" w:rsidP="00FC4ABE">
            <w:pPr>
              <w:jc w:val="center"/>
              <w:rPr>
                <w:rFonts w:ascii="Times New Roman" w:hAnsi="Times New Roman" w:cs="Times New Roman"/>
                <w:b/>
              </w:rPr>
            </w:pPr>
            <w:r w:rsidRPr="00266995">
              <w:rPr>
                <w:rFonts w:ascii="Times New Roman" w:hAnsi="Times New Roman" w:cs="Times New Roman"/>
                <w:b/>
              </w:rPr>
              <w:t>Hukum</w:t>
            </w:r>
          </w:p>
        </w:tc>
      </w:tr>
      <w:tr w:rsidR="00FC4ABE" w:rsidRPr="00266995" w14:paraId="3EDD9AC3" w14:textId="77777777" w:rsidTr="00674323">
        <w:tc>
          <w:tcPr>
            <w:tcW w:w="540" w:type="dxa"/>
            <w:tcBorders>
              <w:top w:val="single" w:sz="4" w:space="0" w:color="000000" w:themeColor="text1"/>
            </w:tcBorders>
            <w:vAlign w:val="center"/>
          </w:tcPr>
          <w:p w14:paraId="672B7F09" w14:textId="77777777" w:rsidR="00FC4ABE" w:rsidRPr="00266995" w:rsidRDefault="00FC4ABE" w:rsidP="00FC4ABE">
            <w:pPr>
              <w:jc w:val="center"/>
              <w:rPr>
                <w:rFonts w:ascii="Times New Roman" w:hAnsi="Times New Roman" w:cs="Times New Roman"/>
              </w:rPr>
            </w:pPr>
          </w:p>
          <w:p w14:paraId="0AB5604D"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1.</w:t>
            </w:r>
          </w:p>
        </w:tc>
        <w:tc>
          <w:tcPr>
            <w:tcW w:w="2263" w:type="dxa"/>
            <w:tcBorders>
              <w:top w:val="single" w:sz="4" w:space="0" w:color="000000" w:themeColor="text1"/>
            </w:tcBorders>
            <w:vAlign w:val="center"/>
          </w:tcPr>
          <w:p w14:paraId="6B3C3041" w14:textId="77777777" w:rsidR="00FC4ABE" w:rsidRPr="00266995" w:rsidRDefault="00FC4ABE" w:rsidP="00FC4ABE">
            <w:pPr>
              <w:rPr>
                <w:rFonts w:ascii="Times New Roman" w:hAnsi="Times New Roman" w:cs="Times New Roman"/>
              </w:rPr>
            </w:pPr>
          </w:p>
          <w:p w14:paraId="7F1415FC" w14:textId="77777777" w:rsidR="00FC4ABE" w:rsidRPr="00266995" w:rsidRDefault="00FC4ABE" w:rsidP="00FC4ABE">
            <w:pPr>
              <w:rPr>
                <w:rFonts w:ascii="Times New Roman" w:hAnsi="Times New Roman" w:cs="Times New Roman"/>
              </w:rPr>
            </w:pPr>
            <w:r w:rsidRPr="00266995">
              <w:rPr>
                <w:rFonts w:ascii="Times New Roman" w:hAnsi="Times New Roman" w:cs="Times New Roman"/>
              </w:rPr>
              <w:t xml:space="preserve">TAUFIK HIDAYAT Als OPIK Bin DAUD </w:t>
            </w:r>
          </w:p>
          <w:p w14:paraId="409C65CC" w14:textId="77777777" w:rsidR="00FC4ABE" w:rsidRPr="00266995" w:rsidRDefault="00FC4ABE" w:rsidP="00FC4ABE">
            <w:pPr>
              <w:jc w:val="both"/>
              <w:rPr>
                <w:rFonts w:ascii="Times New Roman" w:hAnsi="Times New Roman" w:cs="Times New Roman"/>
              </w:rPr>
            </w:pPr>
          </w:p>
        </w:tc>
        <w:tc>
          <w:tcPr>
            <w:tcW w:w="1325" w:type="dxa"/>
            <w:tcBorders>
              <w:top w:val="single" w:sz="4" w:space="0" w:color="000000" w:themeColor="text1"/>
            </w:tcBorders>
            <w:vAlign w:val="center"/>
          </w:tcPr>
          <w:p w14:paraId="4AFA29B0"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Pasal 114 Ayat (2) UU Narkotika</w:t>
            </w:r>
          </w:p>
        </w:tc>
        <w:tc>
          <w:tcPr>
            <w:tcW w:w="1429" w:type="dxa"/>
            <w:tcBorders>
              <w:top w:val="single" w:sz="4" w:space="0" w:color="000000" w:themeColor="text1"/>
            </w:tcBorders>
            <w:vAlign w:val="center"/>
          </w:tcPr>
          <w:p w14:paraId="7A1E11F6"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8" w:type="dxa"/>
            <w:tcBorders>
              <w:top w:val="single" w:sz="4" w:space="0" w:color="000000" w:themeColor="text1"/>
            </w:tcBorders>
            <w:vAlign w:val="center"/>
          </w:tcPr>
          <w:p w14:paraId="6EA40014"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7" w:type="dxa"/>
            <w:tcBorders>
              <w:top w:val="single" w:sz="4" w:space="0" w:color="000000" w:themeColor="text1"/>
            </w:tcBorders>
            <w:vAlign w:val="center"/>
          </w:tcPr>
          <w:p w14:paraId="24A3E6E5"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Terdakwa Banding</w:t>
            </w:r>
          </w:p>
        </w:tc>
      </w:tr>
      <w:tr w:rsidR="00FC4ABE" w:rsidRPr="00266995" w14:paraId="00EEC43A" w14:textId="77777777" w:rsidTr="00674323">
        <w:tc>
          <w:tcPr>
            <w:tcW w:w="540" w:type="dxa"/>
            <w:vAlign w:val="center"/>
          </w:tcPr>
          <w:p w14:paraId="5686EDD3" w14:textId="77777777" w:rsidR="00FC4ABE" w:rsidRPr="00266995" w:rsidRDefault="00FC4ABE" w:rsidP="00FC4ABE">
            <w:pPr>
              <w:jc w:val="center"/>
              <w:rPr>
                <w:rFonts w:ascii="Times New Roman" w:hAnsi="Times New Roman" w:cs="Times New Roman"/>
              </w:rPr>
            </w:pPr>
          </w:p>
          <w:p w14:paraId="115EA055"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2.</w:t>
            </w:r>
          </w:p>
        </w:tc>
        <w:tc>
          <w:tcPr>
            <w:tcW w:w="2263" w:type="dxa"/>
            <w:vAlign w:val="center"/>
          </w:tcPr>
          <w:p w14:paraId="763986D6" w14:textId="77777777" w:rsidR="00FC4ABE" w:rsidRPr="00266995" w:rsidRDefault="00FC4ABE" w:rsidP="00FC4ABE">
            <w:pPr>
              <w:rPr>
                <w:rFonts w:ascii="Times New Roman" w:hAnsi="Times New Roman" w:cs="Times New Roman"/>
              </w:rPr>
            </w:pPr>
          </w:p>
          <w:p w14:paraId="17F6B528" w14:textId="77777777" w:rsidR="00FC4ABE" w:rsidRPr="00266995" w:rsidRDefault="00FC4ABE" w:rsidP="00FC4ABE">
            <w:pPr>
              <w:rPr>
                <w:rFonts w:ascii="Times New Roman" w:hAnsi="Times New Roman" w:cs="Times New Roman"/>
              </w:rPr>
            </w:pPr>
            <w:r w:rsidRPr="00266995">
              <w:rPr>
                <w:rFonts w:ascii="Times New Roman" w:hAnsi="Times New Roman" w:cs="Times New Roman"/>
              </w:rPr>
              <w:t>CHAIRUL BASRI Bin BASIR</w:t>
            </w:r>
          </w:p>
          <w:p w14:paraId="6E908B48" w14:textId="77777777" w:rsidR="00FC4ABE" w:rsidRPr="00266995" w:rsidRDefault="00FC4ABE" w:rsidP="00FC4ABE">
            <w:pPr>
              <w:rPr>
                <w:rFonts w:ascii="Times New Roman" w:hAnsi="Times New Roman" w:cs="Times New Roman"/>
              </w:rPr>
            </w:pPr>
          </w:p>
        </w:tc>
        <w:tc>
          <w:tcPr>
            <w:tcW w:w="1325" w:type="dxa"/>
            <w:vAlign w:val="center"/>
          </w:tcPr>
          <w:p w14:paraId="3A3C3B7F"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Pasal 114 Ayat (2) UU Narkotika</w:t>
            </w:r>
          </w:p>
        </w:tc>
        <w:tc>
          <w:tcPr>
            <w:tcW w:w="1429" w:type="dxa"/>
            <w:vAlign w:val="center"/>
          </w:tcPr>
          <w:p w14:paraId="33C3582C"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8" w:type="dxa"/>
            <w:vAlign w:val="center"/>
          </w:tcPr>
          <w:p w14:paraId="681A4C13"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Seumur Hidup</w:t>
            </w:r>
          </w:p>
        </w:tc>
        <w:tc>
          <w:tcPr>
            <w:tcW w:w="1417" w:type="dxa"/>
            <w:vAlign w:val="center"/>
          </w:tcPr>
          <w:p w14:paraId="53E568AA"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JPU Banding</w:t>
            </w:r>
          </w:p>
          <w:p w14:paraId="22ED33F3"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Terdakwa Menerima</w:t>
            </w:r>
          </w:p>
        </w:tc>
      </w:tr>
      <w:tr w:rsidR="00FC4ABE" w:rsidRPr="00266995" w14:paraId="56878E2A" w14:textId="77777777" w:rsidTr="00674323">
        <w:tc>
          <w:tcPr>
            <w:tcW w:w="540" w:type="dxa"/>
            <w:vAlign w:val="center"/>
          </w:tcPr>
          <w:p w14:paraId="62EA9B77" w14:textId="77777777" w:rsidR="00FC4ABE" w:rsidRPr="00266995" w:rsidRDefault="00FC4ABE" w:rsidP="00FC4ABE">
            <w:pPr>
              <w:jc w:val="center"/>
              <w:rPr>
                <w:rFonts w:ascii="Times New Roman" w:hAnsi="Times New Roman" w:cs="Times New Roman"/>
              </w:rPr>
            </w:pPr>
          </w:p>
          <w:p w14:paraId="5D5B1F7D"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3.</w:t>
            </w:r>
          </w:p>
        </w:tc>
        <w:tc>
          <w:tcPr>
            <w:tcW w:w="2263" w:type="dxa"/>
            <w:vAlign w:val="center"/>
          </w:tcPr>
          <w:p w14:paraId="0BD3DC00" w14:textId="77777777" w:rsidR="00FC4ABE" w:rsidRPr="00266995" w:rsidRDefault="00FC4ABE" w:rsidP="00FC4ABE">
            <w:pPr>
              <w:rPr>
                <w:rFonts w:ascii="Times New Roman" w:hAnsi="Times New Roman" w:cs="Times New Roman"/>
              </w:rPr>
            </w:pPr>
          </w:p>
          <w:p w14:paraId="59AB9A74" w14:textId="77777777" w:rsidR="00FC4ABE" w:rsidRPr="00266995" w:rsidRDefault="00FC4ABE" w:rsidP="00FC4ABE">
            <w:pPr>
              <w:rPr>
                <w:rFonts w:ascii="Times New Roman" w:hAnsi="Times New Roman" w:cs="Times New Roman"/>
              </w:rPr>
            </w:pPr>
            <w:r w:rsidRPr="00266995">
              <w:rPr>
                <w:rFonts w:ascii="Times New Roman" w:hAnsi="Times New Roman" w:cs="Times New Roman"/>
              </w:rPr>
              <w:t>DONI, SH Alias DOY Alias DODON</w:t>
            </w:r>
          </w:p>
        </w:tc>
        <w:tc>
          <w:tcPr>
            <w:tcW w:w="1325" w:type="dxa"/>
            <w:vAlign w:val="center"/>
          </w:tcPr>
          <w:p w14:paraId="275145A9"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 xml:space="preserve">Pasal 114 Ayat (2) </w:t>
            </w:r>
            <w:r w:rsidRPr="00266995">
              <w:rPr>
                <w:rFonts w:ascii="Times New Roman" w:hAnsi="Times New Roman" w:cs="Times New Roman"/>
              </w:rPr>
              <w:lastRenderedPageBreak/>
              <w:t>UU Narkotika</w:t>
            </w:r>
          </w:p>
        </w:tc>
        <w:tc>
          <w:tcPr>
            <w:tcW w:w="1429" w:type="dxa"/>
            <w:vAlign w:val="center"/>
          </w:tcPr>
          <w:p w14:paraId="73EA1EFC"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lastRenderedPageBreak/>
              <w:t>Pidana Mati</w:t>
            </w:r>
          </w:p>
        </w:tc>
        <w:tc>
          <w:tcPr>
            <w:tcW w:w="1418" w:type="dxa"/>
            <w:vAlign w:val="center"/>
          </w:tcPr>
          <w:p w14:paraId="77B3AB65" w14:textId="77777777" w:rsidR="00FC4ABE" w:rsidRPr="00266995" w:rsidRDefault="00FC4ABE" w:rsidP="00FC4ABE">
            <w:pPr>
              <w:jc w:val="center"/>
              <w:rPr>
                <w:rFonts w:ascii="Times New Roman" w:hAnsi="Times New Roman" w:cs="Times New Roman"/>
              </w:rPr>
            </w:pPr>
            <w:r w:rsidRPr="00266995">
              <w:rPr>
                <w:rFonts w:ascii="Times New Roman" w:eastAsia="Calibri" w:hAnsi="Times New Roman" w:cs="Times New Roman"/>
              </w:rPr>
              <w:t>Pidana Mati</w:t>
            </w:r>
          </w:p>
        </w:tc>
        <w:tc>
          <w:tcPr>
            <w:tcW w:w="1417" w:type="dxa"/>
            <w:vAlign w:val="center"/>
          </w:tcPr>
          <w:p w14:paraId="42C339A7"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Terdakwa Banding</w:t>
            </w:r>
          </w:p>
        </w:tc>
      </w:tr>
      <w:tr w:rsidR="00FC4ABE" w:rsidRPr="00266995" w14:paraId="26734122" w14:textId="77777777" w:rsidTr="00674323">
        <w:tc>
          <w:tcPr>
            <w:tcW w:w="540" w:type="dxa"/>
            <w:vAlign w:val="center"/>
          </w:tcPr>
          <w:p w14:paraId="2965BA93"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lastRenderedPageBreak/>
              <w:t>4.</w:t>
            </w:r>
          </w:p>
        </w:tc>
        <w:tc>
          <w:tcPr>
            <w:tcW w:w="2263" w:type="dxa"/>
            <w:vAlign w:val="center"/>
          </w:tcPr>
          <w:p w14:paraId="3EB360A9" w14:textId="77777777" w:rsidR="00FC4ABE" w:rsidRDefault="00FC4ABE" w:rsidP="00FC4ABE">
            <w:pPr>
              <w:rPr>
                <w:rFonts w:ascii="Times New Roman" w:hAnsi="Times New Roman" w:cs="Times New Roman"/>
              </w:rPr>
            </w:pPr>
          </w:p>
          <w:p w14:paraId="02900346" w14:textId="77777777" w:rsidR="00FC4ABE" w:rsidRPr="00266995" w:rsidRDefault="00FC4ABE" w:rsidP="00FC4ABE">
            <w:pPr>
              <w:rPr>
                <w:rFonts w:ascii="Times New Roman" w:hAnsi="Times New Roman" w:cs="Times New Roman"/>
              </w:rPr>
            </w:pPr>
            <w:r w:rsidRPr="00266995">
              <w:rPr>
                <w:rFonts w:ascii="Times New Roman" w:hAnsi="Times New Roman" w:cs="Times New Roman"/>
              </w:rPr>
              <w:t xml:space="preserve">DENNY FEBRIANTO Bin WAHYONO </w:t>
            </w:r>
          </w:p>
          <w:p w14:paraId="69DA39AB" w14:textId="77777777" w:rsidR="00FC4ABE" w:rsidRPr="00266995" w:rsidRDefault="00FC4ABE" w:rsidP="00FC4ABE">
            <w:pPr>
              <w:jc w:val="both"/>
              <w:rPr>
                <w:rFonts w:ascii="Times New Roman" w:eastAsia="Tahoma" w:hAnsi="Times New Roman" w:cs="Times New Roman"/>
              </w:rPr>
            </w:pPr>
          </w:p>
        </w:tc>
        <w:tc>
          <w:tcPr>
            <w:tcW w:w="1325" w:type="dxa"/>
            <w:vAlign w:val="center"/>
          </w:tcPr>
          <w:p w14:paraId="73E33986"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Pasal 114 Ayat (2) UU Narkotika</w:t>
            </w:r>
          </w:p>
        </w:tc>
        <w:tc>
          <w:tcPr>
            <w:tcW w:w="1429" w:type="dxa"/>
            <w:vAlign w:val="center"/>
          </w:tcPr>
          <w:p w14:paraId="6F22C9CE"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8" w:type="dxa"/>
            <w:vAlign w:val="center"/>
          </w:tcPr>
          <w:p w14:paraId="24A4D50E" w14:textId="77777777" w:rsidR="00FC4ABE" w:rsidRPr="00266995" w:rsidRDefault="00FC4ABE" w:rsidP="00FC4ABE">
            <w:pPr>
              <w:jc w:val="both"/>
              <w:rPr>
                <w:rFonts w:ascii="Times New Roman" w:hAnsi="Times New Roman" w:cs="Times New Roman"/>
              </w:rPr>
            </w:pPr>
            <w:r w:rsidRPr="00266995">
              <w:rPr>
                <w:rFonts w:ascii="Times New Roman" w:hAnsi="Times New Roman" w:cs="Times New Roman"/>
              </w:rPr>
              <w:t>PP : 18 Thn</w:t>
            </w:r>
          </w:p>
          <w:p w14:paraId="628E3F3E" w14:textId="77777777" w:rsidR="00FC4ABE" w:rsidRPr="00266995" w:rsidRDefault="00FC4ABE" w:rsidP="00FC4ABE">
            <w:pPr>
              <w:jc w:val="both"/>
              <w:rPr>
                <w:rFonts w:ascii="Times New Roman" w:hAnsi="Times New Roman" w:cs="Times New Roman"/>
              </w:rPr>
            </w:pPr>
            <w:r w:rsidRPr="00266995">
              <w:rPr>
                <w:rFonts w:ascii="Times New Roman" w:hAnsi="Times New Roman" w:cs="Times New Roman"/>
              </w:rPr>
              <w:t>Denda 1 Milyar Sub 1 Thn Penjara</w:t>
            </w:r>
          </w:p>
        </w:tc>
        <w:tc>
          <w:tcPr>
            <w:tcW w:w="1417" w:type="dxa"/>
            <w:vAlign w:val="center"/>
          </w:tcPr>
          <w:p w14:paraId="061D2078"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Kasasi</w:t>
            </w:r>
          </w:p>
        </w:tc>
      </w:tr>
      <w:tr w:rsidR="00FC4ABE" w:rsidRPr="00266995" w14:paraId="7868942F" w14:textId="77777777" w:rsidTr="00674323">
        <w:tc>
          <w:tcPr>
            <w:tcW w:w="540" w:type="dxa"/>
            <w:vAlign w:val="center"/>
          </w:tcPr>
          <w:p w14:paraId="2E968F44"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5.</w:t>
            </w:r>
          </w:p>
        </w:tc>
        <w:tc>
          <w:tcPr>
            <w:tcW w:w="2263" w:type="dxa"/>
            <w:vAlign w:val="center"/>
          </w:tcPr>
          <w:p w14:paraId="6102FC57" w14:textId="77777777" w:rsidR="00FC4ABE" w:rsidRPr="00266995" w:rsidRDefault="00FC4ABE" w:rsidP="00FC4ABE">
            <w:pPr>
              <w:rPr>
                <w:rFonts w:ascii="Times New Roman" w:hAnsi="Times New Roman" w:cs="Times New Roman"/>
              </w:rPr>
            </w:pPr>
            <w:r w:rsidRPr="00266995">
              <w:rPr>
                <w:rFonts w:ascii="Times New Roman" w:hAnsi="Times New Roman" w:cs="Times New Roman"/>
              </w:rPr>
              <w:t>ALAMSYAH Als ALAM Bin ABUN TOHA</w:t>
            </w:r>
          </w:p>
        </w:tc>
        <w:tc>
          <w:tcPr>
            <w:tcW w:w="1325" w:type="dxa"/>
            <w:vAlign w:val="center"/>
          </w:tcPr>
          <w:p w14:paraId="4A97913D"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Pasal 114 Ayat (2) UU Narkotika</w:t>
            </w:r>
          </w:p>
        </w:tc>
        <w:tc>
          <w:tcPr>
            <w:tcW w:w="1429" w:type="dxa"/>
            <w:vAlign w:val="center"/>
          </w:tcPr>
          <w:p w14:paraId="33AB9FC3"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8" w:type="dxa"/>
            <w:vAlign w:val="center"/>
          </w:tcPr>
          <w:p w14:paraId="5A1CC412" w14:textId="77777777" w:rsidR="00FC4ABE" w:rsidRPr="00266995" w:rsidRDefault="00FC4ABE" w:rsidP="00FC4ABE">
            <w:pPr>
              <w:jc w:val="center"/>
              <w:rPr>
                <w:rFonts w:ascii="Times New Roman" w:hAnsi="Times New Roman" w:cs="Times New Roman"/>
              </w:rPr>
            </w:pPr>
            <w:r w:rsidRPr="00266995">
              <w:rPr>
                <w:rFonts w:ascii="Times New Roman" w:eastAsia="Calibri" w:hAnsi="Times New Roman" w:cs="Times New Roman"/>
              </w:rPr>
              <w:t>Pidana Mati</w:t>
            </w:r>
          </w:p>
        </w:tc>
        <w:tc>
          <w:tcPr>
            <w:tcW w:w="1417" w:type="dxa"/>
            <w:vAlign w:val="center"/>
          </w:tcPr>
          <w:p w14:paraId="1C9AC447"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Terdakwa menerima</w:t>
            </w:r>
          </w:p>
        </w:tc>
      </w:tr>
      <w:tr w:rsidR="00FC4ABE" w:rsidRPr="00266995" w14:paraId="74DF34EE" w14:textId="77777777" w:rsidTr="00674323">
        <w:tc>
          <w:tcPr>
            <w:tcW w:w="540" w:type="dxa"/>
            <w:vAlign w:val="center"/>
          </w:tcPr>
          <w:p w14:paraId="5F09B859"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6.</w:t>
            </w:r>
          </w:p>
        </w:tc>
        <w:tc>
          <w:tcPr>
            <w:tcW w:w="2263" w:type="dxa"/>
            <w:vAlign w:val="center"/>
          </w:tcPr>
          <w:p w14:paraId="12F2101E" w14:textId="77777777" w:rsidR="00FC4ABE" w:rsidRPr="00266995" w:rsidRDefault="00FC4ABE" w:rsidP="00FC4ABE">
            <w:pPr>
              <w:rPr>
                <w:rFonts w:ascii="Times New Roman" w:hAnsi="Times New Roman" w:cs="Times New Roman"/>
              </w:rPr>
            </w:pPr>
            <w:r w:rsidRPr="00266995">
              <w:rPr>
                <w:rFonts w:ascii="Times New Roman" w:hAnsi="Times New Roman" w:cs="Times New Roman"/>
              </w:rPr>
              <w:t>AHMAD NAJMI ERMAWAN Alias  WAWAN</w:t>
            </w:r>
          </w:p>
        </w:tc>
        <w:tc>
          <w:tcPr>
            <w:tcW w:w="1325" w:type="dxa"/>
            <w:vAlign w:val="center"/>
          </w:tcPr>
          <w:p w14:paraId="6B6103F2"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Pasal 114 Ayat (2) UU Narkotika</w:t>
            </w:r>
          </w:p>
        </w:tc>
        <w:tc>
          <w:tcPr>
            <w:tcW w:w="1429" w:type="dxa"/>
            <w:vAlign w:val="center"/>
          </w:tcPr>
          <w:p w14:paraId="03E14BD6"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8" w:type="dxa"/>
            <w:vAlign w:val="center"/>
          </w:tcPr>
          <w:p w14:paraId="7526FA06"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7" w:type="dxa"/>
            <w:vAlign w:val="center"/>
          </w:tcPr>
          <w:p w14:paraId="7352BB9A"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Terdakwa Banding</w:t>
            </w:r>
          </w:p>
          <w:p w14:paraId="47F3F3DD" w14:textId="77777777" w:rsidR="00FC4ABE" w:rsidRPr="00266995" w:rsidRDefault="00FC4ABE" w:rsidP="00FC4ABE">
            <w:pPr>
              <w:rPr>
                <w:rFonts w:ascii="Times New Roman" w:hAnsi="Times New Roman" w:cs="Times New Roman"/>
              </w:rPr>
            </w:pPr>
          </w:p>
        </w:tc>
      </w:tr>
      <w:tr w:rsidR="00FC4ABE" w:rsidRPr="00266995" w14:paraId="045BA03D" w14:textId="77777777" w:rsidTr="00674323">
        <w:tc>
          <w:tcPr>
            <w:tcW w:w="540" w:type="dxa"/>
            <w:vAlign w:val="center"/>
          </w:tcPr>
          <w:p w14:paraId="31FE91E3" w14:textId="77777777" w:rsidR="00FC4ABE" w:rsidRPr="00266995" w:rsidRDefault="00FC4ABE" w:rsidP="00FC4ABE">
            <w:pPr>
              <w:jc w:val="center"/>
              <w:rPr>
                <w:rFonts w:ascii="Times New Roman" w:hAnsi="Times New Roman" w:cs="Times New Roman"/>
              </w:rPr>
            </w:pPr>
          </w:p>
          <w:p w14:paraId="0E2F7C06"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7.</w:t>
            </w:r>
          </w:p>
        </w:tc>
        <w:tc>
          <w:tcPr>
            <w:tcW w:w="2263" w:type="dxa"/>
            <w:vAlign w:val="center"/>
          </w:tcPr>
          <w:p w14:paraId="4EB59B64" w14:textId="77777777" w:rsidR="00FC4ABE" w:rsidRPr="00266995" w:rsidRDefault="00FC4ABE" w:rsidP="00FC4ABE">
            <w:pPr>
              <w:rPr>
                <w:rFonts w:ascii="Times New Roman" w:hAnsi="Times New Roman" w:cs="Times New Roman"/>
              </w:rPr>
            </w:pPr>
            <w:r w:rsidRPr="00266995">
              <w:rPr>
                <w:rFonts w:ascii="Times New Roman" w:hAnsi="Times New Roman" w:cs="Times New Roman"/>
              </w:rPr>
              <w:t>MULYADI Als BANG ADI</w:t>
            </w:r>
          </w:p>
          <w:p w14:paraId="2817216C" w14:textId="77777777" w:rsidR="00FC4ABE" w:rsidRPr="00266995" w:rsidRDefault="00FC4ABE" w:rsidP="00FC4ABE">
            <w:pPr>
              <w:rPr>
                <w:rFonts w:ascii="Times New Roman" w:hAnsi="Times New Roman" w:cs="Times New Roman"/>
              </w:rPr>
            </w:pPr>
          </w:p>
        </w:tc>
        <w:tc>
          <w:tcPr>
            <w:tcW w:w="1325" w:type="dxa"/>
            <w:vAlign w:val="center"/>
          </w:tcPr>
          <w:p w14:paraId="1A69FAC3"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Pasal 114 Ayat (2) UU Narkotika</w:t>
            </w:r>
          </w:p>
        </w:tc>
        <w:tc>
          <w:tcPr>
            <w:tcW w:w="1429" w:type="dxa"/>
            <w:vAlign w:val="center"/>
          </w:tcPr>
          <w:p w14:paraId="6EC5CC1A"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8" w:type="dxa"/>
            <w:vAlign w:val="center"/>
          </w:tcPr>
          <w:p w14:paraId="3533E34D"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7" w:type="dxa"/>
            <w:vAlign w:val="center"/>
          </w:tcPr>
          <w:p w14:paraId="22A3E381"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Terdakwa Banding</w:t>
            </w:r>
          </w:p>
        </w:tc>
      </w:tr>
      <w:tr w:rsidR="00FC4ABE" w:rsidRPr="00266995" w14:paraId="2AF6823A" w14:textId="77777777" w:rsidTr="00674323">
        <w:tc>
          <w:tcPr>
            <w:tcW w:w="540" w:type="dxa"/>
            <w:vAlign w:val="center"/>
          </w:tcPr>
          <w:p w14:paraId="4A1EE581" w14:textId="77777777" w:rsidR="00FC4ABE" w:rsidRPr="00266995" w:rsidRDefault="00FC4ABE" w:rsidP="00FC4ABE">
            <w:pPr>
              <w:jc w:val="center"/>
              <w:rPr>
                <w:rFonts w:ascii="Times New Roman" w:hAnsi="Times New Roman" w:cs="Times New Roman"/>
              </w:rPr>
            </w:pPr>
          </w:p>
          <w:p w14:paraId="1E575930"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8.</w:t>
            </w:r>
          </w:p>
        </w:tc>
        <w:tc>
          <w:tcPr>
            <w:tcW w:w="2263" w:type="dxa"/>
            <w:vAlign w:val="center"/>
          </w:tcPr>
          <w:p w14:paraId="18053951" w14:textId="77777777" w:rsidR="00FC4ABE" w:rsidRPr="00266995" w:rsidRDefault="00FC4ABE" w:rsidP="00FC4ABE">
            <w:pPr>
              <w:rPr>
                <w:rFonts w:ascii="Times New Roman" w:hAnsi="Times New Roman" w:cs="Times New Roman"/>
              </w:rPr>
            </w:pPr>
          </w:p>
          <w:p w14:paraId="1B7498B8" w14:textId="77777777" w:rsidR="00FC4ABE" w:rsidRDefault="00FC4ABE" w:rsidP="00FC4ABE">
            <w:pPr>
              <w:rPr>
                <w:rFonts w:ascii="Times New Roman" w:hAnsi="Times New Roman" w:cs="Times New Roman"/>
              </w:rPr>
            </w:pPr>
          </w:p>
          <w:p w14:paraId="63137879" w14:textId="77777777" w:rsidR="00FC4ABE" w:rsidRPr="00266995" w:rsidRDefault="00FC4ABE" w:rsidP="00FC4ABE">
            <w:pPr>
              <w:rPr>
                <w:rFonts w:ascii="Times New Roman" w:hAnsi="Times New Roman" w:cs="Times New Roman"/>
              </w:rPr>
            </w:pPr>
            <w:r w:rsidRPr="00266995">
              <w:rPr>
                <w:rFonts w:ascii="Times New Roman" w:hAnsi="Times New Roman" w:cs="Times New Roman"/>
              </w:rPr>
              <w:t>YATI SURAHMAN</w:t>
            </w:r>
          </w:p>
          <w:p w14:paraId="7D01AB8B" w14:textId="77777777" w:rsidR="00FC4ABE" w:rsidRPr="00266995" w:rsidRDefault="00FC4ABE" w:rsidP="00FC4ABE">
            <w:pPr>
              <w:rPr>
                <w:rFonts w:ascii="Times New Roman" w:hAnsi="Times New Roman" w:cs="Times New Roman"/>
              </w:rPr>
            </w:pPr>
          </w:p>
        </w:tc>
        <w:tc>
          <w:tcPr>
            <w:tcW w:w="1325" w:type="dxa"/>
            <w:vAlign w:val="center"/>
          </w:tcPr>
          <w:p w14:paraId="441F01C9"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Pasal 114 Ayat (2) UU Narkotika</w:t>
            </w:r>
          </w:p>
        </w:tc>
        <w:tc>
          <w:tcPr>
            <w:tcW w:w="1429" w:type="dxa"/>
            <w:vAlign w:val="center"/>
          </w:tcPr>
          <w:p w14:paraId="74945375"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8" w:type="dxa"/>
            <w:vAlign w:val="center"/>
          </w:tcPr>
          <w:p w14:paraId="7952AEBB"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7" w:type="dxa"/>
            <w:vAlign w:val="center"/>
          </w:tcPr>
          <w:p w14:paraId="74062641"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Terdakwa Banding</w:t>
            </w:r>
          </w:p>
        </w:tc>
      </w:tr>
      <w:tr w:rsidR="00FC4ABE" w:rsidRPr="00266995" w14:paraId="77C1523F" w14:textId="77777777" w:rsidTr="00674323">
        <w:tc>
          <w:tcPr>
            <w:tcW w:w="540" w:type="dxa"/>
            <w:vAlign w:val="center"/>
          </w:tcPr>
          <w:p w14:paraId="4DEEB33A" w14:textId="77777777" w:rsidR="00FC4ABE" w:rsidRPr="00266995" w:rsidRDefault="00FC4ABE" w:rsidP="00FC4ABE">
            <w:pPr>
              <w:jc w:val="center"/>
              <w:rPr>
                <w:rFonts w:ascii="Times New Roman" w:hAnsi="Times New Roman" w:cs="Times New Roman"/>
              </w:rPr>
            </w:pPr>
          </w:p>
          <w:p w14:paraId="595E8ED6"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9.</w:t>
            </w:r>
          </w:p>
        </w:tc>
        <w:tc>
          <w:tcPr>
            <w:tcW w:w="2263" w:type="dxa"/>
            <w:vAlign w:val="center"/>
          </w:tcPr>
          <w:p w14:paraId="1B9A8E9F" w14:textId="77777777" w:rsidR="00FC4ABE" w:rsidRPr="00266995" w:rsidRDefault="00FC4ABE" w:rsidP="00FC4ABE">
            <w:pPr>
              <w:rPr>
                <w:rFonts w:ascii="Times New Roman" w:hAnsi="Times New Roman" w:cs="Times New Roman"/>
              </w:rPr>
            </w:pPr>
          </w:p>
          <w:p w14:paraId="135E2C4D" w14:textId="77777777" w:rsidR="00FC4ABE" w:rsidRPr="00266995" w:rsidRDefault="00FC4ABE" w:rsidP="00FC4ABE">
            <w:pPr>
              <w:rPr>
                <w:rFonts w:ascii="Times New Roman" w:hAnsi="Times New Roman" w:cs="Times New Roman"/>
              </w:rPr>
            </w:pPr>
            <w:r w:rsidRPr="00266995">
              <w:rPr>
                <w:rFonts w:ascii="Times New Roman" w:hAnsi="Times New Roman" w:cs="Times New Roman"/>
              </w:rPr>
              <w:t xml:space="preserve">ALAMSYAH Bin ISKANDAR </w:t>
            </w:r>
          </w:p>
          <w:p w14:paraId="1ED644D7" w14:textId="77777777" w:rsidR="00FC4ABE" w:rsidRPr="00266995" w:rsidRDefault="00FC4ABE" w:rsidP="00FC4ABE">
            <w:pPr>
              <w:rPr>
                <w:rFonts w:ascii="Times New Roman" w:hAnsi="Times New Roman" w:cs="Times New Roman"/>
              </w:rPr>
            </w:pPr>
          </w:p>
        </w:tc>
        <w:tc>
          <w:tcPr>
            <w:tcW w:w="1325" w:type="dxa"/>
            <w:vAlign w:val="center"/>
          </w:tcPr>
          <w:p w14:paraId="1D1BAECB"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Pasal 114 Ayat (2) UU Narkotika</w:t>
            </w:r>
          </w:p>
        </w:tc>
        <w:tc>
          <w:tcPr>
            <w:tcW w:w="1429" w:type="dxa"/>
            <w:vAlign w:val="center"/>
          </w:tcPr>
          <w:p w14:paraId="4A0D6E8C"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8" w:type="dxa"/>
            <w:vAlign w:val="center"/>
          </w:tcPr>
          <w:p w14:paraId="0056D1AC"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7" w:type="dxa"/>
            <w:vAlign w:val="center"/>
          </w:tcPr>
          <w:p w14:paraId="1DB65AAD"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Terdakwa Banding</w:t>
            </w:r>
          </w:p>
        </w:tc>
      </w:tr>
      <w:tr w:rsidR="00FC4ABE" w:rsidRPr="00266995" w14:paraId="366CFE16" w14:textId="77777777" w:rsidTr="00674323">
        <w:tc>
          <w:tcPr>
            <w:tcW w:w="540" w:type="dxa"/>
            <w:vAlign w:val="center"/>
          </w:tcPr>
          <w:p w14:paraId="4E7D3A57"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10.</w:t>
            </w:r>
          </w:p>
        </w:tc>
        <w:tc>
          <w:tcPr>
            <w:tcW w:w="2263" w:type="dxa"/>
            <w:vAlign w:val="center"/>
          </w:tcPr>
          <w:p w14:paraId="3533F465" w14:textId="77777777" w:rsidR="00FC4ABE" w:rsidRPr="00266995" w:rsidRDefault="00FC4ABE" w:rsidP="00FC4ABE">
            <w:pPr>
              <w:rPr>
                <w:rFonts w:ascii="Times New Roman" w:hAnsi="Times New Roman" w:cs="Times New Roman"/>
              </w:rPr>
            </w:pPr>
            <w:r w:rsidRPr="00266995">
              <w:rPr>
                <w:rFonts w:ascii="Times New Roman" w:hAnsi="Times New Roman" w:cs="Times New Roman"/>
              </w:rPr>
              <w:t xml:space="preserve">HERU SUMINTO Bin KLIWON  </w:t>
            </w:r>
          </w:p>
          <w:p w14:paraId="2533A9E6" w14:textId="77777777" w:rsidR="00FC4ABE" w:rsidRPr="00266995" w:rsidRDefault="00FC4ABE" w:rsidP="00FC4ABE">
            <w:pPr>
              <w:jc w:val="both"/>
              <w:rPr>
                <w:rFonts w:ascii="Times New Roman" w:hAnsi="Times New Roman" w:cs="Times New Roman"/>
              </w:rPr>
            </w:pPr>
          </w:p>
        </w:tc>
        <w:tc>
          <w:tcPr>
            <w:tcW w:w="1325" w:type="dxa"/>
            <w:vAlign w:val="center"/>
          </w:tcPr>
          <w:p w14:paraId="4A09A2E9"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Pasal 114 Ayat (2) UU Narkotika</w:t>
            </w:r>
          </w:p>
        </w:tc>
        <w:tc>
          <w:tcPr>
            <w:tcW w:w="1429" w:type="dxa"/>
            <w:vAlign w:val="center"/>
          </w:tcPr>
          <w:p w14:paraId="6EBBB3FC"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8" w:type="dxa"/>
            <w:vAlign w:val="center"/>
          </w:tcPr>
          <w:p w14:paraId="31F4C79A"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Seumur Hidup</w:t>
            </w:r>
          </w:p>
        </w:tc>
        <w:tc>
          <w:tcPr>
            <w:tcW w:w="1417" w:type="dxa"/>
            <w:vAlign w:val="center"/>
          </w:tcPr>
          <w:p w14:paraId="169A3EEE"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JPU  Banding</w:t>
            </w:r>
          </w:p>
        </w:tc>
      </w:tr>
      <w:tr w:rsidR="00FC4ABE" w:rsidRPr="00266995" w14:paraId="2794AE42" w14:textId="77777777" w:rsidTr="00674323">
        <w:tc>
          <w:tcPr>
            <w:tcW w:w="540" w:type="dxa"/>
            <w:vAlign w:val="center"/>
          </w:tcPr>
          <w:p w14:paraId="0E5C72BA"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11.</w:t>
            </w:r>
          </w:p>
        </w:tc>
        <w:tc>
          <w:tcPr>
            <w:tcW w:w="2263" w:type="dxa"/>
            <w:vAlign w:val="center"/>
          </w:tcPr>
          <w:p w14:paraId="0BAA1028" w14:textId="77777777" w:rsidR="00FC4ABE" w:rsidRPr="00266995" w:rsidRDefault="00FC4ABE" w:rsidP="00FC4ABE">
            <w:pPr>
              <w:rPr>
                <w:rFonts w:ascii="Times New Roman" w:hAnsi="Times New Roman" w:cs="Times New Roman"/>
              </w:rPr>
            </w:pPr>
            <w:r w:rsidRPr="00266995">
              <w:rPr>
                <w:rFonts w:ascii="Times New Roman" w:hAnsi="Times New Roman" w:cs="Times New Roman"/>
              </w:rPr>
              <w:t xml:space="preserve">GANTARA NUGRAHA Bin BAMBANG EDI  </w:t>
            </w:r>
          </w:p>
        </w:tc>
        <w:tc>
          <w:tcPr>
            <w:tcW w:w="1325" w:type="dxa"/>
            <w:vAlign w:val="center"/>
          </w:tcPr>
          <w:p w14:paraId="163A860E"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Pasal 114 Ayat (2) UU Narkotika</w:t>
            </w:r>
          </w:p>
        </w:tc>
        <w:tc>
          <w:tcPr>
            <w:tcW w:w="1429" w:type="dxa"/>
            <w:vAlign w:val="center"/>
          </w:tcPr>
          <w:p w14:paraId="5E35916A"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8" w:type="dxa"/>
            <w:vAlign w:val="center"/>
          </w:tcPr>
          <w:p w14:paraId="4818708A"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Seumur Hidup</w:t>
            </w:r>
          </w:p>
        </w:tc>
        <w:tc>
          <w:tcPr>
            <w:tcW w:w="1417" w:type="dxa"/>
            <w:vAlign w:val="center"/>
          </w:tcPr>
          <w:p w14:paraId="6CA24096"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JPU  Banding</w:t>
            </w:r>
          </w:p>
        </w:tc>
      </w:tr>
      <w:tr w:rsidR="00FC4ABE" w:rsidRPr="00266995" w14:paraId="112FA975" w14:textId="77777777" w:rsidTr="00674323">
        <w:tc>
          <w:tcPr>
            <w:tcW w:w="540" w:type="dxa"/>
            <w:vAlign w:val="center"/>
          </w:tcPr>
          <w:p w14:paraId="0DEDE5E2" w14:textId="77777777" w:rsidR="00FC4ABE" w:rsidRPr="00266995" w:rsidRDefault="00FC4ABE" w:rsidP="00FC4ABE">
            <w:pPr>
              <w:jc w:val="center"/>
              <w:rPr>
                <w:rFonts w:ascii="Times New Roman" w:hAnsi="Times New Roman" w:cs="Times New Roman"/>
              </w:rPr>
            </w:pPr>
          </w:p>
          <w:p w14:paraId="7A98C2A6"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12.</w:t>
            </w:r>
          </w:p>
        </w:tc>
        <w:tc>
          <w:tcPr>
            <w:tcW w:w="2263" w:type="dxa"/>
            <w:vAlign w:val="center"/>
          </w:tcPr>
          <w:p w14:paraId="5170594F" w14:textId="77777777" w:rsidR="00FC4ABE" w:rsidRPr="00266995" w:rsidRDefault="00FC4ABE" w:rsidP="00FC4ABE">
            <w:pPr>
              <w:rPr>
                <w:rFonts w:ascii="Times New Roman" w:hAnsi="Times New Roman" w:cs="Times New Roman"/>
              </w:rPr>
            </w:pPr>
          </w:p>
          <w:p w14:paraId="5E1F010B" w14:textId="77777777" w:rsidR="00FC4ABE" w:rsidRPr="00266995" w:rsidRDefault="00FC4ABE" w:rsidP="00FC4ABE">
            <w:pPr>
              <w:rPr>
                <w:rFonts w:ascii="Times New Roman" w:hAnsi="Times New Roman" w:cs="Times New Roman"/>
              </w:rPr>
            </w:pPr>
            <w:r w:rsidRPr="00266995">
              <w:rPr>
                <w:rFonts w:ascii="Times New Roman" w:hAnsi="Times New Roman" w:cs="Times New Roman"/>
              </w:rPr>
              <w:t xml:space="preserve">SEHAT MARULI TUA SILALAHI  </w:t>
            </w:r>
          </w:p>
          <w:p w14:paraId="6677D890" w14:textId="77777777" w:rsidR="00FC4ABE" w:rsidRPr="00266995" w:rsidRDefault="00FC4ABE" w:rsidP="00FC4ABE">
            <w:pPr>
              <w:jc w:val="both"/>
              <w:rPr>
                <w:rFonts w:ascii="Times New Roman" w:hAnsi="Times New Roman" w:cs="Times New Roman"/>
              </w:rPr>
            </w:pPr>
          </w:p>
        </w:tc>
        <w:tc>
          <w:tcPr>
            <w:tcW w:w="1325" w:type="dxa"/>
            <w:vAlign w:val="center"/>
          </w:tcPr>
          <w:p w14:paraId="1EBBF6CA"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Pasal 114 Ayat (2) UU Narkotika</w:t>
            </w:r>
          </w:p>
        </w:tc>
        <w:tc>
          <w:tcPr>
            <w:tcW w:w="1429" w:type="dxa"/>
            <w:vAlign w:val="center"/>
          </w:tcPr>
          <w:p w14:paraId="2BF75B22"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8" w:type="dxa"/>
            <w:vAlign w:val="center"/>
          </w:tcPr>
          <w:p w14:paraId="4B6FE039"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Seumur Hidup</w:t>
            </w:r>
          </w:p>
        </w:tc>
        <w:tc>
          <w:tcPr>
            <w:tcW w:w="1417" w:type="dxa"/>
            <w:vAlign w:val="center"/>
          </w:tcPr>
          <w:p w14:paraId="1DF9BF61"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JPU Banding</w:t>
            </w:r>
          </w:p>
        </w:tc>
      </w:tr>
      <w:tr w:rsidR="00FC4ABE" w:rsidRPr="00266995" w14:paraId="7691619D" w14:textId="77777777" w:rsidTr="00674323">
        <w:tc>
          <w:tcPr>
            <w:tcW w:w="540" w:type="dxa"/>
            <w:vAlign w:val="center"/>
          </w:tcPr>
          <w:p w14:paraId="6C84B056" w14:textId="77777777" w:rsidR="00FC4ABE" w:rsidRPr="00266995" w:rsidRDefault="00FC4ABE" w:rsidP="00FC4ABE">
            <w:pPr>
              <w:jc w:val="center"/>
              <w:rPr>
                <w:rFonts w:ascii="Times New Roman" w:hAnsi="Times New Roman" w:cs="Times New Roman"/>
              </w:rPr>
            </w:pPr>
          </w:p>
          <w:p w14:paraId="396DD458"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13.</w:t>
            </w:r>
          </w:p>
        </w:tc>
        <w:tc>
          <w:tcPr>
            <w:tcW w:w="2263" w:type="dxa"/>
            <w:vAlign w:val="center"/>
          </w:tcPr>
          <w:p w14:paraId="45780C9C" w14:textId="77777777" w:rsidR="00FC4ABE" w:rsidRPr="00266995" w:rsidRDefault="00FC4ABE" w:rsidP="00FC4ABE">
            <w:pPr>
              <w:rPr>
                <w:rFonts w:ascii="Times New Roman" w:hAnsi="Times New Roman" w:cs="Times New Roman"/>
              </w:rPr>
            </w:pPr>
          </w:p>
          <w:p w14:paraId="298891F1" w14:textId="77777777" w:rsidR="00FC4ABE" w:rsidRPr="00266995" w:rsidRDefault="00FC4ABE" w:rsidP="00FC4ABE">
            <w:pPr>
              <w:rPr>
                <w:rFonts w:ascii="Times New Roman" w:hAnsi="Times New Roman" w:cs="Times New Roman"/>
              </w:rPr>
            </w:pPr>
            <w:r w:rsidRPr="00266995">
              <w:rPr>
                <w:rFonts w:ascii="Times New Roman" w:hAnsi="Times New Roman" w:cs="Times New Roman"/>
              </w:rPr>
              <w:t xml:space="preserve">ELPANI JON NAIBAHO  </w:t>
            </w:r>
          </w:p>
          <w:p w14:paraId="77539926" w14:textId="77777777" w:rsidR="00FC4ABE" w:rsidRPr="00266995" w:rsidRDefault="00FC4ABE" w:rsidP="00FC4ABE">
            <w:pPr>
              <w:jc w:val="both"/>
              <w:rPr>
                <w:rFonts w:ascii="Times New Roman" w:hAnsi="Times New Roman" w:cs="Times New Roman"/>
              </w:rPr>
            </w:pPr>
          </w:p>
        </w:tc>
        <w:tc>
          <w:tcPr>
            <w:tcW w:w="1325" w:type="dxa"/>
            <w:vAlign w:val="center"/>
          </w:tcPr>
          <w:p w14:paraId="5D273566"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Pasal 114 Ayat (2) UU Narkotika</w:t>
            </w:r>
          </w:p>
        </w:tc>
        <w:tc>
          <w:tcPr>
            <w:tcW w:w="1429" w:type="dxa"/>
            <w:vAlign w:val="center"/>
          </w:tcPr>
          <w:p w14:paraId="443867CA"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8" w:type="dxa"/>
            <w:vAlign w:val="center"/>
          </w:tcPr>
          <w:p w14:paraId="42F29323"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Seumur Hidup</w:t>
            </w:r>
          </w:p>
        </w:tc>
        <w:tc>
          <w:tcPr>
            <w:tcW w:w="1417" w:type="dxa"/>
            <w:vAlign w:val="center"/>
          </w:tcPr>
          <w:p w14:paraId="6F038EFD"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JPU Banding</w:t>
            </w:r>
          </w:p>
        </w:tc>
      </w:tr>
      <w:tr w:rsidR="00FC4ABE" w:rsidRPr="00266995" w14:paraId="101D3741" w14:textId="77777777" w:rsidTr="00674323">
        <w:tc>
          <w:tcPr>
            <w:tcW w:w="540" w:type="dxa"/>
            <w:vAlign w:val="center"/>
          </w:tcPr>
          <w:p w14:paraId="425ABED8"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14.</w:t>
            </w:r>
          </w:p>
        </w:tc>
        <w:tc>
          <w:tcPr>
            <w:tcW w:w="2263" w:type="dxa"/>
            <w:vAlign w:val="center"/>
          </w:tcPr>
          <w:p w14:paraId="2E583338" w14:textId="77777777" w:rsidR="00FC4ABE" w:rsidRPr="00266995" w:rsidRDefault="00FC4ABE" w:rsidP="00FC4ABE">
            <w:pPr>
              <w:rPr>
                <w:rFonts w:ascii="Times New Roman" w:hAnsi="Times New Roman" w:cs="Times New Roman"/>
              </w:rPr>
            </w:pPr>
            <w:r w:rsidRPr="00266995">
              <w:rPr>
                <w:rFonts w:ascii="Times New Roman" w:hAnsi="Times New Roman" w:cs="Times New Roman"/>
              </w:rPr>
              <w:t xml:space="preserve">PAMESANGI Als SAM Bin AMBO ASSE (Alm)  </w:t>
            </w:r>
          </w:p>
          <w:p w14:paraId="08B1C184" w14:textId="77777777" w:rsidR="00FC4ABE" w:rsidRPr="00266995" w:rsidRDefault="00FC4ABE" w:rsidP="00FC4ABE">
            <w:pPr>
              <w:jc w:val="both"/>
              <w:rPr>
                <w:rFonts w:ascii="Times New Roman" w:hAnsi="Times New Roman" w:cs="Times New Roman"/>
              </w:rPr>
            </w:pPr>
          </w:p>
        </w:tc>
        <w:tc>
          <w:tcPr>
            <w:tcW w:w="1325" w:type="dxa"/>
            <w:vAlign w:val="center"/>
          </w:tcPr>
          <w:p w14:paraId="26599416"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Pasal 114 Ayat (2) UU Narkotika</w:t>
            </w:r>
          </w:p>
        </w:tc>
        <w:tc>
          <w:tcPr>
            <w:tcW w:w="1429" w:type="dxa"/>
            <w:vAlign w:val="center"/>
          </w:tcPr>
          <w:p w14:paraId="5592CD22"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8" w:type="dxa"/>
            <w:vAlign w:val="center"/>
          </w:tcPr>
          <w:p w14:paraId="7BD47394"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7" w:type="dxa"/>
            <w:vAlign w:val="center"/>
          </w:tcPr>
          <w:p w14:paraId="2062F9FE"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Banding</w:t>
            </w:r>
          </w:p>
        </w:tc>
      </w:tr>
      <w:tr w:rsidR="00FC4ABE" w:rsidRPr="00266995" w14:paraId="61E8DC74" w14:textId="77777777" w:rsidTr="00674323">
        <w:tc>
          <w:tcPr>
            <w:tcW w:w="540" w:type="dxa"/>
            <w:vAlign w:val="center"/>
          </w:tcPr>
          <w:p w14:paraId="4BDD7202"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15.</w:t>
            </w:r>
          </w:p>
        </w:tc>
        <w:tc>
          <w:tcPr>
            <w:tcW w:w="2263" w:type="dxa"/>
            <w:vAlign w:val="center"/>
          </w:tcPr>
          <w:p w14:paraId="096B95D0" w14:textId="77777777" w:rsidR="00FC4ABE" w:rsidRPr="00266995" w:rsidRDefault="00FC4ABE" w:rsidP="00FC4ABE">
            <w:pPr>
              <w:rPr>
                <w:rFonts w:ascii="Times New Roman" w:hAnsi="Times New Roman" w:cs="Times New Roman"/>
              </w:rPr>
            </w:pPr>
            <w:r w:rsidRPr="00266995">
              <w:rPr>
                <w:rFonts w:ascii="Times New Roman" w:hAnsi="Times New Roman" w:cs="Times New Roman"/>
              </w:rPr>
              <w:t xml:space="preserve">SYAHRIR Als MUSA Bin MAKARAKAH (Alm)  </w:t>
            </w:r>
          </w:p>
        </w:tc>
        <w:tc>
          <w:tcPr>
            <w:tcW w:w="1325" w:type="dxa"/>
            <w:vAlign w:val="center"/>
          </w:tcPr>
          <w:p w14:paraId="7F5F134B"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Pasal 114 Ayat (2) UU Narkotika</w:t>
            </w:r>
          </w:p>
        </w:tc>
        <w:tc>
          <w:tcPr>
            <w:tcW w:w="1429" w:type="dxa"/>
            <w:vAlign w:val="center"/>
          </w:tcPr>
          <w:p w14:paraId="7D741011"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8" w:type="dxa"/>
            <w:vAlign w:val="center"/>
          </w:tcPr>
          <w:p w14:paraId="689944B3"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7" w:type="dxa"/>
            <w:vAlign w:val="center"/>
          </w:tcPr>
          <w:p w14:paraId="5AED6FDA"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Banding</w:t>
            </w:r>
          </w:p>
        </w:tc>
      </w:tr>
      <w:tr w:rsidR="00FC4ABE" w:rsidRPr="00266995" w14:paraId="4767B4A2" w14:textId="77777777" w:rsidTr="00674323">
        <w:tc>
          <w:tcPr>
            <w:tcW w:w="540" w:type="dxa"/>
            <w:vAlign w:val="center"/>
          </w:tcPr>
          <w:p w14:paraId="3D5E3B50" w14:textId="77777777" w:rsidR="00FC4ABE" w:rsidRPr="00266995" w:rsidRDefault="00FC4ABE" w:rsidP="00FC4ABE">
            <w:pPr>
              <w:jc w:val="center"/>
              <w:rPr>
                <w:rFonts w:ascii="Times New Roman" w:hAnsi="Times New Roman" w:cs="Times New Roman"/>
              </w:rPr>
            </w:pPr>
          </w:p>
          <w:p w14:paraId="6316387D"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16.</w:t>
            </w:r>
          </w:p>
        </w:tc>
        <w:tc>
          <w:tcPr>
            <w:tcW w:w="2263" w:type="dxa"/>
            <w:vAlign w:val="center"/>
          </w:tcPr>
          <w:p w14:paraId="6681F7BD" w14:textId="77777777" w:rsidR="00FC4ABE" w:rsidRPr="00266995" w:rsidRDefault="00FC4ABE" w:rsidP="00FC4ABE">
            <w:pPr>
              <w:jc w:val="both"/>
              <w:rPr>
                <w:rFonts w:ascii="Times New Roman" w:hAnsi="Times New Roman" w:cs="Times New Roman"/>
              </w:rPr>
            </w:pPr>
          </w:p>
          <w:p w14:paraId="2309EFD1" w14:textId="77777777" w:rsidR="00FC4ABE" w:rsidRPr="00266995" w:rsidRDefault="00FC4ABE" w:rsidP="00FC4ABE">
            <w:pPr>
              <w:jc w:val="both"/>
              <w:rPr>
                <w:rFonts w:ascii="Times New Roman" w:hAnsi="Times New Roman" w:cs="Times New Roman"/>
              </w:rPr>
            </w:pPr>
            <w:r w:rsidRPr="00266995">
              <w:rPr>
                <w:rFonts w:ascii="Times New Roman" w:hAnsi="Times New Roman" w:cs="Times New Roman"/>
              </w:rPr>
              <w:t>SUHAIMI Als MI Bin SAHLAN</w:t>
            </w:r>
          </w:p>
          <w:p w14:paraId="4F41FCD1" w14:textId="77777777" w:rsidR="00FC4ABE" w:rsidRPr="00266995" w:rsidRDefault="00FC4ABE" w:rsidP="00FC4ABE">
            <w:pPr>
              <w:jc w:val="both"/>
              <w:rPr>
                <w:rFonts w:ascii="Times New Roman" w:hAnsi="Times New Roman" w:cs="Times New Roman"/>
              </w:rPr>
            </w:pPr>
          </w:p>
        </w:tc>
        <w:tc>
          <w:tcPr>
            <w:tcW w:w="1325" w:type="dxa"/>
            <w:vAlign w:val="center"/>
          </w:tcPr>
          <w:p w14:paraId="318CBA3D"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Pasal 114 Ayat (2) UU Narkotika</w:t>
            </w:r>
          </w:p>
        </w:tc>
        <w:tc>
          <w:tcPr>
            <w:tcW w:w="1429" w:type="dxa"/>
            <w:vAlign w:val="center"/>
          </w:tcPr>
          <w:p w14:paraId="7ED1879B"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8" w:type="dxa"/>
            <w:vAlign w:val="center"/>
          </w:tcPr>
          <w:p w14:paraId="474C3028"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Seumur Hidup</w:t>
            </w:r>
          </w:p>
        </w:tc>
        <w:tc>
          <w:tcPr>
            <w:tcW w:w="1417" w:type="dxa"/>
            <w:vAlign w:val="center"/>
          </w:tcPr>
          <w:p w14:paraId="50E04945"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Seumur Hidup</w:t>
            </w:r>
          </w:p>
        </w:tc>
      </w:tr>
      <w:tr w:rsidR="00FC4ABE" w:rsidRPr="00266995" w14:paraId="572F35E3" w14:textId="77777777" w:rsidTr="00674323">
        <w:tc>
          <w:tcPr>
            <w:tcW w:w="540" w:type="dxa"/>
            <w:vAlign w:val="center"/>
          </w:tcPr>
          <w:p w14:paraId="70897926" w14:textId="77777777" w:rsidR="00FC4ABE" w:rsidRPr="00266995" w:rsidRDefault="00FC4ABE" w:rsidP="00FC4ABE">
            <w:pPr>
              <w:jc w:val="center"/>
              <w:rPr>
                <w:rFonts w:ascii="Times New Roman" w:hAnsi="Times New Roman" w:cs="Times New Roman"/>
              </w:rPr>
            </w:pPr>
          </w:p>
          <w:p w14:paraId="64F99FE3"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17.</w:t>
            </w:r>
          </w:p>
        </w:tc>
        <w:tc>
          <w:tcPr>
            <w:tcW w:w="2263" w:type="dxa"/>
            <w:vAlign w:val="center"/>
          </w:tcPr>
          <w:p w14:paraId="5777B5AF" w14:textId="77777777" w:rsidR="00FC4ABE" w:rsidRPr="00266995" w:rsidRDefault="00FC4ABE" w:rsidP="00FC4ABE">
            <w:pPr>
              <w:jc w:val="both"/>
              <w:rPr>
                <w:rFonts w:ascii="Times New Roman" w:hAnsi="Times New Roman" w:cs="Times New Roman"/>
              </w:rPr>
            </w:pPr>
          </w:p>
          <w:p w14:paraId="2681DBD5" w14:textId="77777777" w:rsidR="00FC4ABE" w:rsidRPr="00266995" w:rsidRDefault="00FC4ABE" w:rsidP="00FC4ABE">
            <w:pPr>
              <w:jc w:val="both"/>
              <w:rPr>
                <w:rFonts w:ascii="Times New Roman" w:hAnsi="Times New Roman" w:cs="Times New Roman"/>
              </w:rPr>
            </w:pPr>
            <w:r w:rsidRPr="00266995">
              <w:rPr>
                <w:rFonts w:ascii="Times New Roman" w:hAnsi="Times New Roman" w:cs="Times New Roman"/>
              </w:rPr>
              <w:t>SAIFUL BAHRI Bin MUHAMMAD</w:t>
            </w:r>
          </w:p>
          <w:p w14:paraId="5EDB4B60" w14:textId="77777777" w:rsidR="00FC4ABE" w:rsidRPr="00266995" w:rsidRDefault="00FC4ABE" w:rsidP="00FC4ABE">
            <w:pPr>
              <w:jc w:val="both"/>
              <w:rPr>
                <w:rFonts w:ascii="Times New Roman" w:hAnsi="Times New Roman" w:cs="Times New Roman"/>
              </w:rPr>
            </w:pPr>
          </w:p>
        </w:tc>
        <w:tc>
          <w:tcPr>
            <w:tcW w:w="1325" w:type="dxa"/>
            <w:vAlign w:val="center"/>
          </w:tcPr>
          <w:p w14:paraId="1DE78947"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Pasal 114 Ayat (2) UU Narkotika</w:t>
            </w:r>
          </w:p>
        </w:tc>
        <w:tc>
          <w:tcPr>
            <w:tcW w:w="1429" w:type="dxa"/>
            <w:vAlign w:val="center"/>
          </w:tcPr>
          <w:p w14:paraId="568A35BE"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8" w:type="dxa"/>
            <w:vAlign w:val="center"/>
          </w:tcPr>
          <w:p w14:paraId="0F3CA8C5"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Seumur Hidup</w:t>
            </w:r>
          </w:p>
        </w:tc>
        <w:tc>
          <w:tcPr>
            <w:tcW w:w="1417" w:type="dxa"/>
            <w:vAlign w:val="center"/>
          </w:tcPr>
          <w:p w14:paraId="252352E1"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Terdakwa Banding</w:t>
            </w:r>
          </w:p>
        </w:tc>
      </w:tr>
      <w:tr w:rsidR="00FC4ABE" w:rsidRPr="00266995" w14:paraId="42E69C06" w14:textId="77777777" w:rsidTr="00674323">
        <w:tc>
          <w:tcPr>
            <w:tcW w:w="540" w:type="dxa"/>
            <w:tcBorders>
              <w:bottom w:val="single" w:sz="4" w:space="0" w:color="000000" w:themeColor="text1"/>
            </w:tcBorders>
            <w:vAlign w:val="center"/>
          </w:tcPr>
          <w:p w14:paraId="49332F7D" w14:textId="77777777" w:rsidR="00FC4ABE" w:rsidRPr="00266995" w:rsidRDefault="00FC4ABE" w:rsidP="00FC4ABE">
            <w:pPr>
              <w:jc w:val="center"/>
              <w:rPr>
                <w:rFonts w:ascii="Times New Roman" w:hAnsi="Times New Roman" w:cs="Times New Roman"/>
              </w:rPr>
            </w:pPr>
          </w:p>
          <w:p w14:paraId="4BB1A913"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18.</w:t>
            </w:r>
          </w:p>
        </w:tc>
        <w:tc>
          <w:tcPr>
            <w:tcW w:w="2263" w:type="dxa"/>
            <w:tcBorders>
              <w:bottom w:val="single" w:sz="4" w:space="0" w:color="000000" w:themeColor="text1"/>
            </w:tcBorders>
            <w:vAlign w:val="center"/>
          </w:tcPr>
          <w:p w14:paraId="79B00F7F" w14:textId="77777777" w:rsidR="00FC4ABE" w:rsidRPr="00266995" w:rsidRDefault="00FC4ABE" w:rsidP="00FC4ABE">
            <w:pPr>
              <w:jc w:val="both"/>
              <w:rPr>
                <w:rFonts w:ascii="Times New Roman" w:hAnsi="Times New Roman" w:cs="Times New Roman"/>
              </w:rPr>
            </w:pPr>
          </w:p>
          <w:p w14:paraId="724F73EB" w14:textId="77777777" w:rsidR="00FC4ABE" w:rsidRPr="00266995" w:rsidRDefault="00FC4ABE" w:rsidP="00FC4ABE">
            <w:pPr>
              <w:jc w:val="both"/>
              <w:rPr>
                <w:rFonts w:ascii="Times New Roman" w:hAnsi="Times New Roman" w:cs="Times New Roman"/>
              </w:rPr>
            </w:pPr>
            <w:r w:rsidRPr="00266995">
              <w:rPr>
                <w:rFonts w:ascii="Times New Roman" w:hAnsi="Times New Roman" w:cs="Times New Roman"/>
              </w:rPr>
              <w:t>LEKAT Bin HERMAN</w:t>
            </w:r>
          </w:p>
          <w:p w14:paraId="6D1EF714" w14:textId="77777777" w:rsidR="00FC4ABE" w:rsidRPr="00266995" w:rsidRDefault="00FC4ABE" w:rsidP="00FC4ABE">
            <w:pPr>
              <w:jc w:val="both"/>
              <w:rPr>
                <w:rFonts w:ascii="Times New Roman" w:hAnsi="Times New Roman" w:cs="Times New Roman"/>
              </w:rPr>
            </w:pPr>
          </w:p>
        </w:tc>
        <w:tc>
          <w:tcPr>
            <w:tcW w:w="1325" w:type="dxa"/>
            <w:tcBorders>
              <w:bottom w:val="single" w:sz="4" w:space="0" w:color="000000" w:themeColor="text1"/>
            </w:tcBorders>
            <w:vAlign w:val="center"/>
          </w:tcPr>
          <w:p w14:paraId="57F9AC15"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Pasal 114 Ayat (2) UU Narkotika</w:t>
            </w:r>
          </w:p>
        </w:tc>
        <w:tc>
          <w:tcPr>
            <w:tcW w:w="1429" w:type="dxa"/>
            <w:tcBorders>
              <w:bottom w:val="single" w:sz="4" w:space="0" w:color="000000" w:themeColor="text1"/>
            </w:tcBorders>
            <w:vAlign w:val="center"/>
          </w:tcPr>
          <w:p w14:paraId="204B782C"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8" w:type="dxa"/>
            <w:tcBorders>
              <w:bottom w:val="single" w:sz="4" w:space="0" w:color="000000" w:themeColor="text1"/>
            </w:tcBorders>
            <w:vAlign w:val="center"/>
          </w:tcPr>
          <w:p w14:paraId="0A4E01F6"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Seumur Hidup</w:t>
            </w:r>
          </w:p>
        </w:tc>
        <w:tc>
          <w:tcPr>
            <w:tcW w:w="1417" w:type="dxa"/>
            <w:tcBorders>
              <w:bottom w:val="single" w:sz="4" w:space="0" w:color="000000" w:themeColor="text1"/>
            </w:tcBorders>
            <w:vAlign w:val="center"/>
          </w:tcPr>
          <w:p w14:paraId="6DADE2E7"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Terdakwa Banding</w:t>
            </w:r>
          </w:p>
        </w:tc>
      </w:tr>
      <w:tr w:rsidR="00FC4ABE" w:rsidRPr="00266995" w14:paraId="35F9EEDB" w14:textId="77777777" w:rsidTr="00674323">
        <w:tc>
          <w:tcPr>
            <w:tcW w:w="540" w:type="dxa"/>
            <w:tcBorders>
              <w:top w:val="single" w:sz="4" w:space="0" w:color="000000" w:themeColor="text1"/>
              <w:bottom w:val="single" w:sz="4" w:space="0" w:color="000000" w:themeColor="text1"/>
            </w:tcBorders>
            <w:vAlign w:val="center"/>
          </w:tcPr>
          <w:p w14:paraId="23FC5F6F" w14:textId="77777777" w:rsidR="00FC4ABE" w:rsidRPr="00266995" w:rsidRDefault="00FC4ABE" w:rsidP="00FC4ABE">
            <w:pPr>
              <w:jc w:val="center"/>
              <w:rPr>
                <w:rFonts w:ascii="Times New Roman" w:hAnsi="Times New Roman" w:cs="Times New Roman"/>
              </w:rPr>
            </w:pPr>
          </w:p>
          <w:p w14:paraId="23E5E338"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19.</w:t>
            </w:r>
          </w:p>
        </w:tc>
        <w:tc>
          <w:tcPr>
            <w:tcW w:w="2263" w:type="dxa"/>
            <w:tcBorders>
              <w:top w:val="single" w:sz="4" w:space="0" w:color="000000" w:themeColor="text1"/>
              <w:bottom w:val="single" w:sz="4" w:space="0" w:color="000000" w:themeColor="text1"/>
            </w:tcBorders>
            <w:vAlign w:val="center"/>
          </w:tcPr>
          <w:p w14:paraId="454A902B" w14:textId="77777777" w:rsidR="00FC4ABE" w:rsidRPr="00266995" w:rsidRDefault="00FC4ABE" w:rsidP="00FC4ABE">
            <w:pPr>
              <w:jc w:val="both"/>
              <w:rPr>
                <w:rFonts w:ascii="Times New Roman" w:hAnsi="Times New Roman" w:cs="Times New Roman"/>
              </w:rPr>
            </w:pPr>
          </w:p>
          <w:p w14:paraId="58899DA2" w14:textId="77777777" w:rsidR="00FC4ABE" w:rsidRPr="00266995" w:rsidRDefault="00FC4ABE" w:rsidP="00FC4ABE">
            <w:pPr>
              <w:jc w:val="both"/>
              <w:rPr>
                <w:rFonts w:ascii="Times New Roman" w:hAnsi="Times New Roman" w:cs="Times New Roman"/>
              </w:rPr>
            </w:pPr>
            <w:r w:rsidRPr="00266995">
              <w:rPr>
                <w:rFonts w:ascii="Times New Roman" w:hAnsi="Times New Roman" w:cs="Times New Roman"/>
              </w:rPr>
              <w:t>ARJUNA Bin ALI MASKARO (Alm)</w:t>
            </w:r>
          </w:p>
          <w:p w14:paraId="32712BCA" w14:textId="77777777" w:rsidR="00FC4ABE" w:rsidRPr="00266995" w:rsidRDefault="00FC4ABE" w:rsidP="00FC4ABE">
            <w:pPr>
              <w:jc w:val="both"/>
              <w:rPr>
                <w:rFonts w:ascii="Times New Roman" w:hAnsi="Times New Roman" w:cs="Times New Roman"/>
              </w:rPr>
            </w:pPr>
          </w:p>
        </w:tc>
        <w:tc>
          <w:tcPr>
            <w:tcW w:w="1325" w:type="dxa"/>
            <w:tcBorders>
              <w:top w:val="single" w:sz="4" w:space="0" w:color="000000" w:themeColor="text1"/>
              <w:bottom w:val="single" w:sz="4" w:space="0" w:color="000000" w:themeColor="text1"/>
            </w:tcBorders>
            <w:vAlign w:val="center"/>
          </w:tcPr>
          <w:p w14:paraId="3AA9B95A"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Pasal 114 Ayat (2) UU Narkotika</w:t>
            </w:r>
          </w:p>
        </w:tc>
        <w:tc>
          <w:tcPr>
            <w:tcW w:w="1429" w:type="dxa"/>
            <w:tcBorders>
              <w:top w:val="single" w:sz="4" w:space="0" w:color="000000" w:themeColor="text1"/>
              <w:bottom w:val="single" w:sz="4" w:space="0" w:color="000000" w:themeColor="text1"/>
            </w:tcBorders>
            <w:vAlign w:val="center"/>
          </w:tcPr>
          <w:p w14:paraId="1C388ACA"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Pidana Mati</w:t>
            </w:r>
          </w:p>
        </w:tc>
        <w:tc>
          <w:tcPr>
            <w:tcW w:w="1418" w:type="dxa"/>
            <w:tcBorders>
              <w:top w:val="single" w:sz="4" w:space="0" w:color="000000" w:themeColor="text1"/>
              <w:bottom w:val="single" w:sz="4" w:space="0" w:color="000000" w:themeColor="text1"/>
            </w:tcBorders>
            <w:vAlign w:val="center"/>
          </w:tcPr>
          <w:p w14:paraId="403119BC"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 xml:space="preserve">PP : 19 thn </w:t>
            </w:r>
          </w:p>
        </w:tc>
        <w:tc>
          <w:tcPr>
            <w:tcW w:w="1417" w:type="dxa"/>
            <w:tcBorders>
              <w:top w:val="single" w:sz="4" w:space="0" w:color="000000" w:themeColor="text1"/>
              <w:bottom w:val="single" w:sz="4" w:space="0" w:color="000000" w:themeColor="text1"/>
            </w:tcBorders>
            <w:vAlign w:val="center"/>
          </w:tcPr>
          <w:p w14:paraId="36B51D89"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Terdakwa Menerima</w:t>
            </w:r>
          </w:p>
          <w:p w14:paraId="5D3ADB3F" w14:textId="77777777" w:rsidR="00FC4ABE" w:rsidRPr="00266995" w:rsidRDefault="00FC4ABE" w:rsidP="00FC4ABE">
            <w:pPr>
              <w:jc w:val="center"/>
              <w:rPr>
                <w:rFonts w:ascii="Times New Roman" w:hAnsi="Times New Roman" w:cs="Times New Roman"/>
              </w:rPr>
            </w:pPr>
            <w:r w:rsidRPr="00266995">
              <w:rPr>
                <w:rFonts w:ascii="Times New Roman" w:hAnsi="Times New Roman" w:cs="Times New Roman"/>
              </w:rPr>
              <w:t>JPU Banding</w:t>
            </w:r>
          </w:p>
        </w:tc>
      </w:tr>
    </w:tbl>
    <w:p w14:paraId="3A157715" w14:textId="09129BE8" w:rsidR="00FC4ABE" w:rsidRDefault="00FC4ABE" w:rsidP="00674323">
      <w:pPr>
        <w:ind w:left="142"/>
        <w:rPr>
          <w:rFonts w:ascii="Times New Roman" w:hAnsi="Times New Roman" w:cs="Times New Roman"/>
          <w:b/>
          <w:sz w:val="20"/>
        </w:rPr>
      </w:pPr>
      <w:proofErr w:type="gramStart"/>
      <w:r w:rsidRPr="00266995">
        <w:rPr>
          <w:rFonts w:ascii="Times New Roman" w:hAnsi="Times New Roman" w:cs="Times New Roman"/>
          <w:b/>
          <w:sz w:val="20"/>
        </w:rPr>
        <w:t>Sumber :</w:t>
      </w:r>
      <w:proofErr w:type="gramEnd"/>
      <w:r w:rsidRPr="00266995">
        <w:rPr>
          <w:rFonts w:ascii="Times New Roman" w:hAnsi="Times New Roman" w:cs="Times New Roman"/>
          <w:b/>
          <w:sz w:val="20"/>
        </w:rPr>
        <w:t xml:space="preserve"> Kejaksaan Tinggi Sumatera Selatan</w:t>
      </w:r>
    </w:p>
    <w:p w14:paraId="29F3D30C" w14:textId="77777777" w:rsidR="00674323" w:rsidRPr="00674323" w:rsidRDefault="00674323" w:rsidP="00674323">
      <w:pPr>
        <w:ind w:left="142"/>
        <w:rPr>
          <w:rFonts w:ascii="Times New Roman" w:hAnsi="Times New Roman" w:cs="Times New Roman"/>
          <w:b/>
          <w:sz w:val="20"/>
        </w:rPr>
      </w:pPr>
    </w:p>
    <w:p w14:paraId="64862569" w14:textId="2D5B6267" w:rsidR="00FC4ABE" w:rsidRPr="00266995" w:rsidRDefault="00BC10EE" w:rsidP="00FC4AB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data pada Ta</w:t>
      </w:r>
      <w:r w:rsidR="00FC4ABE" w:rsidRPr="00266995">
        <w:rPr>
          <w:rFonts w:ascii="Times New Roman" w:hAnsi="Times New Roman" w:cs="Times New Roman"/>
          <w:sz w:val="24"/>
          <w:szCs w:val="24"/>
        </w:rPr>
        <w:t xml:space="preserve">bel </w:t>
      </w:r>
      <w:r>
        <w:rPr>
          <w:rFonts w:ascii="Times New Roman" w:hAnsi="Times New Roman" w:cs="Times New Roman"/>
          <w:sz w:val="24"/>
          <w:szCs w:val="24"/>
        </w:rPr>
        <w:t xml:space="preserve">1 </w:t>
      </w:r>
      <w:r w:rsidR="00FC4ABE" w:rsidRPr="00266995">
        <w:rPr>
          <w:rFonts w:ascii="Times New Roman" w:hAnsi="Times New Roman" w:cs="Times New Roman"/>
          <w:sz w:val="24"/>
          <w:szCs w:val="24"/>
        </w:rPr>
        <w:t>di</w:t>
      </w:r>
      <w:r w:rsidR="00FC4ABE">
        <w:rPr>
          <w:rFonts w:ascii="Times New Roman" w:hAnsi="Times New Roman" w:cs="Times New Roman"/>
          <w:sz w:val="24"/>
          <w:szCs w:val="24"/>
        </w:rPr>
        <w:t xml:space="preserve"> </w:t>
      </w:r>
      <w:r w:rsidR="00FC4ABE" w:rsidRPr="00266995">
        <w:rPr>
          <w:rFonts w:ascii="Times New Roman" w:hAnsi="Times New Roman" w:cs="Times New Roman"/>
          <w:sz w:val="24"/>
          <w:szCs w:val="24"/>
        </w:rPr>
        <w:t>atas, terlepas dari hasil upaya hukum banding yang diajukan oleh Penuntut Umum atau terdakwa, komitmen Kejati Sumsel dalam menerapkan tuntutan pidana mati bagi pelaku peredaran gelap narkotika dapat dilihat dari keseluruhan terdakwa, seluruhnya dituntut pidana mati menurut ketentuan Pasal 114 ayat (2) UU Narkotika. Bahkan sejalan dengan tuntutan, majelis Hakim yang memeriksa perkara tersebut menjatuhkan pidana mati bagi sembilan orang terdakwa.</w:t>
      </w:r>
      <w:r w:rsidR="00FC4ABE" w:rsidRPr="00266995">
        <w:rPr>
          <w:rStyle w:val="FootnoteReference"/>
          <w:rFonts w:ascii="Times New Roman" w:hAnsi="Times New Roman" w:cs="Times New Roman"/>
          <w:sz w:val="24"/>
          <w:szCs w:val="24"/>
        </w:rPr>
        <w:footnoteReference w:id="11"/>
      </w:r>
    </w:p>
    <w:p w14:paraId="30688A74" w14:textId="22010EA5" w:rsidR="00FC4ABE" w:rsidRPr="00FC4ABE" w:rsidRDefault="00FC4ABE" w:rsidP="00FC4ABE">
      <w:pPr>
        <w:pStyle w:val="NormalWeb"/>
        <w:shd w:val="clear" w:color="auto" w:fill="FFFFFF"/>
        <w:spacing w:before="0" w:beforeAutospacing="0" w:after="0" w:afterAutospacing="0" w:line="360" w:lineRule="auto"/>
        <w:ind w:firstLine="567"/>
        <w:jc w:val="both"/>
      </w:pPr>
      <w:r w:rsidRPr="00266995">
        <w:t>Komitmen Kejati Sumsel di</w:t>
      </w:r>
      <w:r>
        <w:t xml:space="preserve"> </w:t>
      </w:r>
      <w:r w:rsidRPr="00266995">
        <w:t xml:space="preserve">atas, sejalan dengan komitmen pemerintah dalam menjatuhkan pidana mati bagi pelaku peredaran gelap narkotika. Dalam datanya,  </w:t>
      </w:r>
      <w:r w:rsidRPr="00266995">
        <w:rPr>
          <w:i/>
          <w:shd w:val="clear" w:color="auto" w:fill="FFFFFF"/>
        </w:rPr>
        <w:t>Institute for Criminal Justice Reform</w:t>
      </w:r>
      <w:r w:rsidRPr="00266995">
        <w:rPr>
          <w:shd w:val="clear" w:color="auto" w:fill="FFFFFF"/>
        </w:rPr>
        <w:t xml:space="preserve"> (ICJR) mengungkapkan adanya kenaikan </w:t>
      </w:r>
      <w:r w:rsidRPr="00FC4ABE">
        <w:rPr>
          <w:shd w:val="clear" w:color="auto" w:fill="FFFFFF"/>
        </w:rPr>
        <w:t>jumlah </w:t>
      </w:r>
      <w:hyperlink r:id="rId10" w:history="1">
        <w:r w:rsidRPr="00FC4ABE">
          <w:rPr>
            <w:rStyle w:val="Hyperlink"/>
            <w:color w:val="auto"/>
            <w:u w:val="none"/>
            <w:shd w:val="clear" w:color="auto" w:fill="FFFFFF"/>
          </w:rPr>
          <w:t>terpidana mati</w:t>
        </w:r>
      </w:hyperlink>
      <w:r w:rsidRPr="00FC4ABE">
        <w:rPr>
          <w:shd w:val="clear" w:color="auto" w:fill="FFFFFF"/>
        </w:rPr>
        <w:t xml:space="preserve"> di Indonesia. </w:t>
      </w:r>
      <w:r w:rsidRPr="00FC4ABE">
        <w:t>Dalam laporannya pada Kamis 27 Januari 2022, ICJR menyebutkan, sesuai</w:t>
      </w:r>
      <w:r w:rsidR="00674323">
        <w:t xml:space="preserve"> data</w:t>
      </w:r>
      <w:r w:rsidRPr="00FC4ABE">
        <w:t xml:space="preserve"> tahun 2022 diketahui terdapat 355 orang menunggu untuk dieksekusi. Sementara per November tahun 2021 ada penambahan 49 orang </w:t>
      </w:r>
      <w:hyperlink r:id="rId11" w:history="1">
        <w:r w:rsidRPr="00FC4ABE">
          <w:rPr>
            <w:rStyle w:val="Hyperlink"/>
            <w:color w:val="auto"/>
            <w:u w:val="none"/>
          </w:rPr>
          <w:t>terpidana mati</w:t>
        </w:r>
      </w:hyperlink>
      <w:r w:rsidRPr="00FC4ABE">
        <w:t> yang menunggu dieksekusi, sehingga totalnya ada 404 orang </w:t>
      </w:r>
      <w:hyperlink r:id="rId12" w:history="1">
        <w:r w:rsidRPr="00FC4ABE">
          <w:rPr>
            <w:rStyle w:val="Hyperlink"/>
            <w:color w:val="auto"/>
            <w:u w:val="none"/>
          </w:rPr>
          <w:t>terpidana mati</w:t>
        </w:r>
      </w:hyperlink>
      <w:r w:rsidRPr="00FC4ABE">
        <w:t xml:space="preserve"> yang </w:t>
      </w:r>
      <w:r w:rsidRPr="00266995">
        <w:t>menunggu dieksekusi. Dari 404 terpidana yang masuk deret tunggu itu, 79 diantaranya telah menunggu di lembaga permasyarakatan (Lapas) selama lebih dari 10 tahun.</w:t>
      </w:r>
      <w:r w:rsidRPr="00266995">
        <w:rPr>
          <w:rStyle w:val="FootnoteReference"/>
        </w:rPr>
        <w:footnoteReference w:id="12"/>
      </w:r>
      <w:r>
        <w:rPr>
          <w:lang w:val="en-US"/>
        </w:rPr>
        <w:t xml:space="preserve"> </w:t>
      </w:r>
      <w:r w:rsidRPr="00266995">
        <w:rPr>
          <w:shd w:val="clear" w:color="auto" w:fill="FFFFFF"/>
        </w:rPr>
        <w:t xml:space="preserve">Hasil analisis ICJR, menunjukkan mayoritas mereka yang menunggu eksekusi adalah terpidana </w:t>
      </w:r>
      <w:r w:rsidRPr="00266995">
        <w:rPr>
          <w:shd w:val="clear" w:color="auto" w:fill="FFFFFF"/>
        </w:rPr>
        <w:lastRenderedPageBreak/>
        <w:t>narkotika sebanyak 260 orang, diikuti oleh terpidana pembunuhan 118 orang, perampokan sembilan orang, penyalahgunaan zat psikotropika delapan orang, teroris lima orang, kasus pencurian dan perlindungan anak masing-masing dua orang.</w:t>
      </w:r>
      <w:r>
        <w:rPr>
          <w:rStyle w:val="FootnoteReference"/>
          <w:shd w:val="clear" w:color="auto" w:fill="FFFFFF"/>
        </w:rPr>
        <w:footnoteReference w:id="13"/>
      </w:r>
      <w:r>
        <w:rPr>
          <w:shd w:val="clear" w:color="auto" w:fill="FFFFFF"/>
          <w:lang w:val="en-US"/>
        </w:rPr>
        <w:t xml:space="preserve"> D</w:t>
      </w:r>
      <w:r>
        <w:rPr>
          <w:shd w:val="clear" w:color="auto" w:fill="FFFFFF"/>
        </w:rPr>
        <w:t xml:space="preserve">iketahui </w:t>
      </w:r>
      <w:r w:rsidRPr="008B57FF">
        <w:rPr>
          <w:shd w:val="clear" w:color="auto" w:fill="FFFFFF"/>
          <w:lang w:val="en-US"/>
        </w:rPr>
        <w:t xml:space="preserve">pula </w:t>
      </w:r>
      <w:r w:rsidRPr="008B57FF">
        <w:rPr>
          <w:shd w:val="clear" w:color="auto" w:fill="FFFFFF"/>
        </w:rPr>
        <w:t>bahwa Lapas Kelas II A Besi Nusakambangan paling banyak menampung </w:t>
      </w:r>
      <w:hyperlink r:id="rId13" w:history="1">
        <w:r w:rsidRPr="008B57FF">
          <w:rPr>
            <w:rStyle w:val="Hyperlink"/>
            <w:color w:val="auto"/>
            <w:u w:val="none"/>
            <w:shd w:val="clear" w:color="auto" w:fill="FFFFFF"/>
          </w:rPr>
          <w:t>terpidana mati</w:t>
        </w:r>
      </w:hyperlink>
      <w:r w:rsidRPr="008B57FF">
        <w:rPr>
          <w:shd w:val="clear" w:color="auto" w:fill="FFFFFF"/>
        </w:rPr>
        <w:t> yaitu sebanyak 49 orang</w:t>
      </w:r>
      <w:r w:rsidRPr="008B57FF">
        <w:t>. ICJR juga mencatat dari 404 </w:t>
      </w:r>
      <w:hyperlink r:id="rId14" w:history="1">
        <w:r w:rsidRPr="008B57FF">
          <w:rPr>
            <w:rStyle w:val="Hyperlink"/>
            <w:color w:val="auto"/>
            <w:u w:val="none"/>
          </w:rPr>
          <w:t>terpidana mati</w:t>
        </w:r>
      </w:hyperlink>
      <w:r w:rsidRPr="008B57FF">
        <w:t xml:space="preserve"> yang </w:t>
      </w:r>
      <w:r w:rsidRPr="00701B4A">
        <w:t>menunggu eksekusi, sebanyak 315 diantaranya merupakan warga negara Indonesia. Sisanya merupakan orang asing dari Malaysia (23 orang), Taiwan (22 orang), China (17 orang), Hong Kong (7 orang), Filipina (1 orang), India (1 orang), Iran (2 orang), Pakistan (1 orang), Singapura (1 orang), Zimbabwe (1 orang), Nigeria (10 orang), dan tiga lainnya berasal dari Belanda, Prancis, dan Inggris.</w:t>
      </w:r>
      <w:r w:rsidRPr="00701B4A">
        <w:rPr>
          <w:rStyle w:val="FootnoteReference"/>
        </w:rPr>
        <w:footnoteReference w:id="14"/>
      </w:r>
    </w:p>
    <w:p w14:paraId="1611ACF0" w14:textId="28D95EC4" w:rsidR="00FC4ABE" w:rsidRDefault="00674323" w:rsidP="00FC4AB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M</w:t>
      </w:r>
      <w:r w:rsidR="00FC4ABE">
        <w:rPr>
          <w:rFonts w:ascii="Times New Roman" w:hAnsi="Times New Roman" w:cs="Times New Roman"/>
          <w:sz w:val="24"/>
          <w:szCs w:val="24"/>
        </w:rPr>
        <w:t>elaksanakan perintah undang-undang, adalah alasan utama JPU menuntut pidana mati. Hal sebagaimana peneliti tinjau dan analisis dalam beberapa putusan, yang mana masing-masing menuntut pidana mati terdakwa peredaran gelap narkotika, yang peneliti dapati memang JPU melaksanakan perintah UU Narkotika, dengan membuat tuntutan berdasarkan dakwaan yang memang diakomodir oleh ketentuan-ketentuan dalam UU Narkotika yang mengandung ancaman pidana mati, sehingga akomodasi norma ini, melegitimasi kewenangan JPU menuntut pidana mati pelaku peredaran gelap narkotika.</w:t>
      </w:r>
    </w:p>
    <w:p w14:paraId="3F2439C5" w14:textId="00D9585C" w:rsidR="00FC4ABE" w:rsidRDefault="00BC10EE" w:rsidP="00FC4AB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C</w:t>
      </w:r>
      <w:r w:rsidR="00FC4ABE">
        <w:rPr>
          <w:rFonts w:ascii="Times New Roman" w:hAnsi="Times New Roman" w:cs="Times New Roman"/>
          <w:sz w:val="24"/>
          <w:szCs w:val="24"/>
        </w:rPr>
        <w:t xml:space="preserve">ontoh-contoh putusan </w:t>
      </w:r>
      <w:r>
        <w:rPr>
          <w:rFonts w:ascii="Times New Roman" w:hAnsi="Times New Roman" w:cs="Times New Roman"/>
          <w:sz w:val="24"/>
          <w:szCs w:val="24"/>
        </w:rPr>
        <w:t>yang mengandung tuntutan dan penjatuhan pidana mati, tergambar pada Tabel 2.</w:t>
      </w:r>
    </w:p>
    <w:p w14:paraId="6BC91873" w14:textId="4FA77B14" w:rsidR="00FC4ABE" w:rsidRPr="00FC4ABE" w:rsidRDefault="00FC4ABE" w:rsidP="00FC4ABE">
      <w:pPr>
        <w:jc w:val="center"/>
        <w:rPr>
          <w:rFonts w:ascii="Times New Roman" w:hAnsi="Times New Roman" w:cs="Times New Roman"/>
          <w:b/>
          <w:sz w:val="24"/>
        </w:rPr>
      </w:pPr>
      <w:r w:rsidRPr="00FC4ABE">
        <w:rPr>
          <w:rFonts w:ascii="Times New Roman" w:hAnsi="Times New Roman" w:cs="Times New Roman"/>
          <w:b/>
          <w:sz w:val="24"/>
        </w:rPr>
        <w:t>Tabel 2</w:t>
      </w:r>
    </w:p>
    <w:p w14:paraId="1CBBE479" w14:textId="77777777" w:rsidR="00FC4ABE" w:rsidRPr="00FC4ABE" w:rsidRDefault="00FC4ABE" w:rsidP="00FC4ABE">
      <w:pPr>
        <w:jc w:val="center"/>
        <w:rPr>
          <w:rFonts w:ascii="Times New Roman" w:hAnsi="Times New Roman" w:cs="Times New Roman"/>
          <w:b/>
          <w:sz w:val="24"/>
        </w:rPr>
      </w:pPr>
      <w:r w:rsidRPr="00FC4ABE">
        <w:rPr>
          <w:rFonts w:ascii="Times New Roman" w:hAnsi="Times New Roman" w:cs="Times New Roman"/>
          <w:b/>
          <w:sz w:val="24"/>
        </w:rPr>
        <w:t xml:space="preserve">Terpidana Mati Perkara Peredaran Gelap Narkotika </w:t>
      </w:r>
    </w:p>
    <w:p w14:paraId="6F38B0A0" w14:textId="77777777" w:rsidR="00FC4ABE" w:rsidRPr="00FC4ABE" w:rsidRDefault="00FC4ABE" w:rsidP="00FC4ABE">
      <w:pPr>
        <w:jc w:val="center"/>
        <w:rPr>
          <w:rFonts w:ascii="Times New Roman" w:hAnsi="Times New Roman" w:cs="Times New Roman"/>
          <w:b/>
          <w:sz w:val="24"/>
        </w:rPr>
      </w:pPr>
      <w:proofErr w:type="gramStart"/>
      <w:r w:rsidRPr="00FC4ABE">
        <w:rPr>
          <w:rFonts w:ascii="Times New Roman" w:hAnsi="Times New Roman" w:cs="Times New Roman"/>
          <w:b/>
          <w:sz w:val="24"/>
        </w:rPr>
        <w:t>dan</w:t>
      </w:r>
      <w:proofErr w:type="gramEnd"/>
      <w:r w:rsidRPr="00FC4ABE">
        <w:rPr>
          <w:rFonts w:ascii="Times New Roman" w:hAnsi="Times New Roman" w:cs="Times New Roman"/>
          <w:b/>
          <w:sz w:val="24"/>
        </w:rPr>
        <w:t xml:space="preserve"> Upaya Hukum Terdakwa/Penuntut Umum Tahun 2020</w:t>
      </w:r>
    </w:p>
    <w:tbl>
      <w:tblPr>
        <w:tblStyle w:val="TableGrid"/>
        <w:tblW w:w="8217"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40"/>
        <w:gridCol w:w="2263"/>
        <w:gridCol w:w="1325"/>
        <w:gridCol w:w="1396"/>
        <w:gridCol w:w="1417"/>
        <w:gridCol w:w="1276"/>
      </w:tblGrid>
      <w:tr w:rsidR="00FC4ABE" w:rsidRPr="00FC4ABE" w14:paraId="60BCBFC6" w14:textId="77777777" w:rsidTr="00674323">
        <w:trPr>
          <w:trHeight w:val="1125"/>
          <w:jc w:val="center"/>
        </w:trPr>
        <w:tc>
          <w:tcPr>
            <w:tcW w:w="540" w:type="dxa"/>
            <w:tcBorders>
              <w:top w:val="single" w:sz="4" w:space="0" w:color="000000" w:themeColor="text1"/>
              <w:bottom w:val="single" w:sz="4" w:space="0" w:color="000000" w:themeColor="text1"/>
            </w:tcBorders>
            <w:vAlign w:val="center"/>
          </w:tcPr>
          <w:p w14:paraId="6DA13DAD" w14:textId="77777777" w:rsidR="00FC4ABE" w:rsidRPr="00FC4ABE" w:rsidRDefault="00FC4ABE" w:rsidP="00FC4ABE">
            <w:pPr>
              <w:jc w:val="center"/>
              <w:rPr>
                <w:rFonts w:ascii="Times New Roman" w:hAnsi="Times New Roman" w:cs="Times New Roman"/>
                <w:b/>
              </w:rPr>
            </w:pPr>
            <w:r w:rsidRPr="00FC4ABE">
              <w:rPr>
                <w:rFonts w:ascii="Times New Roman" w:hAnsi="Times New Roman" w:cs="Times New Roman"/>
                <w:b/>
              </w:rPr>
              <w:t>No.</w:t>
            </w:r>
          </w:p>
        </w:tc>
        <w:tc>
          <w:tcPr>
            <w:tcW w:w="2263" w:type="dxa"/>
            <w:tcBorders>
              <w:top w:val="single" w:sz="4" w:space="0" w:color="000000" w:themeColor="text1"/>
              <w:bottom w:val="single" w:sz="4" w:space="0" w:color="000000" w:themeColor="text1"/>
            </w:tcBorders>
            <w:vAlign w:val="center"/>
          </w:tcPr>
          <w:p w14:paraId="5DC8160C" w14:textId="77777777" w:rsidR="00FC4ABE" w:rsidRPr="00FC4ABE" w:rsidRDefault="00FC4ABE" w:rsidP="00FC4ABE">
            <w:pPr>
              <w:jc w:val="center"/>
              <w:rPr>
                <w:rFonts w:ascii="Times New Roman" w:hAnsi="Times New Roman" w:cs="Times New Roman"/>
                <w:b/>
              </w:rPr>
            </w:pPr>
            <w:r w:rsidRPr="00FC4ABE">
              <w:rPr>
                <w:rFonts w:ascii="Times New Roman" w:hAnsi="Times New Roman" w:cs="Times New Roman"/>
                <w:b/>
              </w:rPr>
              <w:t>Identitas Terdakwa/Terpidana dan Nomor Putusan</w:t>
            </w:r>
          </w:p>
        </w:tc>
        <w:tc>
          <w:tcPr>
            <w:tcW w:w="1325" w:type="dxa"/>
            <w:tcBorders>
              <w:top w:val="single" w:sz="4" w:space="0" w:color="000000" w:themeColor="text1"/>
              <w:bottom w:val="single" w:sz="4" w:space="0" w:color="000000" w:themeColor="text1"/>
            </w:tcBorders>
            <w:vAlign w:val="center"/>
          </w:tcPr>
          <w:p w14:paraId="6002C278" w14:textId="77777777" w:rsidR="00FC4ABE" w:rsidRPr="00FC4ABE" w:rsidRDefault="00FC4ABE" w:rsidP="00FC4ABE">
            <w:pPr>
              <w:jc w:val="center"/>
              <w:rPr>
                <w:rFonts w:ascii="Times New Roman" w:hAnsi="Times New Roman" w:cs="Times New Roman"/>
                <w:b/>
              </w:rPr>
            </w:pPr>
            <w:r w:rsidRPr="00FC4ABE">
              <w:rPr>
                <w:rFonts w:ascii="Times New Roman" w:hAnsi="Times New Roman" w:cs="Times New Roman"/>
                <w:b/>
              </w:rPr>
              <w:t>Jenis Perkara dan Pasal Yang terbukti</w:t>
            </w:r>
          </w:p>
        </w:tc>
        <w:tc>
          <w:tcPr>
            <w:tcW w:w="1396" w:type="dxa"/>
            <w:tcBorders>
              <w:top w:val="single" w:sz="4" w:space="0" w:color="000000" w:themeColor="text1"/>
              <w:bottom w:val="single" w:sz="4" w:space="0" w:color="000000" w:themeColor="text1"/>
            </w:tcBorders>
            <w:vAlign w:val="center"/>
          </w:tcPr>
          <w:p w14:paraId="64EB55F3" w14:textId="77777777" w:rsidR="00FC4ABE" w:rsidRPr="00FC4ABE" w:rsidRDefault="00FC4ABE" w:rsidP="00FC4ABE">
            <w:pPr>
              <w:jc w:val="center"/>
              <w:rPr>
                <w:rFonts w:ascii="Times New Roman" w:hAnsi="Times New Roman" w:cs="Times New Roman"/>
                <w:b/>
              </w:rPr>
            </w:pPr>
            <w:r w:rsidRPr="00FC4ABE">
              <w:rPr>
                <w:rFonts w:ascii="Times New Roman" w:hAnsi="Times New Roman" w:cs="Times New Roman"/>
                <w:b/>
              </w:rPr>
              <w:t>Tuntutan JPU (Kejaksaan Negeri)</w:t>
            </w:r>
          </w:p>
        </w:tc>
        <w:tc>
          <w:tcPr>
            <w:tcW w:w="1417" w:type="dxa"/>
            <w:tcBorders>
              <w:top w:val="single" w:sz="4" w:space="0" w:color="000000" w:themeColor="text1"/>
              <w:bottom w:val="single" w:sz="4" w:space="0" w:color="000000" w:themeColor="text1"/>
            </w:tcBorders>
            <w:vAlign w:val="center"/>
          </w:tcPr>
          <w:p w14:paraId="334D3BBF" w14:textId="77777777" w:rsidR="00FC4ABE" w:rsidRPr="00FC4ABE" w:rsidRDefault="00FC4ABE" w:rsidP="00FC4ABE">
            <w:pPr>
              <w:jc w:val="center"/>
              <w:rPr>
                <w:rFonts w:ascii="Times New Roman" w:hAnsi="Times New Roman" w:cs="Times New Roman"/>
                <w:b/>
              </w:rPr>
            </w:pPr>
            <w:r w:rsidRPr="00FC4ABE">
              <w:rPr>
                <w:rFonts w:ascii="Times New Roman" w:hAnsi="Times New Roman" w:cs="Times New Roman"/>
                <w:b/>
              </w:rPr>
              <w:t xml:space="preserve">Putusan </w:t>
            </w:r>
          </w:p>
          <w:p w14:paraId="34F9DA84" w14:textId="77777777" w:rsidR="00FC4ABE" w:rsidRPr="00FC4ABE" w:rsidRDefault="00FC4ABE" w:rsidP="00FC4ABE">
            <w:pPr>
              <w:jc w:val="center"/>
              <w:rPr>
                <w:rFonts w:ascii="Times New Roman" w:hAnsi="Times New Roman" w:cs="Times New Roman"/>
                <w:b/>
                <w:i/>
              </w:rPr>
            </w:pPr>
            <w:r w:rsidRPr="00FC4ABE">
              <w:rPr>
                <w:rFonts w:ascii="Times New Roman" w:hAnsi="Times New Roman" w:cs="Times New Roman"/>
                <w:b/>
                <w:i/>
              </w:rPr>
              <w:t>Incracht</w:t>
            </w:r>
          </w:p>
        </w:tc>
        <w:tc>
          <w:tcPr>
            <w:tcW w:w="1276" w:type="dxa"/>
            <w:tcBorders>
              <w:top w:val="single" w:sz="4" w:space="0" w:color="000000" w:themeColor="text1"/>
              <w:bottom w:val="single" w:sz="4" w:space="0" w:color="000000" w:themeColor="text1"/>
            </w:tcBorders>
            <w:vAlign w:val="center"/>
          </w:tcPr>
          <w:p w14:paraId="7040C268" w14:textId="77777777" w:rsidR="00FC4ABE" w:rsidRPr="00FC4ABE" w:rsidRDefault="00FC4ABE" w:rsidP="00FC4ABE">
            <w:pPr>
              <w:jc w:val="center"/>
              <w:rPr>
                <w:rFonts w:ascii="Times New Roman" w:hAnsi="Times New Roman" w:cs="Times New Roman"/>
                <w:b/>
              </w:rPr>
            </w:pPr>
            <w:r w:rsidRPr="00FC4ABE">
              <w:rPr>
                <w:rFonts w:ascii="Times New Roman" w:hAnsi="Times New Roman" w:cs="Times New Roman"/>
                <w:b/>
              </w:rPr>
              <w:t>Upaya</w:t>
            </w:r>
          </w:p>
          <w:p w14:paraId="7F6F026B" w14:textId="77777777" w:rsidR="00FC4ABE" w:rsidRPr="00FC4ABE" w:rsidRDefault="00FC4ABE" w:rsidP="00FC4ABE">
            <w:pPr>
              <w:jc w:val="center"/>
              <w:rPr>
                <w:rFonts w:ascii="Times New Roman" w:hAnsi="Times New Roman" w:cs="Times New Roman"/>
                <w:b/>
              </w:rPr>
            </w:pPr>
            <w:r w:rsidRPr="00FC4ABE">
              <w:rPr>
                <w:rFonts w:ascii="Times New Roman" w:hAnsi="Times New Roman" w:cs="Times New Roman"/>
                <w:b/>
              </w:rPr>
              <w:t>Hukum</w:t>
            </w:r>
          </w:p>
        </w:tc>
      </w:tr>
      <w:tr w:rsidR="00FC4ABE" w:rsidRPr="00FC4ABE" w14:paraId="068AD6D7" w14:textId="77777777" w:rsidTr="00674323">
        <w:trPr>
          <w:jc w:val="center"/>
        </w:trPr>
        <w:tc>
          <w:tcPr>
            <w:tcW w:w="540" w:type="dxa"/>
            <w:tcBorders>
              <w:top w:val="single" w:sz="4" w:space="0" w:color="000000" w:themeColor="text1"/>
            </w:tcBorders>
            <w:shd w:val="clear" w:color="auto" w:fill="auto"/>
            <w:vAlign w:val="center"/>
          </w:tcPr>
          <w:p w14:paraId="44160757" w14:textId="77777777" w:rsidR="00FC4ABE" w:rsidRPr="00FC4ABE" w:rsidRDefault="00FC4ABE" w:rsidP="00FC4ABE">
            <w:pPr>
              <w:jc w:val="center"/>
              <w:rPr>
                <w:rFonts w:ascii="Times New Roman" w:hAnsi="Times New Roman" w:cs="Times New Roman"/>
              </w:rPr>
            </w:pPr>
          </w:p>
          <w:p w14:paraId="1C246A7A"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1.</w:t>
            </w:r>
          </w:p>
        </w:tc>
        <w:tc>
          <w:tcPr>
            <w:tcW w:w="2263" w:type="dxa"/>
            <w:tcBorders>
              <w:top w:val="single" w:sz="4" w:space="0" w:color="000000" w:themeColor="text1"/>
            </w:tcBorders>
            <w:shd w:val="clear" w:color="auto" w:fill="auto"/>
            <w:vAlign w:val="center"/>
          </w:tcPr>
          <w:p w14:paraId="3C1583F1" w14:textId="77777777" w:rsidR="00FC4ABE" w:rsidRPr="00FC4ABE" w:rsidRDefault="00FC4ABE" w:rsidP="00FC4ABE">
            <w:pPr>
              <w:rPr>
                <w:rFonts w:ascii="Times New Roman" w:hAnsi="Times New Roman" w:cs="Times New Roman"/>
              </w:rPr>
            </w:pPr>
          </w:p>
          <w:p w14:paraId="2073822E" w14:textId="77777777" w:rsidR="00FC4ABE" w:rsidRPr="00FC4ABE" w:rsidRDefault="00FC4ABE" w:rsidP="00FC4ABE">
            <w:pPr>
              <w:rPr>
                <w:rFonts w:ascii="Times New Roman" w:hAnsi="Times New Roman" w:cs="Times New Roman"/>
              </w:rPr>
            </w:pPr>
            <w:r w:rsidRPr="00FC4ABE">
              <w:rPr>
                <w:rFonts w:ascii="Times New Roman" w:hAnsi="Times New Roman" w:cs="Times New Roman"/>
              </w:rPr>
              <w:t>Deni Santoso bin Mat Nuri, Putusan PN Plg No.</w:t>
            </w:r>
            <w:r w:rsidRPr="00FC4ABE">
              <w:rPr>
                <w:rFonts w:ascii="Times New Roman" w:hAnsi="Times New Roman" w:cs="Times New Roman"/>
                <w:spacing w:val="10"/>
              </w:rPr>
              <w:t>198/Pid.Sus/2020/PN Plg</w:t>
            </w:r>
          </w:p>
          <w:p w14:paraId="0A55D915" w14:textId="77777777" w:rsidR="00FC4ABE" w:rsidRPr="00FC4ABE" w:rsidRDefault="00FC4ABE" w:rsidP="00FC4ABE">
            <w:pPr>
              <w:jc w:val="both"/>
              <w:rPr>
                <w:rFonts w:ascii="Times New Roman" w:hAnsi="Times New Roman" w:cs="Times New Roman"/>
              </w:rPr>
            </w:pPr>
          </w:p>
        </w:tc>
        <w:tc>
          <w:tcPr>
            <w:tcW w:w="1325" w:type="dxa"/>
            <w:tcBorders>
              <w:top w:val="single" w:sz="4" w:space="0" w:color="000000" w:themeColor="text1"/>
            </w:tcBorders>
            <w:shd w:val="clear" w:color="auto" w:fill="auto"/>
            <w:vAlign w:val="center"/>
          </w:tcPr>
          <w:p w14:paraId="1A75C137"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Pasal 114 Ayat (2) UU Narkotika</w:t>
            </w:r>
          </w:p>
        </w:tc>
        <w:tc>
          <w:tcPr>
            <w:tcW w:w="1396" w:type="dxa"/>
            <w:tcBorders>
              <w:top w:val="single" w:sz="4" w:space="0" w:color="000000" w:themeColor="text1"/>
            </w:tcBorders>
            <w:shd w:val="clear" w:color="auto" w:fill="auto"/>
            <w:vAlign w:val="center"/>
          </w:tcPr>
          <w:p w14:paraId="32821281"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Pidana Mati</w:t>
            </w:r>
          </w:p>
        </w:tc>
        <w:tc>
          <w:tcPr>
            <w:tcW w:w="1417" w:type="dxa"/>
            <w:tcBorders>
              <w:top w:val="single" w:sz="4" w:space="0" w:color="000000" w:themeColor="text1"/>
            </w:tcBorders>
            <w:shd w:val="clear" w:color="auto" w:fill="auto"/>
            <w:vAlign w:val="center"/>
          </w:tcPr>
          <w:p w14:paraId="430CA931"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Pidana Mati</w:t>
            </w:r>
          </w:p>
        </w:tc>
        <w:tc>
          <w:tcPr>
            <w:tcW w:w="1276" w:type="dxa"/>
            <w:tcBorders>
              <w:top w:val="single" w:sz="4" w:space="0" w:color="000000" w:themeColor="text1"/>
            </w:tcBorders>
            <w:shd w:val="clear" w:color="auto" w:fill="auto"/>
            <w:vAlign w:val="center"/>
          </w:tcPr>
          <w:p w14:paraId="57C39DD5"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Terdakwa Kasasi</w:t>
            </w:r>
          </w:p>
        </w:tc>
      </w:tr>
      <w:tr w:rsidR="00FC4ABE" w:rsidRPr="00FC4ABE" w14:paraId="2CC0BDD0" w14:textId="77777777" w:rsidTr="00674323">
        <w:trPr>
          <w:jc w:val="center"/>
        </w:trPr>
        <w:tc>
          <w:tcPr>
            <w:tcW w:w="540" w:type="dxa"/>
            <w:shd w:val="clear" w:color="auto" w:fill="auto"/>
            <w:vAlign w:val="center"/>
          </w:tcPr>
          <w:p w14:paraId="17609D25" w14:textId="77777777" w:rsidR="00FC4ABE" w:rsidRPr="00FC4ABE" w:rsidRDefault="00FC4ABE" w:rsidP="00FC4ABE">
            <w:pPr>
              <w:jc w:val="center"/>
              <w:rPr>
                <w:rFonts w:ascii="Times New Roman" w:hAnsi="Times New Roman" w:cs="Times New Roman"/>
              </w:rPr>
            </w:pPr>
          </w:p>
          <w:p w14:paraId="70796044"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2.</w:t>
            </w:r>
          </w:p>
        </w:tc>
        <w:tc>
          <w:tcPr>
            <w:tcW w:w="2263" w:type="dxa"/>
            <w:shd w:val="clear" w:color="auto" w:fill="auto"/>
            <w:vAlign w:val="center"/>
          </w:tcPr>
          <w:p w14:paraId="7B6F0A02" w14:textId="77777777" w:rsidR="00FC4ABE" w:rsidRPr="00FC4ABE" w:rsidRDefault="00FC4ABE" w:rsidP="00FC4ABE">
            <w:pPr>
              <w:rPr>
                <w:rFonts w:ascii="Times New Roman" w:hAnsi="Times New Roman" w:cs="Times New Roman"/>
              </w:rPr>
            </w:pPr>
          </w:p>
          <w:p w14:paraId="4350ED09" w14:textId="36153EAD" w:rsidR="00FC4ABE" w:rsidRPr="00FC4ABE" w:rsidRDefault="00FC4ABE" w:rsidP="00674323">
            <w:pPr>
              <w:rPr>
                <w:rFonts w:ascii="Times New Roman" w:hAnsi="Times New Roman" w:cs="Times New Roman"/>
              </w:rPr>
            </w:pPr>
            <w:r w:rsidRPr="00FC4ABE">
              <w:rPr>
                <w:rFonts w:ascii="Times New Roman" w:hAnsi="Times New Roman" w:cs="Times New Roman"/>
              </w:rPr>
              <w:t xml:space="preserve">Herman bin Sopian, Putusan PN Plg No. </w:t>
            </w:r>
            <w:r w:rsidRPr="00FC4ABE">
              <w:rPr>
                <w:rFonts w:ascii="Times New Roman" w:hAnsi="Times New Roman" w:cs="Times New Roman"/>
                <w:spacing w:val="10"/>
              </w:rPr>
              <w:lastRenderedPageBreak/>
              <w:t>199/Pid.Sus/2020/PN Plg</w:t>
            </w:r>
          </w:p>
        </w:tc>
        <w:tc>
          <w:tcPr>
            <w:tcW w:w="1325" w:type="dxa"/>
            <w:shd w:val="clear" w:color="auto" w:fill="auto"/>
            <w:vAlign w:val="center"/>
          </w:tcPr>
          <w:p w14:paraId="12A24751"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lastRenderedPageBreak/>
              <w:t>Pasal 114 Ayat (2) UU Narkotika</w:t>
            </w:r>
          </w:p>
        </w:tc>
        <w:tc>
          <w:tcPr>
            <w:tcW w:w="1396" w:type="dxa"/>
            <w:shd w:val="clear" w:color="auto" w:fill="auto"/>
            <w:vAlign w:val="center"/>
          </w:tcPr>
          <w:p w14:paraId="7696A81E"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Pidana Mati</w:t>
            </w:r>
          </w:p>
        </w:tc>
        <w:tc>
          <w:tcPr>
            <w:tcW w:w="1417" w:type="dxa"/>
            <w:shd w:val="clear" w:color="auto" w:fill="auto"/>
            <w:vAlign w:val="center"/>
          </w:tcPr>
          <w:p w14:paraId="0CBC81DC"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Seumur Hidup</w:t>
            </w:r>
          </w:p>
        </w:tc>
        <w:tc>
          <w:tcPr>
            <w:tcW w:w="1276" w:type="dxa"/>
            <w:shd w:val="clear" w:color="auto" w:fill="auto"/>
            <w:vAlign w:val="center"/>
          </w:tcPr>
          <w:p w14:paraId="36CE8B3F"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Terdakwa Kasasi</w:t>
            </w:r>
          </w:p>
        </w:tc>
      </w:tr>
      <w:tr w:rsidR="00FC4ABE" w:rsidRPr="00FC4ABE" w14:paraId="5991081F" w14:textId="77777777" w:rsidTr="00674323">
        <w:trPr>
          <w:jc w:val="center"/>
        </w:trPr>
        <w:tc>
          <w:tcPr>
            <w:tcW w:w="540" w:type="dxa"/>
            <w:shd w:val="clear" w:color="auto" w:fill="auto"/>
            <w:vAlign w:val="center"/>
          </w:tcPr>
          <w:p w14:paraId="793EAACD" w14:textId="77777777" w:rsidR="00FC4ABE" w:rsidRPr="00FC4ABE" w:rsidRDefault="00FC4ABE" w:rsidP="00FC4ABE">
            <w:pPr>
              <w:jc w:val="center"/>
              <w:rPr>
                <w:rFonts w:ascii="Times New Roman" w:hAnsi="Times New Roman" w:cs="Times New Roman"/>
              </w:rPr>
            </w:pPr>
          </w:p>
          <w:p w14:paraId="742B7D4B"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3.</w:t>
            </w:r>
          </w:p>
        </w:tc>
        <w:tc>
          <w:tcPr>
            <w:tcW w:w="2263" w:type="dxa"/>
            <w:shd w:val="clear" w:color="auto" w:fill="auto"/>
            <w:vAlign w:val="center"/>
          </w:tcPr>
          <w:p w14:paraId="4372AC25" w14:textId="77777777" w:rsidR="00FC4ABE" w:rsidRPr="00FC4ABE" w:rsidRDefault="00FC4ABE" w:rsidP="00FC4ABE">
            <w:pPr>
              <w:rPr>
                <w:rFonts w:ascii="Times New Roman" w:hAnsi="Times New Roman" w:cs="Times New Roman"/>
              </w:rPr>
            </w:pPr>
            <w:r w:rsidRPr="00FC4ABE">
              <w:rPr>
                <w:rFonts w:ascii="Times New Roman" w:hAnsi="Times New Roman" w:cs="Times New Roman"/>
              </w:rPr>
              <w:t>Michael Kosasih bin Danil Kosasih,</w:t>
            </w:r>
            <w:r w:rsidRPr="00FC4ABE">
              <w:rPr>
                <w:rFonts w:ascii="Times New Roman" w:hAnsi="Times New Roman" w:cs="Times New Roman"/>
                <w:b/>
              </w:rPr>
              <w:t xml:space="preserve"> </w:t>
            </w:r>
            <w:r w:rsidRPr="00FC4ABE">
              <w:rPr>
                <w:rFonts w:ascii="Times New Roman" w:eastAsia="Calibri" w:hAnsi="Times New Roman" w:cs="Times New Roman"/>
              </w:rPr>
              <w:t>Putusan PN Plg No. 1631/Pid.Sus/2019/PN.Plg, Putusan PT Sumsel No.</w:t>
            </w:r>
            <w:r w:rsidRPr="00FC4ABE">
              <w:rPr>
                <w:rFonts w:ascii="Times New Roman" w:hAnsi="Times New Roman" w:cs="Times New Roman"/>
              </w:rPr>
              <w:t>50/PID/2020/PT.PLG</w:t>
            </w:r>
          </w:p>
        </w:tc>
        <w:tc>
          <w:tcPr>
            <w:tcW w:w="1325" w:type="dxa"/>
            <w:shd w:val="clear" w:color="auto" w:fill="auto"/>
            <w:vAlign w:val="center"/>
          </w:tcPr>
          <w:p w14:paraId="2142D1B3"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Pasal 114 Ayat (2) UU Narkotika</w:t>
            </w:r>
          </w:p>
        </w:tc>
        <w:tc>
          <w:tcPr>
            <w:tcW w:w="1396" w:type="dxa"/>
            <w:shd w:val="clear" w:color="auto" w:fill="auto"/>
            <w:vAlign w:val="center"/>
          </w:tcPr>
          <w:p w14:paraId="1B7373BB"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Pidana Mati</w:t>
            </w:r>
          </w:p>
        </w:tc>
        <w:tc>
          <w:tcPr>
            <w:tcW w:w="1417" w:type="dxa"/>
            <w:shd w:val="clear" w:color="auto" w:fill="auto"/>
            <w:vAlign w:val="center"/>
          </w:tcPr>
          <w:p w14:paraId="372B8D26"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Pidana Mati</w:t>
            </w:r>
          </w:p>
          <w:p w14:paraId="1CD2B7D5" w14:textId="77777777" w:rsidR="00FC4ABE" w:rsidRPr="00FC4ABE" w:rsidRDefault="00FC4ABE" w:rsidP="00FC4ABE">
            <w:pPr>
              <w:jc w:val="center"/>
              <w:rPr>
                <w:rFonts w:ascii="Times New Roman" w:hAnsi="Times New Roman" w:cs="Times New Roman"/>
              </w:rPr>
            </w:pPr>
          </w:p>
        </w:tc>
        <w:tc>
          <w:tcPr>
            <w:tcW w:w="1276" w:type="dxa"/>
            <w:shd w:val="clear" w:color="auto" w:fill="auto"/>
            <w:vAlign w:val="center"/>
          </w:tcPr>
          <w:p w14:paraId="5AE335BA"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Terdakwa Kasasi</w:t>
            </w:r>
          </w:p>
        </w:tc>
      </w:tr>
      <w:tr w:rsidR="00FC4ABE" w:rsidRPr="00FC4ABE" w14:paraId="1DCFBBF3" w14:textId="77777777" w:rsidTr="00674323">
        <w:trPr>
          <w:jc w:val="center"/>
        </w:trPr>
        <w:tc>
          <w:tcPr>
            <w:tcW w:w="540" w:type="dxa"/>
            <w:tcBorders>
              <w:bottom w:val="single" w:sz="4" w:space="0" w:color="000000" w:themeColor="text1"/>
            </w:tcBorders>
            <w:shd w:val="clear" w:color="auto" w:fill="auto"/>
            <w:vAlign w:val="center"/>
          </w:tcPr>
          <w:p w14:paraId="2BF16827"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4.</w:t>
            </w:r>
          </w:p>
        </w:tc>
        <w:tc>
          <w:tcPr>
            <w:tcW w:w="2263" w:type="dxa"/>
            <w:tcBorders>
              <w:bottom w:val="single" w:sz="4" w:space="0" w:color="000000" w:themeColor="text1"/>
            </w:tcBorders>
            <w:shd w:val="clear" w:color="auto" w:fill="auto"/>
            <w:vAlign w:val="center"/>
          </w:tcPr>
          <w:p w14:paraId="6735604E" w14:textId="77777777" w:rsidR="00FC4ABE" w:rsidRPr="00FC4ABE" w:rsidRDefault="00FC4ABE" w:rsidP="00FC4ABE">
            <w:pPr>
              <w:rPr>
                <w:rFonts w:ascii="Times New Roman" w:eastAsia="Arial Unicode MS" w:hAnsi="Times New Roman" w:cs="Times New Roman"/>
              </w:rPr>
            </w:pPr>
            <w:r w:rsidRPr="00FC4ABE">
              <w:rPr>
                <w:rFonts w:ascii="Times New Roman" w:hAnsi="Times New Roman" w:cs="Times New Roman"/>
              </w:rPr>
              <w:t xml:space="preserve">Uzama bin H. Said, Putusan PN Plg No. </w:t>
            </w:r>
            <w:r w:rsidRPr="00FC4ABE">
              <w:rPr>
                <w:rFonts w:ascii="Times New Roman" w:eastAsia="Arial Unicode MS" w:hAnsi="Times New Roman" w:cs="Times New Roman"/>
              </w:rPr>
              <w:t>4/Pid.sus/2019/PN.Plg, Putusan PT Sumsel No.85/PID/2020/PT.PLG, Putusan MA No.</w:t>
            </w:r>
            <w:r w:rsidRPr="00FC4ABE">
              <w:rPr>
                <w:rFonts w:ascii="Times New Roman" w:hAnsi="Times New Roman" w:cs="Times New Roman"/>
              </w:rPr>
              <w:t>586K/Pid.Sus/2021</w:t>
            </w:r>
          </w:p>
        </w:tc>
        <w:tc>
          <w:tcPr>
            <w:tcW w:w="1325" w:type="dxa"/>
            <w:tcBorders>
              <w:bottom w:val="single" w:sz="4" w:space="0" w:color="000000" w:themeColor="text1"/>
            </w:tcBorders>
            <w:shd w:val="clear" w:color="auto" w:fill="auto"/>
            <w:vAlign w:val="center"/>
          </w:tcPr>
          <w:p w14:paraId="05BC7CC3"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Pasal 114 Ayat (2) UU Narkotika</w:t>
            </w:r>
          </w:p>
        </w:tc>
        <w:tc>
          <w:tcPr>
            <w:tcW w:w="1396" w:type="dxa"/>
            <w:tcBorders>
              <w:bottom w:val="single" w:sz="4" w:space="0" w:color="000000" w:themeColor="text1"/>
            </w:tcBorders>
            <w:shd w:val="clear" w:color="auto" w:fill="auto"/>
            <w:vAlign w:val="center"/>
          </w:tcPr>
          <w:p w14:paraId="2B0AF1F3"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Seumur Hidup</w:t>
            </w:r>
          </w:p>
        </w:tc>
        <w:tc>
          <w:tcPr>
            <w:tcW w:w="1417" w:type="dxa"/>
            <w:tcBorders>
              <w:bottom w:val="single" w:sz="4" w:space="0" w:color="000000" w:themeColor="text1"/>
            </w:tcBorders>
            <w:shd w:val="clear" w:color="auto" w:fill="auto"/>
            <w:vAlign w:val="center"/>
          </w:tcPr>
          <w:p w14:paraId="5DF0B817"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Pidana Mati</w:t>
            </w:r>
          </w:p>
        </w:tc>
        <w:tc>
          <w:tcPr>
            <w:tcW w:w="1276" w:type="dxa"/>
            <w:tcBorders>
              <w:bottom w:val="single" w:sz="4" w:space="0" w:color="000000" w:themeColor="text1"/>
            </w:tcBorders>
            <w:shd w:val="clear" w:color="auto" w:fill="auto"/>
            <w:vAlign w:val="center"/>
          </w:tcPr>
          <w:p w14:paraId="76D328C3"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Terdakwa PK</w:t>
            </w:r>
          </w:p>
        </w:tc>
      </w:tr>
      <w:tr w:rsidR="00FC4ABE" w:rsidRPr="00FC4ABE" w14:paraId="3BFB1990" w14:textId="77777777" w:rsidTr="00674323">
        <w:trPr>
          <w:jc w:val="center"/>
        </w:trPr>
        <w:tc>
          <w:tcPr>
            <w:tcW w:w="540" w:type="dxa"/>
            <w:tcBorders>
              <w:top w:val="single" w:sz="4" w:space="0" w:color="000000" w:themeColor="text1"/>
              <w:bottom w:val="single" w:sz="4" w:space="0" w:color="000000" w:themeColor="text1"/>
            </w:tcBorders>
            <w:shd w:val="clear" w:color="auto" w:fill="auto"/>
            <w:vAlign w:val="center"/>
          </w:tcPr>
          <w:p w14:paraId="456A1D89"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5.</w:t>
            </w:r>
          </w:p>
        </w:tc>
        <w:tc>
          <w:tcPr>
            <w:tcW w:w="2263" w:type="dxa"/>
            <w:tcBorders>
              <w:top w:val="single" w:sz="4" w:space="0" w:color="000000" w:themeColor="text1"/>
              <w:bottom w:val="single" w:sz="4" w:space="0" w:color="000000" w:themeColor="text1"/>
            </w:tcBorders>
            <w:shd w:val="clear" w:color="auto" w:fill="auto"/>
            <w:vAlign w:val="center"/>
          </w:tcPr>
          <w:p w14:paraId="12FBFCD2" w14:textId="77777777" w:rsidR="00FC4ABE" w:rsidRPr="00FC4ABE" w:rsidRDefault="00FC4ABE" w:rsidP="00FC4ABE">
            <w:pPr>
              <w:rPr>
                <w:rFonts w:ascii="Times New Roman" w:hAnsi="Times New Roman" w:cs="Times New Roman"/>
              </w:rPr>
            </w:pPr>
            <w:r w:rsidRPr="00FC4ABE">
              <w:rPr>
                <w:rFonts w:ascii="Times New Roman" w:hAnsi="Times New Roman" w:cs="Times New Roman"/>
              </w:rPr>
              <w:t>Andi Eka Putra bin Sarial Efendi, Putusan PN Plg No.</w:t>
            </w:r>
            <w:r w:rsidRPr="00FC4ABE">
              <w:rPr>
                <w:rFonts w:ascii="Times New Roman" w:eastAsia="Arial Unicode MS" w:hAnsi="Times New Roman" w:cs="Times New Roman"/>
              </w:rPr>
              <w:t>2/Pid.sus/2019/PN.Plg</w:t>
            </w:r>
          </w:p>
        </w:tc>
        <w:tc>
          <w:tcPr>
            <w:tcW w:w="1325" w:type="dxa"/>
            <w:tcBorders>
              <w:top w:val="single" w:sz="4" w:space="0" w:color="000000" w:themeColor="text1"/>
              <w:bottom w:val="single" w:sz="4" w:space="0" w:color="000000" w:themeColor="text1"/>
            </w:tcBorders>
            <w:shd w:val="clear" w:color="auto" w:fill="auto"/>
            <w:vAlign w:val="center"/>
          </w:tcPr>
          <w:p w14:paraId="681EB4EA"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Pasal 114 Ayat (2) UU Narkotika</w:t>
            </w:r>
          </w:p>
        </w:tc>
        <w:tc>
          <w:tcPr>
            <w:tcW w:w="1396" w:type="dxa"/>
            <w:tcBorders>
              <w:top w:val="single" w:sz="4" w:space="0" w:color="000000" w:themeColor="text1"/>
              <w:bottom w:val="single" w:sz="4" w:space="0" w:color="000000" w:themeColor="text1"/>
            </w:tcBorders>
            <w:shd w:val="clear" w:color="auto" w:fill="auto"/>
            <w:vAlign w:val="center"/>
          </w:tcPr>
          <w:p w14:paraId="7D0F70C9"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Seumur Hidup</w:t>
            </w:r>
          </w:p>
        </w:tc>
        <w:tc>
          <w:tcPr>
            <w:tcW w:w="1417" w:type="dxa"/>
            <w:tcBorders>
              <w:top w:val="single" w:sz="4" w:space="0" w:color="000000" w:themeColor="text1"/>
              <w:bottom w:val="single" w:sz="4" w:space="0" w:color="000000" w:themeColor="text1"/>
            </w:tcBorders>
            <w:shd w:val="clear" w:color="auto" w:fill="auto"/>
            <w:vAlign w:val="center"/>
          </w:tcPr>
          <w:p w14:paraId="5466D1EB" w14:textId="77777777" w:rsidR="00FC4ABE" w:rsidRPr="00FC4ABE" w:rsidRDefault="00FC4ABE" w:rsidP="00FC4ABE">
            <w:pPr>
              <w:jc w:val="center"/>
              <w:rPr>
                <w:rFonts w:ascii="Times New Roman" w:hAnsi="Times New Roman" w:cs="Times New Roman"/>
              </w:rPr>
            </w:pPr>
            <w:r w:rsidRPr="00FC4ABE">
              <w:rPr>
                <w:rFonts w:ascii="Times New Roman" w:eastAsia="Calibri" w:hAnsi="Times New Roman" w:cs="Times New Roman"/>
              </w:rPr>
              <w:t>Pidana Mati</w:t>
            </w:r>
          </w:p>
        </w:tc>
        <w:tc>
          <w:tcPr>
            <w:tcW w:w="1276" w:type="dxa"/>
            <w:tcBorders>
              <w:top w:val="single" w:sz="4" w:space="0" w:color="000000" w:themeColor="text1"/>
              <w:bottom w:val="single" w:sz="4" w:space="0" w:color="000000" w:themeColor="text1"/>
            </w:tcBorders>
            <w:shd w:val="clear" w:color="auto" w:fill="auto"/>
            <w:vAlign w:val="center"/>
          </w:tcPr>
          <w:p w14:paraId="07900ACD" w14:textId="77777777" w:rsidR="00FC4ABE" w:rsidRPr="00FC4ABE" w:rsidRDefault="00FC4ABE" w:rsidP="00FC4ABE">
            <w:pPr>
              <w:jc w:val="center"/>
              <w:rPr>
                <w:rFonts w:ascii="Times New Roman" w:hAnsi="Times New Roman" w:cs="Times New Roman"/>
              </w:rPr>
            </w:pPr>
            <w:r w:rsidRPr="00FC4ABE">
              <w:rPr>
                <w:rFonts w:ascii="Times New Roman" w:hAnsi="Times New Roman" w:cs="Times New Roman"/>
              </w:rPr>
              <w:t>Terdakwa menerima</w:t>
            </w:r>
          </w:p>
        </w:tc>
      </w:tr>
    </w:tbl>
    <w:p w14:paraId="332E04B8" w14:textId="68123289" w:rsidR="00FC4ABE" w:rsidRDefault="00FC4ABE" w:rsidP="00674323">
      <w:pPr>
        <w:ind w:left="142"/>
        <w:rPr>
          <w:rFonts w:ascii="Times New Roman" w:hAnsi="Times New Roman" w:cs="Times New Roman"/>
          <w:b/>
          <w:sz w:val="20"/>
        </w:rPr>
      </w:pPr>
      <w:proofErr w:type="gramStart"/>
      <w:r w:rsidRPr="00674323">
        <w:rPr>
          <w:rFonts w:ascii="Times New Roman" w:hAnsi="Times New Roman" w:cs="Times New Roman"/>
          <w:b/>
          <w:sz w:val="20"/>
        </w:rPr>
        <w:t>Sumber :</w:t>
      </w:r>
      <w:proofErr w:type="gramEnd"/>
      <w:r w:rsidRPr="00674323">
        <w:rPr>
          <w:rFonts w:ascii="Times New Roman" w:hAnsi="Times New Roman" w:cs="Times New Roman"/>
          <w:b/>
          <w:sz w:val="20"/>
        </w:rPr>
        <w:t xml:space="preserve"> Kejaksaan Negeri Palembang</w:t>
      </w:r>
    </w:p>
    <w:p w14:paraId="79809254" w14:textId="77777777" w:rsidR="00674323" w:rsidRPr="00266995" w:rsidRDefault="00674323" w:rsidP="00674323">
      <w:pPr>
        <w:ind w:left="142"/>
        <w:rPr>
          <w:rFonts w:ascii="Times New Roman" w:hAnsi="Times New Roman" w:cs="Times New Roman"/>
          <w:b/>
          <w:sz w:val="20"/>
        </w:rPr>
      </w:pPr>
    </w:p>
    <w:p w14:paraId="0777E8C7" w14:textId="2AE5AC74" w:rsidR="00FC4ABE" w:rsidRPr="00EB1017" w:rsidRDefault="00FC4ABE" w:rsidP="00FC4AB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contoh putusan-putusan terhadap terdakwa dan/atau terpidana peredaran gelap narkotika</w:t>
      </w:r>
      <w:r w:rsidR="00BC10EE">
        <w:rPr>
          <w:rFonts w:ascii="Times New Roman" w:hAnsi="Times New Roman" w:cs="Times New Roman"/>
          <w:sz w:val="24"/>
          <w:szCs w:val="24"/>
        </w:rPr>
        <w:t xml:space="preserve"> pada Tabel 2</w:t>
      </w:r>
      <w:r>
        <w:rPr>
          <w:rFonts w:ascii="Times New Roman" w:hAnsi="Times New Roman" w:cs="Times New Roman"/>
          <w:sz w:val="24"/>
          <w:szCs w:val="24"/>
        </w:rPr>
        <w:t xml:space="preserve"> di</w:t>
      </w:r>
      <w:r w:rsidR="00BC10EE">
        <w:rPr>
          <w:rFonts w:ascii="Times New Roman" w:hAnsi="Times New Roman" w:cs="Times New Roman"/>
          <w:sz w:val="24"/>
          <w:szCs w:val="24"/>
        </w:rPr>
        <w:t xml:space="preserve"> </w:t>
      </w:r>
      <w:r>
        <w:rPr>
          <w:rFonts w:ascii="Times New Roman" w:hAnsi="Times New Roman" w:cs="Times New Roman"/>
          <w:sz w:val="24"/>
          <w:szCs w:val="24"/>
        </w:rPr>
        <w:t>atas, pada pokoknya terlihat bahwa terdapat keselarasan antara JPU yang menuntut mati dan Hakim yang memutus pidana mati, walaupun terdapat pula tuntutan pidana penjara seumur hidup oleh JPU yang diputus Hakim pidana mati, dan sebaliknya. Tetapi bagaimanapun juga, terdapat komitmen JPU melaksanakan kewenangan menuntut mati karena dilegitimasi atau memang merupakan perintah UU Narkotika yang mengandung ancaman pidana mati bagi pelaku peredaran gelap narkotika.</w:t>
      </w:r>
    </w:p>
    <w:p w14:paraId="1E29DD48" w14:textId="77777777" w:rsidR="00FC4ABE" w:rsidRPr="00266995" w:rsidRDefault="00FC4ABE" w:rsidP="00FC4ABE">
      <w:pPr>
        <w:spacing w:line="360" w:lineRule="auto"/>
        <w:ind w:firstLine="567"/>
        <w:jc w:val="both"/>
        <w:rPr>
          <w:rFonts w:ascii="Times New Roman" w:hAnsi="Times New Roman" w:cs="Times New Roman"/>
          <w:sz w:val="24"/>
        </w:rPr>
      </w:pPr>
      <w:r w:rsidRPr="00266995">
        <w:rPr>
          <w:rFonts w:ascii="Times New Roman" w:hAnsi="Times New Roman" w:cs="Times New Roman"/>
          <w:sz w:val="24"/>
        </w:rPr>
        <w:t xml:space="preserve">Dalam tataran teori keadilan menurut Aristoteles, dari aspek keadilan distributif, merupakan keadilan yang menuntut bahwa setiap orang mendapat </w:t>
      </w:r>
      <w:proofErr w:type="gramStart"/>
      <w:r w:rsidRPr="00266995">
        <w:rPr>
          <w:rFonts w:ascii="Times New Roman" w:hAnsi="Times New Roman" w:cs="Times New Roman"/>
          <w:sz w:val="24"/>
        </w:rPr>
        <w:t>apa</w:t>
      </w:r>
      <w:proofErr w:type="gramEnd"/>
      <w:r w:rsidRPr="00266995">
        <w:rPr>
          <w:rFonts w:ascii="Times New Roman" w:hAnsi="Times New Roman" w:cs="Times New Roman"/>
          <w:sz w:val="24"/>
        </w:rPr>
        <w:t xml:space="preserve"> yang menjadi haknya, jadi sifatnya proporsional. Disini yang dinilai adil adalah apabila setiap orang mendapatkan </w:t>
      </w:r>
      <w:proofErr w:type="gramStart"/>
      <w:r w:rsidRPr="00266995">
        <w:rPr>
          <w:rFonts w:ascii="Times New Roman" w:hAnsi="Times New Roman" w:cs="Times New Roman"/>
          <w:sz w:val="24"/>
        </w:rPr>
        <w:t>apa</w:t>
      </w:r>
      <w:proofErr w:type="gramEnd"/>
      <w:r w:rsidRPr="00266995">
        <w:rPr>
          <w:rFonts w:ascii="Times New Roman" w:hAnsi="Times New Roman" w:cs="Times New Roman"/>
          <w:sz w:val="24"/>
        </w:rPr>
        <w:t xml:space="preserve"> yang menjadi haknya secara proporsional.</w:t>
      </w:r>
      <w:r w:rsidRPr="00266995">
        <w:rPr>
          <w:rStyle w:val="FootnoteReference"/>
          <w:rFonts w:ascii="Times New Roman" w:hAnsi="Times New Roman" w:cs="Times New Roman"/>
          <w:sz w:val="24"/>
        </w:rPr>
        <w:footnoteReference w:id="15"/>
      </w:r>
      <w:r w:rsidRPr="00266995">
        <w:rPr>
          <w:rFonts w:ascii="Times New Roman" w:hAnsi="Times New Roman" w:cs="Times New Roman"/>
          <w:sz w:val="24"/>
        </w:rPr>
        <w:t xml:space="preserve"> Dipadankan dengan penelitian ini, maka bangsa khususnya generasi muda berhak mendapat keadilan yang proporsional dalam artian termasuk untuk dilindungi oleh negara untuk terhindar dari dampak buruk peredaran gelap narkotika. Oleh karena itu negara melalui Penuntut </w:t>
      </w:r>
      <w:r w:rsidRPr="00266995">
        <w:rPr>
          <w:rFonts w:ascii="Times New Roman" w:hAnsi="Times New Roman" w:cs="Times New Roman"/>
          <w:sz w:val="24"/>
        </w:rPr>
        <w:lastRenderedPageBreak/>
        <w:t>Umum, demi mencegah dan memberantas peredaran gelap narkotika, demi keadilan bagi bangsa dan khususnya bagi korban, layak untuk diterapkan tuntutan pidana mati dalam proses pemidanaan. Keadilan bagi generasi muda dan korban merupakan suatu bentuk asasi yang mutlak yang harus diakomodasi oleh negara melalui instrumen hukum dan penerapan ancaman pidana mati.</w:t>
      </w:r>
    </w:p>
    <w:p w14:paraId="471AD578" w14:textId="77777777" w:rsidR="00FC4ABE" w:rsidRPr="00266995" w:rsidRDefault="00FC4ABE" w:rsidP="00FC4ABE">
      <w:pPr>
        <w:spacing w:line="360" w:lineRule="auto"/>
        <w:ind w:firstLine="567"/>
        <w:jc w:val="both"/>
        <w:rPr>
          <w:rFonts w:ascii="Times New Roman" w:hAnsi="Times New Roman" w:cs="Times New Roman"/>
          <w:sz w:val="24"/>
          <w:szCs w:val="24"/>
        </w:rPr>
      </w:pPr>
      <w:r w:rsidRPr="00266995">
        <w:rPr>
          <w:rFonts w:ascii="Times New Roman" w:hAnsi="Times New Roman" w:cs="Times New Roman"/>
          <w:sz w:val="24"/>
          <w:szCs w:val="24"/>
        </w:rPr>
        <w:t xml:space="preserve">Ketentuan Pasal 28A dan Pasal 28I UUD 1945 pada pokoknya yang menyatakan bahwa setiap orang berhak untuk hidup dan berhak untuk mempertahankan kehidupannya, dan hak tersebut merupakan hak asasi manusia yang tidak dapat dikurangi dalam keadaan apapun. Oleh karena itu, banyak kalangan berpendapat bahwa eksistensi pidana mati di Indonesia bertentangan dengan ketentuan tersebut. Dengan demikian, pidana mati di Indonesa dianggap telah melanggar hak konstitusional, sekaligus pelaksanaan dari pidana mati merupakan tindakan pelanggaran hak asasi manusia. </w:t>
      </w:r>
    </w:p>
    <w:p w14:paraId="016DB4FE" w14:textId="77777777" w:rsidR="00FC4ABE" w:rsidRPr="00266995" w:rsidRDefault="00FC4ABE" w:rsidP="00FC4ABE">
      <w:pPr>
        <w:spacing w:line="360" w:lineRule="auto"/>
        <w:ind w:firstLine="567"/>
        <w:jc w:val="both"/>
        <w:rPr>
          <w:rFonts w:ascii="Times New Roman" w:hAnsi="Times New Roman" w:cs="Times New Roman"/>
          <w:sz w:val="24"/>
          <w:szCs w:val="24"/>
        </w:rPr>
      </w:pPr>
      <w:r w:rsidRPr="00266995">
        <w:rPr>
          <w:rFonts w:ascii="Times New Roman" w:hAnsi="Times New Roman" w:cs="Times New Roman"/>
          <w:sz w:val="24"/>
          <w:szCs w:val="24"/>
        </w:rPr>
        <w:t xml:space="preserve">Apabila memperhatikan pasal selanjutnya yakni Pasal 28J UUD 1945, bahwa dengan pertimbangan kemaslahatan yang lebih besar, hak hidup seseorang memiliki pembatasan. Pasal 28 J ayat (2) menegaskan </w:t>
      </w:r>
      <w:proofErr w:type="gramStart"/>
      <w:r w:rsidRPr="00266995">
        <w:rPr>
          <w:rFonts w:ascii="Times New Roman" w:hAnsi="Times New Roman" w:cs="Times New Roman"/>
          <w:sz w:val="24"/>
          <w:szCs w:val="24"/>
        </w:rPr>
        <w:t>bahwa :</w:t>
      </w:r>
      <w:proofErr w:type="gramEnd"/>
      <w:r w:rsidRPr="00266995">
        <w:rPr>
          <w:rFonts w:ascii="Times New Roman" w:hAnsi="Times New Roman" w:cs="Times New Roman"/>
          <w:sz w:val="24"/>
          <w:szCs w:val="24"/>
        </w:rPr>
        <w:t xml:space="preserve"> </w:t>
      </w:r>
    </w:p>
    <w:p w14:paraId="68C519E3" w14:textId="77777777" w:rsidR="00FC4ABE" w:rsidRDefault="00FC4ABE" w:rsidP="00FC4ABE">
      <w:pPr>
        <w:ind w:left="567"/>
        <w:jc w:val="both"/>
        <w:rPr>
          <w:rFonts w:ascii="Times New Roman" w:hAnsi="Times New Roman" w:cs="Times New Roman"/>
          <w:sz w:val="24"/>
          <w:szCs w:val="24"/>
        </w:rPr>
      </w:pPr>
      <w:r w:rsidRPr="00266995">
        <w:rPr>
          <w:rFonts w:ascii="Times New Roman" w:hAnsi="Times New Roman" w:cs="Times New Roman"/>
          <w:sz w:val="24"/>
          <w:szCs w:val="24"/>
        </w:rPr>
        <w:t>“Dalam menjalankan hak dan kebebasannya, setiap orang wajib tunduk pembatasan yang ditetapkan dengan undang-undang dengan maksud semata-mata untuk menjamin pengakuan serta penghormatan atas hak dan kebebasan orang lain dan untuk memenuhi tuntutan yang adil sesuai dengan pertimbangan moral, nilai-nilai agama, keamanan, dan ketertiban umum dalam suatu masyarakat demokratis”.</w:t>
      </w:r>
    </w:p>
    <w:p w14:paraId="543EC2FD" w14:textId="77777777" w:rsidR="00FC4ABE" w:rsidRPr="00266995" w:rsidRDefault="00FC4ABE" w:rsidP="00FC4ABE">
      <w:pPr>
        <w:ind w:left="567"/>
        <w:jc w:val="both"/>
        <w:rPr>
          <w:rFonts w:ascii="Times New Roman" w:hAnsi="Times New Roman" w:cs="Times New Roman"/>
          <w:sz w:val="24"/>
          <w:szCs w:val="24"/>
        </w:rPr>
      </w:pPr>
    </w:p>
    <w:p w14:paraId="5E570850" w14:textId="77777777" w:rsidR="00FC4ABE" w:rsidRPr="00266995" w:rsidRDefault="00FC4ABE" w:rsidP="00FC4ABE">
      <w:pPr>
        <w:spacing w:line="360" w:lineRule="auto"/>
        <w:ind w:firstLine="567"/>
        <w:jc w:val="both"/>
        <w:rPr>
          <w:rFonts w:ascii="Times New Roman" w:hAnsi="Times New Roman" w:cs="Times New Roman"/>
          <w:sz w:val="24"/>
          <w:szCs w:val="24"/>
        </w:rPr>
      </w:pPr>
      <w:r w:rsidRPr="00266995">
        <w:rPr>
          <w:rFonts w:ascii="Times New Roman" w:hAnsi="Times New Roman" w:cs="Times New Roman"/>
          <w:sz w:val="24"/>
          <w:szCs w:val="24"/>
        </w:rPr>
        <w:t xml:space="preserve">Berdasarkan ketentuan diatas, dengan demikian, walaupun setiap orang memiliki hak hidup dan kehidupan, namun hak tersebut tidak absolut adanya. Hak tersebut dibatasi dengan penerapan pidana mati sepanjang dijalankan sesuai </w:t>
      </w:r>
      <w:proofErr w:type="gramStart"/>
      <w:r w:rsidRPr="00266995">
        <w:rPr>
          <w:rFonts w:ascii="Times New Roman" w:hAnsi="Times New Roman" w:cs="Times New Roman"/>
          <w:sz w:val="24"/>
          <w:szCs w:val="24"/>
        </w:rPr>
        <w:t>norma</w:t>
      </w:r>
      <w:proofErr w:type="gramEnd"/>
      <w:r w:rsidRPr="00266995">
        <w:rPr>
          <w:rFonts w:ascii="Times New Roman" w:hAnsi="Times New Roman" w:cs="Times New Roman"/>
          <w:sz w:val="24"/>
          <w:szCs w:val="24"/>
        </w:rPr>
        <w:t xml:space="preserve"> serta nilai yang berlaku. Dapat dikatakan pula bahwa pelaksanaan pidana mati sejalan dan dijamin oleh hukum dasar konstitusi. Pembatasan itu justru bermaksud menjamin pengakuan serta penghormatan atas hak dan kebebasan orang lain, untuk memenuhi tuntutan keadilan sesuai pertimbangan moral, nilai agama, keamanan, dan ketertiban umum. Oleh karena itu peneliti tegas berpendapat, bahwa hak hidup sebagaimana ketentuan Pasal 28A UUD 1945 adalah dalam pengertian bahwa adalah hak dimana setiap orang tidak boleh diambil nyawanya secara semena-mena, dan yang tidak boleh adalah perampasan hak hidup secara sewenang-wenang.</w:t>
      </w:r>
    </w:p>
    <w:p w14:paraId="4BE6D920" w14:textId="77777777" w:rsidR="00FC4ABE" w:rsidRPr="00266995" w:rsidRDefault="00FC4ABE" w:rsidP="00FC4ABE">
      <w:pPr>
        <w:spacing w:line="360" w:lineRule="auto"/>
        <w:ind w:firstLine="567"/>
        <w:jc w:val="both"/>
        <w:rPr>
          <w:rFonts w:ascii="Times New Roman" w:hAnsi="Times New Roman" w:cs="Times New Roman"/>
          <w:sz w:val="24"/>
          <w:szCs w:val="24"/>
        </w:rPr>
      </w:pPr>
      <w:r w:rsidRPr="00266995">
        <w:rPr>
          <w:rFonts w:ascii="Times New Roman" w:hAnsi="Times New Roman" w:cs="Times New Roman"/>
          <w:sz w:val="24"/>
          <w:szCs w:val="24"/>
        </w:rPr>
        <w:t xml:space="preserve">Pendapat peneliti diatas, sejalan sebagaimana diatur dalam kesepakatan internasional dalam Konvensi Internasional tentang Hak-Hak Sipil dan Politik </w:t>
      </w:r>
      <w:r w:rsidRPr="00266995">
        <w:rPr>
          <w:rFonts w:ascii="Times New Roman" w:hAnsi="Times New Roman" w:cs="Times New Roman"/>
          <w:sz w:val="24"/>
          <w:szCs w:val="24"/>
        </w:rPr>
        <w:lastRenderedPageBreak/>
        <w:t>(</w:t>
      </w:r>
      <w:r w:rsidRPr="00266995">
        <w:rPr>
          <w:rFonts w:ascii="Times New Roman" w:hAnsi="Times New Roman" w:cs="Times New Roman"/>
          <w:i/>
          <w:sz w:val="24"/>
          <w:szCs w:val="24"/>
        </w:rPr>
        <w:t>International Covenant on Civil and Political Rights</w:t>
      </w:r>
      <w:r w:rsidRPr="00266995">
        <w:rPr>
          <w:rFonts w:ascii="Times New Roman" w:hAnsi="Times New Roman" w:cs="Times New Roman"/>
          <w:sz w:val="24"/>
          <w:szCs w:val="24"/>
        </w:rPr>
        <w:t xml:space="preserve"> (ICCPR)), yang mana pada Pasal 6 ayat (1) disebutkan </w:t>
      </w:r>
      <w:proofErr w:type="gramStart"/>
      <w:r w:rsidRPr="00266995">
        <w:rPr>
          <w:rFonts w:ascii="Times New Roman" w:hAnsi="Times New Roman" w:cs="Times New Roman"/>
          <w:sz w:val="24"/>
          <w:szCs w:val="24"/>
        </w:rPr>
        <w:t>bahwa :</w:t>
      </w:r>
      <w:proofErr w:type="gramEnd"/>
      <w:r w:rsidRPr="00266995">
        <w:rPr>
          <w:rFonts w:ascii="Times New Roman" w:hAnsi="Times New Roman" w:cs="Times New Roman"/>
          <w:sz w:val="24"/>
          <w:szCs w:val="24"/>
        </w:rPr>
        <w:t xml:space="preserve"> “</w:t>
      </w:r>
      <w:r w:rsidRPr="00266995">
        <w:rPr>
          <w:rFonts w:ascii="Times New Roman" w:hAnsi="Times New Roman" w:cs="Times New Roman"/>
          <w:i/>
          <w:sz w:val="24"/>
          <w:szCs w:val="24"/>
        </w:rPr>
        <w:t>every human being has the right to life. This right shall be protected by law. No one shall be arbitrarily deprived of his life</w:t>
      </w:r>
      <w:r w:rsidRPr="00266995">
        <w:rPr>
          <w:rFonts w:ascii="Times New Roman" w:hAnsi="Times New Roman" w:cs="Times New Roman"/>
          <w:sz w:val="24"/>
          <w:szCs w:val="24"/>
        </w:rPr>
        <w:t xml:space="preserve">”. Artinya, setiap orang memiliki hak untuk hidup. Tidak seorang pun dapat dicabut nyawanya secara sewenang-wenang. Namun demikian, dijelaskan pula pada Pasal 6 ayat (2) ICCPR, yang </w:t>
      </w:r>
      <w:proofErr w:type="gramStart"/>
      <w:r w:rsidRPr="00266995">
        <w:rPr>
          <w:rFonts w:ascii="Times New Roman" w:hAnsi="Times New Roman" w:cs="Times New Roman"/>
          <w:sz w:val="24"/>
          <w:szCs w:val="24"/>
        </w:rPr>
        <w:t>menyebutkan :</w:t>
      </w:r>
      <w:proofErr w:type="gramEnd"/>
    </w:p>
    <w:p w14:paraId="72248853" w14:textId="77777777" w:rsidR="00FC4ABE" w:rsidRDefault="00FC4ABE" w:rsidP="00FC4ABE">
      <w:pPr>
        <w:ind w:left="567"/>
        <w:jc w:val="both"/>
        <w:rPr>
          <w:rFonts w:ascii="Times New Roman" w:hAnsi="Times New Roman" w:cs="Times New Roman"/>
          <w:i/>
          <w:sz w:val="24"/>
          <w:szCs w:val="24"/>
        </w:rPr>
      </w:pPr>
      <w:r w:rsidRPr="00266995">
        <w:rPr>
          <w:rFonts w:ascii="Times New Roman" w:hAnsi="Times New Roman" w:cs="Times New Roman"/>
          <w:sz w:val="24"/>
          <w:szCs w:val="24"/>
        </w:rPr>
        <w:t>”</w:t>
      </w:r>
      <w:r w:rsidRPr="00266995">
        <w:rPr>
          <w:rFonts w:ascii="Times New Roman" w:hAnsi="Times New Roman" w:cs="Times New Roman"/>
          <w:i/>
          <w:sz w:val="24"/>
          <w:szCs w:val="24"/>
        </w:rPr>
        <w:t>In countries which have not abolished the death penalty, sentence of death may be improsed only for the most serious crimes in accordance with the law in force at the time of the commission of the crime and not contrary to the provisions of the present Covenant and to the Convention on the Prevention and Punishment of the Crime of Genoside. This penalty can only be carried out pursuant to a final judgement rendered by a competent court.”</w:t>
      </w:r>
    </w:p>
    <w:p w14:paraId="7BF6B2E7" w14:textId="77777777" w:rsidR="00FC4ABE" w:rsidRPr="00266995" w:rsidRDefault="00FC4ABE" w:rsidP="00FC4ABE">
      <w:pPr>
        <w:ind w:left="567"/>
        <w:jc w:val="both"/>
        <w:rPr>
          <w:rFonts w:ascii="Times New Roman" w:hAnsi="Times New Roman" w:cs="Times New Roman"/>
          <w:i/>
          <w:sz w:val="24"/>
          <w:szCs w:val="24"/>
        </w:rPr>
      </w:pPr>
    </w:p>
    <w:p w14:paraId="458E1528" w14:textId="77777777" w:rsidR="00FC4ABE" w:rsidRPr="00266995" w:rsidRDefault="00FC4ABE" w:rsidP="00FC4ABE">
      <w:pPr>
        <w:spacing w:line="360" w:lineRule="auto"/>
        <w:ind w:firstLine="567"/>
        <w:jc w:val="both"/>
        <w:rPr>
          <w:rFonts w:ascii="Times New Roman" w:hAnsi="Times New Roman" w:cs="Times New Roman"/>
          <w:sz w:val="24"/>
          <w:szCs w:val="24"/>
        </w:rPr>
      </w:pPr>
      <w:r w:rsidRPr="00266995">
        <w:rPr>
          <w:rFonts w:ascii="Times New Roman" w:hAnsi="Times New Roman" w:cs="Times New Roman"/>
          <w:sz w:val="24"/>
          <w:szCs w:val="24"/>
        </w:rPr>
        <w:t>Ketentuan diatas, pada pokoknya menyatakan bahwa, bagi negara-negara yang belum menghapus penggunaan hukuman mati, vonis mati boleh diterapkan hanya untuk kejahatan-kejahatan yang sangat serius (</w:t>
      </w:r>
      <w:r w:rsidRPr="00266995">
        <w:rPr>
          <w:rFonts w:ascii="Times New Roman" w:hAnsi="Times New Roman" w:cs="Times New Roman"/>
          <w:i/>
          <w:sz w:val="24"/>
          <w:szCs w:val="24"/>
        </w:rPr>
        <w:t>the most serious crimes</w:t>
      </w:r>
      <w:r w:rsidRPr="00266995">
        <w:rPr>
          <w:rFonts w:ascii="Times New Roman" w:hAnsi="Times New Roman" w:cs="Times New Roman"/>
          <w:sz w:val="24"/>
          <w:szCs w:val="24"/>
        </w:rPr>
        <w:t xml:space="preserve">) sesuai hukum yang berlaku pada saat kejahatan itu dilakukan dan tidak bertentangan dengan provisi-provisi Kovenan ini serta Konvensi Pencegahan dan Penghukuman Kejahatan Genosida. Sejalan dengan itu, pernyataan tersebut identik dengan ketentuan Pasal 28J UUD 1945 sebagaimana telah diuraikan sebelumnya, dan ditegaskan pula dalam Pasal 70 dan Pasal 73 UU HAM yang masing-masing menyatakan : </w:t>
      </w:r>
    </w:p>
    <w:p w14:paraId="76CE6D61" w14:textId="77777777" w:rsidR="00FC4ABE" w:rsidRDefault="00FC4ABE" w:rsidP="008B57FF">
      <w:pPr>
        <w:ind w:left="567"/>
        <w:jc w:val="both"/>
        <w:rPr>
          <w:rFonts w:ascii="Times New Roman" w:hAnsi="Times New Roman" w:cs="Times New Roman"/>
          <w:sz w:val="24"/>
          <w:szCs w:val="24"/>
        </w:rPr>
      </w:pPr>
      <w:r w:rsidRPr="00266995">
        <w:rPr>
          <w:rFonts w:ascii="Times New Roman" w:hAnsi="Times New Roman" w:cs="Times New Roman"/>
          <w:sz w:val="24"/>
          <w:szCs w:val="24"/>
        </w:rPr>
        <w:t>“Dalam menjalankan hak dan kebebasannya, setiap orang wajib tunduk kepada pembatasan yang ditetapkan oleh Undang-undang dengan maksud untuk menjamin pengakuan serta penghormatan atas hak dan kebebasan orang lain dan untuk memenuhi tuntutan yang adil sesuai dengan pertimbangan moral, keamanan, dan ketertiban umum dalam suatu masyarakat demokratis.”</w:t>
      </w:r>
    </w:p>
    <w:p w14:paraId="0A92CA06" w14:textId="77777777" w:rsidR="008B57FF" w:rsidRPr="00266995" w:rsidRDefault="008B57FF" w:rsidP="008B57FF">
      <w:pPr>
        <w:ind w:left="567"/>
        <w:jc w:val="both"/>
        <w:rPr>
          <w:rFonts w:ascii="Times New Roman" w:hAnsi="Times New Roman" w:cs="Times New Roman"/>
          <w:sz w:val="24"/>
          <w:szCs w:val="24"/>
        </w:rPr>
      </w:pPr>
    </w:p>
    <w:p w14:paraId="0A6BCD1C" w14:textId="77777777" w:rsidR="00FC4ABE" w:rsidRDefault="00FC4ABE" w:rsidP="008B57FF">
      <w:pPr>
        <w:ind w:left="567"/>
        <w:jc w:val="both"/>
        <w:rPr>
          <w:rFonts w:ascii="Times New Roman" w:hAnsi="Times New Roman" w:cs="Times New Roman"/>
          <w:sz w:val="24"/>
          <w:szCs w:val="24"/>
        </w:rPr>
      </w:pPr>
      <w:r w:rsidRPr="00266995">
        <w:rPr>
          <w:rFonts w:ascii="Times New Roman" w:hAnsi="Times New Roman" w:cs="Times New Roman"/>
          <w:sz w:val="24"/>
          <w:szCs w:val="24"/>
        </w:rPr>
        <w:t>“Hak dan kebebasan yang diatur dalam undang-undang ini hanya dapat dibatasi oleh dan berdasarkan undang-undang, semata-mata untuk menjamin pengakuan dan penghormatan terhadap hak asasi manusia serta kebebasan dasar orang lain, kesusilaan, ketertiban umum, dan kepentingan bangsa.”</w:t>
      </w:r>
    </w:p>
    <w:p w14:paraId="3C5CF80F" w14:textId="77777777" w:rsidR="008B57FF" w:rsidRPr="00266995" w:rsidRDefault="008B57FF" w:rsidP="008B57FF">
      <w:pPr>
        <w:ind w:left="567"/>
        <w:jc w:val="both"/>
        <w:rPr>
          <w:rFonts w:ascii="Times New Roman" w:hAnsi="Times New Roman" w:cs="Times New Roman"/>
          <w:sz w:val="24"/>
          <w:szCs w:val="24"/>
        </w:rPr>
      </w:pPr>
    </w:p>
    <w:p w14:paraId="2D20D700" w14:textId="7B583473" w:rsidR="00FC4ABE" w:rsidRPr="00266995" w:rsidRDefault="00BC10EE" w:rsidP="00FC4AB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Dari rumusan di atas, </w:t>
      </w:r>
      <w:r w:rsidR="00FC4ABE" w:rsidRPr="00266995">
        <w:rPr>
          <w:rFonts w:ascii="Times New Roman" w:hAnsi="Times New Roman" w:cs="Times New Roman"/>
          <w:sz w:val="24"/>
          <w:szCs w:val="24"/>
        </w:rPr>
        <w:t xml:space="preserve">dapat disimpulkan bahwa penjatuhan pidana mati terhadap pelaku peredaran gelap narkotika tidak bertentangan dengan UU HAM. Dengan kata lain, bahwa hak asasi manusia yang dianut oleh bangsa Indonesia memang mengenal pembatasan-pembatasan sebagaimana dimaksud dalam UU HAM, dan UUD 1945 khususnya Pasal 28J. Ini artinya, ancaman pidana mati pada UU Narkotika dapat dikatakan sudah mempunyai landasan konstitusional yang sah. Dengan demikian, </w:t>
      </w:r>
      <w:r w:rsidR="00FC4ABE" w:rsidRPr="00266995">
        <w:rPr>
          <w:rFonts w:ascii="Times New Roman" w:hAnsi="Times New Roman" w:cs="Times New Roman"/>
          <w:sz w:val="24"/>
          <w:szCs w:val="24"/>
        </w:rPr>
        <w:lastRenderedPageBreak/>
        <w:t>penerapan pidana mati di dunia merupakan realita yang tidak bisa dipaksakan untuk dihapuskan, bukan merupakan pelanggaran hak asasi manusia, karena penerapannya dibatasi khususnya pada kejahatan-kejahatan yang sangat serius. Senada dengan itu, Oemar Seno Adji, memiliki pandangan dan prinsip setuju untuk dilakukannya pidana mati terhadap pelaku tindak pidana yang sifatnya keras atau sangat serius, seperti korupsi, narkotika, dan terorisme, yang sudah jelas sangat berdampak buruk bagi peradaban kemanusiaan.</w:t>
      </w:r>
      <w:r w:rsidR="00FC4ABE" w:rsidRPr="00266995">
        <w:rPr>
          <w:rStyle w:val="FootnoteReference"/>
          <w:rFonts w:ascii="Times New Roman" w:hAnsi="Times New Roman" w:cs="Times New Roman"/>
          <w:sz w:val="24"/>
          <w:szCs w:val="24"/>
        </w:rPr>
        <w:footnoteReference w:id="16"/>
      </w:r>
    </w:p>
    <w:p w14:paraId="5DD4E550" w14:textId="07E46F01" w:rsidR="00FC4ABE" w:rsidRPr="00266995" w:rsidRDefault="00BC10EE" w:rsidP="008B57F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Secara</w:t>
      </w:r>
      <w:r w:rsidR="00FC4ABE" w:rsidRPr="00266995">
        <w:rPr>
          <w:rFonts w:ascii="Times New Roman" w:hAnsi="Times New Roman" w:cs="Times New Roman"/>
          <w:sz w:val="24"/>
          <w:szCs w:val="24"/>
        </w:rPr>
        <w:t xml:space="preserve"> sosiologis, </w:t>
      </w:r>
      <w:r>
        <w:rPr>
          <w:rFonts w:ascii="Times New Roman" w:hAnsi="Times New Roman" w:cs="Times New Roman"/>
          <w:sz w:val="24"/>
          <w:szCs w:val="24"/>
        </w:rPr>
        <w:t xml:space="preserve">manfaat </w:t>
      </w:r>
      <w:r w:rsidR="00FC4ABE" w:rsidRPr="00266995">
        <w:rPr>
          <w:rFonts w:ascii="Times New Roman" w:hAnsi="Times New Roman" w:cs="Times New Roman"/>
          <w:sz w:val="24"/>
          <w:szCs w:val="24"/>
        </w:rPr>
        <w:t>pemidanaan termasuk pidana mati adalah untuk pemeliharaan tertib masyarakat, perlindungan warga masyarakat dari kejahatan, kerugian, atau bahaya yang dilakukan orang lain, memasyarakatkan kembali para pelanggar hukum (kecuali untuk hukuman mati), dan memelihara dan mempertahankan integritas pandangan-pandangan dasar tertentu mengenai keadilan sosial, martabat kemanusiaan, dan keadilan individu. Terlebih lagi untuk kejahatan peredaran gelap narkotika yang sudah sedemikian hebatnya, pidana mati nampaknya memang harus dipertahankan.</w:t>
      </w:r>
      <w:r w:rsidR="00FC4ABE" w:rsidRPr="00266995">
        <w:rPr>
          <w:rStyle w:val="FootnoteReference"/>
          <w:rFonts w:ascii="Times New Roman" w:hAnsi="Times New Roman" w:cs="Times New Roman"/>
          <w:sz w:val="24"/>
          <w:szCs w:val="24"/>
        </w:rPr>
        <w:footnoteReference w:id="17"/>
      </w:r>
      <w:r w:rsidR="008B57FF">
        <w:rPr>
          <w:rFonts w:ascii="Times New Roman" w:hAnsi="Times New Roman" w:cs="Times New Roman"/>
          <w:sz w:val="24"/>
          <w:szCs w:val="24"/>
        </w:rPr>
        <w:t xml:space="preserve"> </w:t>
      </w:r>
      <w:r w:rsidR="00FC4ABE" w:rsidRPr="00266995">
        <w:rPr>
          <w:rFonts w:ascii="Times New Roman" w:hAnsi="Times New Roman" w:cs="Times New Roman"/>
          <w:sz w:val="24"/>
          <w:szCs w:val="24"/>
        </w:rPr>
        <w:t xml:space="preserve">Bahwa </w:t>
      </w:r>
      <w:proofErr w:type="gramStart"/>
      <w:r w:rsidR="00FC4ABE" w:rsidRPr="00266995">
        <w:rPr>
          <w:rFonts w:ascii="Times New Roman" w:hAnsi="Times New Roman" w:cs="Times New Roman"/>
          <w:sz w:val="24"/>
          <w:szCs w:val="24"/>
        </w:rPr>
        <w:t>apa</w:t>
      </w:r>
      <w:proofErr w:type="gramEnd"/>
      <w:r w:rsidR="00FC4ABE" w:rsidRPr="00266995">
        <w:rPr>
          <w:rFonts w:ascii="Times New Roman" w:hAnsi="Times New Roman" w:cs="Times New Roman"/>
          <w:sz w:val="24"/>
          <w:szCs w:val="24"/>
        </w:rPr>
        <w:t xml:space="preserve"> yang selalu dikumandangkan oleh kaum anti pidana mati yang menurut penelitian mereka pidana mati tidak menurunkan kejahatan, namun penelitian lain menunjukkan bahwa pidana mati jelas menurunkan kejahatan. Misalnya ketika Inggris menghapuskan pidana mati pada tahun 1965 kurva tingkat pembunuhan naik secara signifikan, demikian pula di Afrika Selatan ketika pidana mati dihapuskan pada tahun 1995 tingkat kejahatan menaik secara drastis, dan juga di Harris Country Texas Amerika Serikat kejahatan menurun drastis ketika eksekusi hukuman mati diterapkan kembali pada tahun 1982. Perlu diketahui bahwa di AS, dari 50 negara bagian (</w:t>
      </w:r>
      <w:r w:rsidR="00FC4ABE" w:rsidRPr="00266995">
        <w:rPr>
          <w:rFonts w:ascii="Times New Roman" w:hAnsi="Times New Roman" w:cs="Times New Roman"/>
          <w:i/>
          <w:sz w:val="24"/>
          <w:szCs w:val="24"/>
        </w:rPr>
        <w:t>states</w:t>
      </w:r>
      <w:r w:rsidR="00FC4ABE" w:rsidRPr="00266995">
        <w:rPr>
          <w:rFonts w:ascii="Times New Roman" w:hAnsi="Times New Roman" w:cs="Times New Roman"/>
          <w:sz w:val="24"/>
          <w:szCs w:val="24"/>
        </w:rPr>
        <w:t xml:space="preserve">), 38 </w:t>
      </w:r>
      <w:r w:rsidR="00FC4ABE" w:rsidRPr="00266995">
        <w:rPr>
          <w:rFonts w:ascii="Times New Roman" w:hAnsi="Times New Roman" w:cs="Times New Roman"/>
          <w:i/>
          <w:sz w:val="24"/>
          <w:szCs w:val="24"/>
        </w:rPr>
        <w:t>states</w:t>
      </w:r>
      <w:r w:rsidR="00FC4ABE" w:rsidRPr="00266995">
        <w:rPr>
          <w:rFonts w:ascii="Times New Roman" w:hAnsi="Times New Roman" w:cs="Times New Roman"/>
          <w:sz w:val="24"/>
          <w:szCs w:val="24"/>
        </w:rPr>
        <w:t xml:space="preserve"> masih mempertahankan pidana mati. Dengan demikian, pidana mati mempunyai efek pencegahan umum.</w:t>
      </w:r>
      <w:r w:rsidR="00FC4ABE" w:rsidRPr="00266995">
        <w:rPr>
          <w:rStyle w:val="FootnoteReference"/>
          <w:rFonts w:ascii="Times New Roman" w:hAnsi="Times New Roman" w:cs="Times New Roman"/>
          <w:sz w:val="24"/>
          <w:szCs w:val="24"/>
        </w:rPr>
        <w:footnoteReference w:id="18"/>
      </w:r>
    </w:p>
    <w:p w14:paraId="4B6E21FA" w14:textId="77777777" w:rsidR="00FC4ABE" w:rsidRPr="00266995" w:rsidRDefault="00FC4ABE" w:rsidP="00FC4ABE">
      <w:pPr>
        <w:spacing w:line="360" w:lineRule="auto"/>
        <w:ind w:firstLine="567"/>
        <w:jc w:val="both"/>
        <w:rPr>
          <w:rFonts w:ascii="Times New Roman" w:hAnsi="Times New Roman" w:cs="Times New Roman"/>
          <w:sz w:val="24"/>
          <w:szCs w:val="24"/>
        </w:rPr>
      </w:pPr>
      <w:r w:rsidRPr="00266995">
        <w:rPr>
          <w:rFonts w:ascii="Times New Roman" w:hAnsi="Times New Roman" w:cs="Times New Roman"/>
          <w:sz w:val="24"/>
          <w:szCs w:val="24"/>
        </w:rPr>
        <w:lastRenderedPageBreak/>
        <w:t xml:space="preserve">Dengan tidak bertentangannya pidana mati dengan UUD 1945 dan UU HAM, maka terdapat alasan mengenai pentingnya penjatuhan pidana mati tersebut untuk diberlakukan terhadap pelaku peredaran gelap narkotika. </w:t>
      </w:r>
      <w:r w:rsidRPr="00266995">
        <w:rPr>
          <w:rFonts w:ascii="Times New Roman" w:hAnsi="Times New Roman" w:cs="Times New Roman"/>
          <w:i/>
          <w:sz w:val="24"/>
          <w:szCs w:val="24"/>
        </w:rPr>
        <w:t>Pertama</w:t>
      </w:r>
      <w:r w:rsidRPr="00266995">
        <w:rPr>
          <w:rFonts w:ascii="Times New Roman" w:hAnsi="Times New Roman" w:cs="Times New Roman"/>
          <w:sz w:val="24"/>
          <w:szCs w:val="24"/>
        </w:rPr>
        <w:t xml:space="preserve">, seandainya pidana mati tidak diterapkan terhadap pelaku peredaran gelap narkotika, dikhawatirkan perkembangan jaringan (sindikat) pelaku peredaran gelap narkotika tidak dapat dibatasi oleh karena dapat merusak tatanan masyarakat, merusak generasi muda, sehingga adalah wajar apabila dijatuhi Pidana mati. </w:t>
      </w:r>
      <w:r w:rsidRPr="00266995">
        <w:rPr>
          <w:rFonts w:ascii="Times New Roman" w:hAnsi="Times New Roman" w:cs="Times New Roman"/>
          <w:i/>
          <w:sz w:val="24"/>
          <w:szCs w:val="24"/>
        </w:rPr>
        <w:t>Kedua</w:t>
      </w:r>
      <w:r w:rsidRPr="00266995">
        <w:rPr>
          <w:rFonts w:ascii="Times New Roman" w:hAnsi="Times New Roman" w:cs="Times New Roman"/>
          <w:sz w:val="24"/>
          <w:szCs w:val="24"/>
        </w:rPr>
        <w:t xml:space="preserve">, pidana mati sangat dibutuhkan dalam era pembangunan terhadap mereka yang menghambat proses pembangunan, mengedarkan narkotika dapat diartikan menghambat pembangunan oleh karena sifatnya merugikan dan merupakan bahaya yang sangat besar bagi kehidupan manusia, masyarakat, bangsa dan negara serta ketahanan nasional Indonesia. </w:t>
      </w:r>
      <w:r w:rsidRPr="00266995">
        <w:rPr>
          <w:rFonts w:ascii="Times New Roman" w:hAnsi="Times New Roman" w:cs="Times New Roman"/>
          <w:i/>
          <w:sz w:val="24"/>
          <w:szCs w:val="24"/>
        </w:rPr>
        <w:t>Ketiga</w:t>
      </w:r>
      <w:r w:rsidRPr="00266995">
        <w:rPr>
          <w:rFonts w:ascii="Times New Roman" w:hAnsi="Times New Roman" w:cs="Times New Roman"/>
          <w:sz w:val="24"/>
          <w:szCs w:val="24"/>
        </w:rPr>
        <w:t xml:space="preserve">, pidana mati merupakan alat penting untuk penerapan yang baik dari hukum pidana oleh karena kemanfaatannya sebagai alat penguasa agar </w:t>
      </w:r>
      <w:proofErr w:type="gramStart"/>
      <w:r w:rsidRPr="00266995">
        <w:rPr>
          <w:rFonts w:ascii="Times New Roman" w:hAnsi="Times New Roman" w:cs="Times New Roman"/>
          <w:sz w:val="24"/>
          <w:szCs w:val="24"/>
        </w:rPr>
        <w:t>norma</w:t>
      </w:r>
      <w:proofErr w:type="gramEnd"/>
      <w:r w:rsidRPr="00266995">
        <w:rPr>
          <w:rFonts w:ascii="Times New Roman" w:hAnsi="Times New Roman" w:cs="Times New Roman"/>
          <w:sz w:val="24"/>
          <w:szCs w:val="24"/>
        </w:rPr>
        <w:t xml:space="preserve"> hukum dipatuhi.</w:t>
      </w:r>
      <w:r w:rsidRPr="00266995">
        <w:rPr>
          <w:rStyle w:val="FootnoteReference"/>
          <w:rFonts w:ascii="Times New Roman" w:hAnsi="Times New Roman" w:cs="Times New Roman"/>
          <w:sz w:val="24"/>
          <w:szCs w:val="24"/>
        </w:rPr>
        <w:footnoteReference w:id="19"/>
      </w:r>
    </w:p>
    <w:p w14:paraId="5B1A4D95" w14:textId="77777777" w:rsidR="00FC4ABE" w:rsidRPr="00266995" w:rsidRDefault="00FC4ABE" w:rsidP="00FC4ABE">
      <w:pPr>
        <w:spacing w:line="360" w:lineRule="auto"/>
        <w:ind w:firstLine="567"/>
        <w:jc w:val="both"/>
        <w:rPr>
          <w:rFonts w:ascii="Times New Roman" w:hAnsi="Times New Roman" w:cs="Times New Roman"/>
          <w:sz w:val="24"/>
          <w:szCs w:val="24"/>
        </w:rPr>
      </w:pPr>
      <w:r w:rsidRPr="00266995">
        <w:rPr>
          <w:rFonts w:ascii="Times New Roman" w:hAnsi="Times New Roman" w:cs="Times New Roman"/>
          <w:sz w:val="24"/>
          <w:szCs w:val="24"/>
        </w:rPr>
        <w:t>Memperkuat alasan bahwa pidana mati bagi pelaku peredaran gelap narkotika tidak melanggar hak asasi manusia, dalam putusan Mahkamah Konstitusi RI telah menggambarkan bahwa pidana mati dalam UU Narkotika tidak bertentangan dengan hak untuk hidup yang dijamin oleh UUD 1945.</w:t>
      </w:r>
      <w:r w:rsidRPr="00266995">
        <w:rPr>
          <w:rStyle w:val="FootnoteReference"/>
          <w:rFonts w:ascii="Times New Roman" w:hAnsi="Times New Roman" w:cs="Times New Roman"/>
          <w:sz w:val="24"/>
          <w:szCs w:val="24"/>
        </w:rPr>
        <w:footnoteReference w:id="20"/>
      </w:r>
      <w:r w:rsidRPr="00266995">
        <w:rPr>
          <w:rFonts w:ascii="Times New Roman" w:hAnsi="Times New Roman" w:cs="Times New Roman"/>
          <w:sz w:val="24"/>
          <w:szCs w:val="24"/>
        </w:rPr>
        <w:t xml:space="preserve"> Salah satu pertimbangan sebelum memutus</w:t>
      </w:r>
      <w:r w:rsidRPr="00266995">
        <w:rPr>
          <w:rStyle w:val="FootnoteReference"/>
          <w:rFonts w:ascii="Times New Roman" w:hAnsi="Times New Roman" w:cs="Times New Roman"/>
          <w:sz w:val="24"/>
          <w:szCs w:val="24"/>
        </w:rPr>
        <w:footnoteReference w:id="21"/>
      </w:r>
      <w:r w:rsidRPr="00266995">
        <w:rPr>
          <w:rFonts w:ascii="Times New Roman" w:hAnsi="Times New Roman" w:cs="Times New Roman"/>
          <w:sz w:val="24"/>
          <w:szCs w:val="24"/>
        </w:rPr>
        <w:t xml:space="preserve"> pada Putusan Mahkamah Konstitusi RI Nomor 2-3/PUU-V/2007</w:t>
      </w:r>
      <w:r w:rsidRPr="00266995">
        <w:rPr>
          <w:rStyle w:val="FootnoteReference"/>
          <w:rFonts w:ascii="Times New Roman" w:hAnsi="Times New Roman" w:cs="Times New Roman"/>
          <w:sz w:val="24"/>
          <w:szCs w:val="24"/>
        </w:rPr>
        <w:footnoteReference w:id="22"/>
      </w:r>
      <w:r w:rsidRPr="00266995">
        <w:rPr>
          <w:rFonts w:ascii="Times New Roman" w:hAnsi="Times New Roman" w:cs="Times New Roman"/>
          <w:sz w:val="24"/>
          <w:szCs w:val="24"/>
        </w:rPr>
        <w:t xml:space="preserve"> tanggal 30 Oktober 2007</w:t>
      </w:r>
      <w:r w:rsidRPr="00266995">
        <w:rPr>
          <w:rStyle w:val="FootnoteReference"/>
          <w:rFonts w:ascii="Times New Roman" w:hAnsi="Times New Roman" w:cs="Times New Roman"/>
          <w:sz w:val="24"/>
          <w:szCs w:val="24"/>
        </w:rPr>
        <w:footnoteReference w:id="23"/>
      </w:r>
      <w:r w:rsidRPr="00266995">
        <w:rPr>
          <w:rFonts w:ascii="Times New Roman" w:hAnsi="Times New Roman" w:cs="Times New Roman"/>
          <w:sz w:val="24"/>
          <w:szCs w:val="24"/>
        </w:rPr>
        <w:t xml:space="preserve"> pada pokoknya menyatakan bahwa, penerapan sanksi pidana mati bagi para pelaku </w:t>
      </w:r>
      <w:r w:rsidRPr="00266995">
        <w:rPr>
          <w:rFonts w:ascii="Times New Roman" w:hAnsi="Times New Roman" w:cs="Times New Roman"/>
          <w:sz w:val="24"/>
          <w:szCs w:val="24"/>
        </w:rPr>
        <w:lastRenderedPageBreak/>
        <w:t>tindak pidana narkotika tidak melanggar hak asasi manusia, karena terdapat asas (</w:t>
      </w:r>
      <w:r w:rsidRPr="00266995">
        <w:rPr>
          <w:rFonts w:ascii="Times New Roman" w:hAnsi="Times New Roman" w:cs="Times New Roman"/>
          <w:i/>
          <w:sz w:val="24"/>
          <w:szCs w:val="24"/>
        </w:rPr>
        <w:t>derogable right</w:t>
      </w:r>
      <w:r w:rsidRPr="00266995">
        <w:rPr>
          <w:rFonts w:ascii="Times New Roman" w:hAnsi="Times New Roman" w:cs="Times New Roman"/>
          <w:sz w:val="24"/>
          <w:szCs w:val="24"/>
        </w:rPr>
        <w:t>) yaitu hak seseorang yang bisa dibatasi, akan tetapi justru para pelaku tersebut telah melanggar hak asasi manusia lain, yang memberikan dampak terhadap kehancuran generasi muda di masa yang akan datang.</w:t>
      </w:r>
    </w:p>
    <w:p w14:paraId="0B82E64C" w14:textId="77777777" w:rsidR="00FC4ABE" w:rsidRPr="00932189" w:rsidRDefault="00FC4ABE" w:rsidP="00932189">
      <w:pPr>
        <w:pStyle w:val="ListParagraph"/>
        <w:numPr>
          <w:ilvl w:val="0"/>
          <w:numId w:val="8"/>
        </w:numPr>
        <w:shd w:val="clear" w:color="auto" w:fill="FFFFFF"/>
        <w:tabs>
          <w:tab w:val="left" w:pos="567"/>
        </w:tabs>
        <w:spacing w:after="0" w:line="240" w:lineRule="auto"/>
        <w:ind w:left="567" w:hanging="567"/>
        <w:jc w:val="both"/>
        <w:rPr>
          <w:rFonts w:ascii="Times New Roman" w:hAnsi="Times New Roman"/>
          <w:sz w:val="24"/>
          <w:szCs w:val="24"/>
        </w:rPr>
      </w:pPr>
      <w:r w:rsidRPr="00CA3AF5">
        <w:rPr>
          <w:rFonts w:ascii="Times New Roman" w:hAnsi="Times New Roman"/>
          <w:b/>
          <w:bCs/>
          <w:sz w:val="24"/>
          <w:szCs w:val="24"/>
        </w:rPr>
        <w:t>Penerapan Tuntutan Pidana Mati oleh Jaksa Penuntut Umum dan Putusan Pidana Mati oleh Hakim terhadap Pelaku Peredaran Gelap Narkotika</w:t>
      </w:r>
      <w:r>
        <w:rPr>
          <w:rFonts w:ascii="Times New Roman" w:hAnsi="Times New Roman"/>
          <w:b/>
          <w:bCs/>
          <w:sz w:val="24"/>
          <w:szCs w:val="24"/>
        </w:rPr>
        <w:t xml:space="preserve"> </w:t>
      </w:r>
    </w:p>
    <w:p w14:paraId="17CDB6FB" w14:textId="77777777" w:rsidR="00932189" w:rsidRPr="00CA3AF5" w:rsidRDefault="00932189" w:rsidP="00932189">
      <w:pPr>
        <w:pStyle w:val="ListParagraph"/>
        <w:shd w:val="clear" w:color="auto" w:fill="FFFFFF"/>
        <w:tabs>
          <w:tab w:val="left" w:pos="567"/>
        </w:tabs>
        <w:spacing w:after="0" w:line="240" w:lineRule="auto"/>
        <w:ind w:left="567"/>
        <w:jc w:val="both"/>
        <w:rPr>
          <w:rFonts w:ascii="Times New Roman" w:hAnsi="Times New Roman"/>
          <w:sz w:val="24"/>
          <w:szCs w:val="24"/>
        </w:rPr>
      </w:pPr>
    </w:p>
    <w:p w14:paraId="6F4A3020" w14:textId="5045C303" w:rsidR="00FC4ABE" w:rsidRPr="00B177F1" w:rsidRDefault="00FC4ABE" w:rsidP="00932189">
      <w:pPr>
        <w:spacing w:line="360" w:lineRule="auto"/>
        <w:ind w:firstLine="567"/>
        <w:jc w:val="both"/>
        <w:rPr>
          <w:rFonts w:ascii="Times New Roman" w:hAnsi="Times New Roman" w:cs="Times New Roman"/>
          <w:sz w:val="24"/>
          <w:szCs w:val="24"/>
        </w:rPr>
      </w:pPr>
      <w:r w:rsidRPr="00B177F1">
        <w:rPr>
          <w:rFonts w:ascii="Times New Roman" w:hAnsi="Times New Roman" w:cs="Times New Roman"/>
          <w:sz w:val="24"/>
          <w:szCs w:val="24"/>
        </w:rPr>
        <w:t>Dipertahankannya sanksi pidana mati dalam peraturan perundang-undangan baik di dalam KUHP maupun diluar KUHP dan diterapkan dalam praktek peradilan, tentunya mengandung maksud dan tujuan yang sangat penting. Secara komprehensif, pentingnya penerapan tuntutan pidana mati pada hakikatnya adalah untuk menciptakan situasi yang aman didalam masyarakat dan membuat efek jera bagi pelaku peredaran gelap narkotika.</w:t>
      </w:r>
      <w:r w:rsidRPr="00B177F1">
        <w:rPr>
          <w:rStyle w:val="FootnoteReference"/>
          <w:rFonts w:ascii="Times New Roman" w:hAnsi="Times New Roman" w:cs="Times New Roman"/>
          <w:sz w:val="24"/>
          <w:szCs w:val="24"/>
        </w:rPr>
        <w:footnoteReference w:id="24"/>
      </w:r>
      <w:r w:rsidR="00932189">
        <w:rPr>
          <w:rFonts w:ascii="Times New Roman" w:hAnsi="Times New Roman" w:cs="Times New Roman"/>
          <w:sz w:val="24"/>
          <w:szCs w:val="24"/>
        </w:rPr>
        <w:t xml:space="preserve"> </w:t>
      </w:r>
      <w:r w:rsidRPr="00B177F1">
        <w:rPr>
          <w:rFonts w:ascii="Times New Roman" w:hAnsi="Times New Roman" w:cs="Times New Roman"/>
          <w:sz w:val="24"/>
          <w:szCs w:val="24"/>
        </w:rPr>
        <w:t xml:space="preserve">Dalam pelaksanaan peraturan perundang-undangan baik KUHP maupun diluar KUHP, beberapa tindak pidana yang diancam dengan pidana mati dapat digolongkan dalam kualifikasi </w:t>
      </w:r>
      <w:r w:rsidRPr="004D4265">
        <w:rPr>
          <w:rFonts w:ascii="Times New Roman" w:hAnsi="Times New Roman" w:cs="Times New Roman"/>
          <w:i/>
          <w:sz w:val="24"/>
          <w:szCs w:val="24"/>
        </w:rPr>
        <w:t>serious crime</w:t>
      </w:r>
      <w:r w:rsidRPr="00B177F1">
        <w:rPr>
          <w:rFonts w:ascii="Times New Roman" w:hAnsi="Times New Roman" w:cs="Times New Roman"/>
          <w:sz w:val="24"/>
          <w:szCs w:val="24"/>
        </w:rPr>
        <w:t xml:space="preserve"> maupun yang bersifat </w:t>
      </w:r>
      <w:r w:rsidRPr="004D4265">
        <w:rPr>
          <w:rFonts w:ascii="Times New Roman" w:hAnsi="Times New Roman" w:cs="Times New Roman"/>
          <w:i/>
          <w:sz w:val="24"/>
          <w:szCs w:val="24"/>
        </w:rPr>
        <w:t>extra ordinary</w:t>
      </w:r>
      <w:r w:rsidRPr="00B177F1">
        <w:rPr>
          <w:rFonts w:ascii="Times New Roman" w:hAnsi="Times New Roman" w:cs="Times New Roman"/>
          <w:sz w:val="24"/>
          <w:szCs w:val="24"/>
        </w:rPr>
        <w:t xml:space="preserve"> crime. Oleh karena itu tepat kiranya untuk menyimak arti penting pencantuman pidana mati tersebut, baik melalui maksud dan tujuan pemidanaan yang lebih mengarah pada pembalasan dan prevensi umum atau efek jera dilihat dari filosofi maksud diundangkannya UU Narkotika sesuai dengan kemauan politik (</w:t>
      </w:r>
      <w:r w:rsidRPr="00B177F1">
        <w:rPr>
          <w:rFonts w:ascii="Times New Roman" w:hAnsi="Times New Roman" w:cs="Times New Roman"/>
          <w:i/>
          <w:sz w:val="24"/>
          <w:szCs w:val="24"/>
        </w:rPr>
        <w:t>political will</w:t>
      </w:r>
      <w:r w:rsidRPr="00B177F1">
        <w:rPr>
          <w:rFonts w:ascii="Times New Roman" w:hAnsi="Times New Roman" w:cs="Times New Roman"/>
          <w:sz w:val="24"/>
          <w:szCs w:val="24"/>
        </w:rPr>
        <w:t xml:space="preserve">), pemerintah melalui pembentuk undang-undang. Jika pemidanaan bertujuan untuk menimbulkan efek jera bagi pelaku kejahatan yang membahayakan manusia, atau orang menjadi takut melakukan perbuatan yang </w:t>
      </w:r>
      <w:proofErr w:type="gramStart"/>
      <w:r w:rsidRPr="00B177F1">
        <w:rPr>
          <w:rFonts w:ascii="Times New Roman" w:hAnsi="Times New Roman" w:cs="Times New Roman"/>
          <w:sz w:val="24"/>
          <w:szCs w:val="24"/>
        </w:rPr>
        <w:t>sama</w:t>
      </w:r>
      <w:proofErr w:type="gramEnd"/>
      <w:r w:rsidRPr="00B177F1">
        <w:rPr>
          <w:rFonts w:ascii="Times New Roman" w:hAnsi="Times New Roman" w:cs="Times New Roman"/>
          <w:sz w:val="24"/>
          <w:szCs w:val="24"/>
        </w:rPr>
        <w:t>, maka akan muncul pertanyaan, terkait apakah betul dengan adanya tuntutan dan putusan pidana mati efektif dapat mengurangi angka kejahatan pererdaran gelap narkotika.</w:t>
      </w:r>
    </w:p>
    <w:p w14:paraId="0C252CC5" w14:textId="77777777" w:rsidR="00FC4ABE" w:rsidRPr="00B177F1" w:rsidRDefault="00FC4ABE" w:rsidP="00FC4ABE">
      <w:pPr>
        <w:spacing w:line="360" w:lineRule="auto"/>
        <w:ind w:firstLine="567"/>
        <w:jc w:val="both"/>
        <w:rPr>
          <w:rFonts w:ascii="Times New Roman" w:eastAsia="Times New Roman" w:hAnsi="Times New Roman" w:cs="Times New Roman"/>
          <w:sz w:val="24"/>
          <w:szCs w:val="24"/>
        </w:rPr>
      </w:pPr>
      <w:r w:rsidRPr="00B177F1">
        <w:rPr>
          <w:rFonts w:ascii="Times New Roman" w:eastAsia="Times New Roman" w:hAnsi="Times New Roman" w:cs="Times New Roman"/>
          <w:sz w:val="24"/>
          <w:szCs w:val="24"/>
        </w:rPr>
        <w:t xml:space="preserve">Untuk menjawab efektivitas </w:t>
      </w:r>
      <w:r>
        <w:rPr>
          <w:rFonts w:ascii="Times New Roman" w:eastAsia="Times New Roman" w:hAnsi="Times New Roman" w:cs="Times New Roman"/>
          <w:sz w:val="24"/>
          <w:szCs w:val="24"/>
        </w:rPr>
        <w:t xml:space="preserve">tuntutan dan </w:t>
      </w:r>
      <w:r w:rsidRPr="00B177F1">
        <w:rPr>
          <w:rFonts w:ascii="Times New Roman" w:eastAsia="Times New Roman" w:hAnsi="Times New Roman" w:cs="Times New Roman"/>
          <w:sz w:val="24"/>
          <w:szCs w:val="24"/>
        </w:rPr>
        <w:t>hukuman</w:t>
      </w:r>
      <w:r>
        <w:rPr>
          <w:rFonts w:ascii="Times New Roman" w:eastAsia="Times New Roman" w:hAnsi="Times New Roman" w:cs="Times New Roman"/>
          <w:sz w:val="24"/>
          <w:szCs w:val="24"/>
        </w:rPr>
        <w:t xml:space="preserve"> pidana</w:t>
      </w:r>
      <w:r w:rsidRPr="00B177F1">
        <w:rPr>
          <w:rFonts w:ascii="Times New Roman" w:eastAsia="Times New Roman" w:hAnsi="Times New Roman" w:cs="Times New Roman"/>
          <w:sz w:val="24"/>
          <w:szCs w:val="24"/>
        </w:rPr>
        <w:t xml:space="preserve"> mati, Singapura menerapkan hukuman mati bagi terpidana </w:t>
      </w:r>
      <w:r w:rsidRPr="00B177F1">
        <w:rPr>
          <w:rFonts w:ascii="Times New Roman" w:hAnsi="Times New Roman" w:cs="Times New Roman"/>
          <w:sz w:val="24"/>
          <w:szCs w:val="24"/>
        </w:rPr>
        <w:t xml:space="preserve">peredaran gelap narkotika </w:t>
      </w:r>
      <w:r w:rsidRPr="00B177F1">
        <w:rPr>
          <w:rFonts w:ascii="Times New Roman" w:eastAsia="Times New Roman" w:hAnsi="Times New Roman" w:cs="Times New Roman"/>
          <w:sz w:val="24"/>
          <w:szCs w:val="24"/>
        </w:rPr>
        <w:t xml:space="preserve">dan faktanya berhasil menekan angka peredaran narkotika. Iran yang juga memberlakukan hukuman mati, menyatakan bahwa penerapan hukuman mati terkait kedaulatan hukum di mana negara memiliki peraturan tersendiri untuk memerangi kejahatan. Adapun China juga sangat tegas menghukum para bandar narkotika di negaranya hingga membuat para </w:t>
      </w:r>
      <w:r w:rsidRPr="00B177F1">
        <w:rPr>
          <w:rFonts w:ascii="Times New Roman" w:eastAsia="Times New Roman" w:hAnsi="Times New Roman" w:cs="Times New Roman"/>
          <w:sz w:val="24"/>
          <w:szCs w:val="24"/>
        </w:rPr>
        <w:lastRenderedPageBreak/>
        <w:t>penjahat selalu berpikir ulang untuk melakukan kejahatan. Di Indonesia sampat saat ini hukuman mati masih dilaksanakan. Terkait efektivitas penerapannya, belum terdapat data konkret apakah hukuman mati itu efektif atau tidak untuk mengurangi kejahatan sekaligus menekan peredaran narkotika.</w:t>
      </w:r>
      <w:r w:rsidRPr="00B177F1">
        <w:rPr>
          <w:rStyle w:val="FootnoteReference"/>
          <w:rFonts w:ascii="Times New Roman" w:eastAsia="Times New Roman" w:hAnsi="Times New Roman" w:cs="Times New Roman"/>
          <w:sz w:val="24"/>
          <w:szCs w:val="24"/>
        </w:rPr>
        <w:footnoteReference w:id="25"/>
      </w:r>
      <w:r w:rsidRPr="00B177F1">
        <w:rPr>
          <w:rFonts w:ascii="Times New Roman" w:eastAsia="Times New Roman" w:hAnsi="Times New Roman" w:cs="Times New Roman"/>
          <w:sz w:val="24"/>
          <w:szCs w:val="24"/>
        </w:rPr>
        <w:t xml:space="preserve"> </w:t>
      </w:r>
    </w:p>
    <w:p w14:paraId="09333FD6" w14:textId="77777777" w:rsidR="00FC4ABE" w:rsidRPr="00B177F1" w:rsidRDefault="00FC4ABE" w:rsidP="00FC4ABE">
      <w:pPr>
        <w:spacing w:line="360" w:lineRule="auto"/>
        <w:ind w:firstLine="567"/>
        <w:jc w:val="both"/>
        <w:rPr>
          <w:rFonts w:ascii="Times New Roman" w:eastAsia="Times New Roman" w:hAnsi="Times New Roman" w:cs="Times New Roman"/>
          <w:sz w:val="24"/>
          <w:szCs w:val="24"/>
        </w:rPr>
      </w:pPr>
      <w:r w:rsidRPr="00B177F1">
        <w:rPr>
          <w:rFonts w:ascii="Times New Roman" w:hAnsi="Times New Roman" w:cs="Times New Roman"/>
          <w:sz w:val="24"/>
          <w:szCs w:val="24"/>
        </w:rPr>
        <w:t>Di tahun 2022, jumlah terpidana peredaran gelap narkotika yang dipidana mati  di Indonesia adalah 140 terpidana yang terdiri dari 111 Orang Asing dan 129 Warga Negara Indonesia.</w:t>
      </w:r>
      <w:r w:rsidRPr="00B177F1">
        <w:rPr>
          <w:rStyle w:val="FootnoteReference"/>
          <w:rFonts w:ascii="Times New Roman" w:hAnsi="Times New Roman" w:cs="Times New Roman"/>
          <w:sz w:val="24"/>
          <w:szCs w:val="24"/>
        </w:rPr>
        <w:footnoteReference w:id="26"/>
      </w:r>
      <w:r w:rsidRPr="00B177F1">
        <w:rPr>
          <w:rFonts w:ascii="Times New Roman" w:hAnsi="Times New Roman" w:cs="Times New Roman"/>
          <w:sz w:val="24"/>
          <w:szCs w:val="24"/>
        </w:rPr>
        <w:t xml:space="preserve"> Terhadap fakta ini, menjadi pertanyaan kembali apakah tuntutan pidana mati dan penjatuhan putusan pidana mati bagi pelaku peredaran gelap narkotika telah efektif menekan jumlah peredaran gelap narkotika </w:t>
      </w:r>
    </w:p>
    <w:p w14:paraId="0E24A60C" w14:textId="77777777" w:rsidR="00FC4ABE" w:rsidRDefault="00FC4ABE" w:rsidP="00FC4ABE">
      <w:pPr>
        <w:spacing w:line="360" w:lineRule="auto"/>
        <w:ind w:firstLine="567"/>
        <w:jc w:val="both"/>
        <w:rPr>
          <w:rFonts w:ascii="Times New Roman" w:hAnsi="Times New Roman" w:cs="Times New Roman"/>
          <w:sz w:val="24"/>
          <w:szCs w:val="24"/>
        </w:rPr>
      </w:pPr>
      <w:r w:rsidRPr="00B177F1">
        <w:rPr>
          <w:rFonts w:ascii="Times New Roman" w:hAnsi="Times New Roman" w:cs="Times New Roman"/>
          <w:sz w:val="24"/>
          <w:szCs w:val="24"/>
        </w:rPr>
        <w:t>Dari aspek prevalensi, peningkatan prevalensi pengguna narkotika di Indonesia pada 2021 sebesar 0,15 persen, sehingga menjadi 1,95 persen atau 3,66 juta jiwa. Sebelumnya, di 2020 sebesar 1,80 persen atau 3,41 juta jiwa, sementara prevalensi dunia di 2020 sebesar 5,5 persen atau sekitar 275 juta orang di seluruh dunia menggunakan narkotika.</w:t>
      </w:r>
      <w:r w:rsidRPr="00B177F1">
        <w:rPr>
          <w:rStyle w:val="FootnoteReference"/>
          <w:rFonts w:ascii="Times New Roman" w:hAnsi="Times New Roman" w:cs="Times New Roman"/>
          <w:sz w:val="24"/>
          <w:szCs w:val="24"/>
        </w:rPr>
        <w:footnoteReference w:id="27"/>
      </w:r>
    </w:p>
    <w:p w14:paraId="2F02E1C4" w14:textId="77777777" w:rsidR="00FC4ABE" w:rsidRPr="00B177F1" w:rsidRDefault="00FC4ABE" w:rsidP="00FC4ABE">
      <w:pPr>
        <w:spacing w:line="360" w:lineRule="auto"/>
        <w:ind w:firstLine="567"/>
        <w:jc w:val="both"/>
        <w:rPr>
          <w:rFonts w:ascii="Times New Roman" w:hAnsi="Times New Roman" w:cs="Times New Roman"/>
          <w:sz w:val="24"/>
          <w:szCs w:val="24"/>
        </w:rPr>
      </w:pPr>
      <w:r w:rsidRPr="00B177F1">
        <w:rPr>
          <w:rFonts w:ascii="Times New Roman" w:hAnsi="Times New Roman" w:cs="Times New Roman"/>
          <w:sz w:val="24"/>
          <w:szCs w:val="24"/>
        </w:rPr>
        <w:t>Dari aspek jumlah kasus peredaran gelap narkotika, nyatanya jumlah pada tahun 2021 di Sumatera Selatan adalah 1880 kasus</w:t>
      </w:r>
      <w:r w:rsidRPr="00B177F1">
        <w:rPr>
          <w:rStyle w:val="FootnoteReference"/>
          <w:rFonts w:ascii="Times New Roman" w:hAnsi="Times New Roman" w:cs="Times New Roman"/>
          <w:sz w:val="24"/>
          <w:szCs w:val="24"/>
        </w:rPr>
        <w:footnoteReference w:id="28"/>
      </w:r>
      <w:r w:rsidRPr="00B177F1">
        <w:rPr>
          <w:rFonts w:ascii="Times New Roman" w:hAnsi="Times New Roman" w:cs="Times New Roman"/>
          <w:sz w:val="24"/>
          <w:szCs w:val="24"/>
        </w:rPr>
        <w:t xml:space="preserve"> dan meningkat di tahun 2022 menjadi 2043 kasus.</w:t>
      </w:r>
      <w:r w:rsidRPr="00B177F1">
        <w:rPr>
          <w:rStyle w:val="FootnoteReference"/>
          <w:rFonts w:ascii="Times New Roman" w:hAnsi="Times New Roman" w:cs="Times New Roman"/>
          <w:sz w:val="24"/>
          <w:szCs w:val="24"/>
        </w:rPr>
        <w:footnoteReference w:id="29"/>
      </w:r>
      <w:r w:rsidRPr="00B177F1">
        <w:rPr>
          <w:rFonts w:ascii="Times New Roman" w:hAnsi="Times New Roman" w:cs="Times New Roman"/>
          <w:sz w:val="24"/>
          <w:szCs w:val="24"/>
        </w:rPr>
        <w:t xml:space="preserve"> Bahkan, terjadi </w:t>
      </w:r>
      <w:r w:rsidRPr="00B177F1">
        <w:rPr>
          <w:rFonts w:ascii="Times New Roman" w:hAnsi="Times New Roman" w:cs="Times New Roman"/>
          <w:i/>
          <w:sz w:val="24"/>
          <w:szCs w:val="24"/>
        </w:rPr>
        <w:t>over capacity</w:t>
      </w:r>
      <w:r w:rsidRPr="00B177F1">
        <w:rPr>
          <w:rFonts w:ascii="Times New Roman" w:hAnsi="Times New Roman" w:cs="Times New Roman"/>
          <w:sz w:val="24"/>
          <w:szCs w:val="24"/>
        </w:rPr>
        <w:t xml:space="preserve"> di Lapas Narkotika Kelas IIIA Muara Beliti yang hanya dapat menampung 289 tahanan dan terpidana, tetapi justru menampung 606 narapidana peredaran gelap narkotika, dan 51 tahanan peredaran gelap narkotika, sehingga total narapidana dan tahanan adalah 657 orang sedangkan kapasitas Lapas hanya 289 orang tahanan dan narapidana.</w:t>
      </w:r>
      <w:r w:rsidRPr="00B177F1">
        <w:rPr>
          <w:rStyle w:val="FootnoteReference"/>
          <w:rFonts w:ascii="Times New Roman" w:hAnsi="Times New Roman" w:cs="Times New Roman"/>
          <w:sz w:val="24"/>
          <w:szCs w:val="24"/>
        </w:rPr>
        <w:footnoteReference w:id="30"/>
      </w:r>
      <w:r w:rsidRPr="00B177F1">
        <w:rPr>
          <w:rFonts w:ascii="Times New Roman" w:hAnsi="Times New Roman" w:cs="Times New Roman"/>
          <w:sz w:val="24"/>
          <w:szCs w:val="24"/>
        </w:rPr>
        <w:t xml:space="preserve"> Secara keseluruhan, b</w:t>
      </w:r>
      <w:r w:rsidRPr="00B177F1">
        <w:rPr>
          <w:rFonts w:ascii="Times New Roman" w:hAnsi="Times New Roman" w:cs="Times New Roman"/>
          <w:sz w:val="24"/>
          <w:szCs w:val="24"/>
          <w:shd w:val="clear" w:color="auto" w:fill="FFFFFF"/>
        </w:rPr>
        <w:t>erdasarkan data hingga pertengahan April 2022 ini, menjelaskan jumlah secara keseluruhan penghuni Lapas</w:t>
      </w:r>
      <w:r w:rsidRPr="00B177F1">
        <w:rPr>
          <w:rStyle w:val="FootnoteReference"/>
          <w:rFonts w:ascii="Times New Roman" w:hAnsi="Times New Roman" w:cs="Times New Roman"/>
          <w:sz w:val="24"/>
          <w:szCs w:val="24"/>
          <w:shd w:val="clear" w:color="auto" w:fill="FFFFFF"/>
        </w:rPr>
        <w:footnoteReference w:id="31"/>
      </w:r>
      <w:r w:rsidRPr="00B177F1">
        <w:rPr>
          <w:rFonts w:ascii="Times New Roman" w:hAnsi="Times New Roman" w:cs="Times New Roman"/>
          <w:sz w:val="24"/>
          <w:szCs w:val="24"/>
          <w:shd w:val="clear" w:color="auto" w:fill="FFFFFF"/>
        </w:rPr>
        <w:t xml:space="preserve"> </w:t>
      </w:r>
      <w:r w:rsidRPr="00B177F1">
        <w:rPr>
          <w:rFonts w:ascii="Times New Roman" w:hAnsi="Times New Roman" w:cs="Times New Roman"/>
          <w:sz w:val="24"/>
          <w:szCs w:val="24"/>
          <w:shd w:val="clear" w:color="auto" w:fill="FFFFFF"/>
        </w:rPr>
        <w:lastRenderedPageBreak/>
        <w:t>dan Rutan di Sumatera Selatan mencapai 15.974 orang narapidana dan tahanan. Dari jumlah tersebut lebih dari 50 persen atau sebanyak 8.257 narapidana dan tahanan penghuni Lapas dan Rutan terjerat kasus peredaran gelap narkotika,</w:t>
      </w:r>
    </w:p>
    <w:p w14:paraId="1C9BFA04" w14:textId="1C80703E" w:rsidR="00FC4ABE" w:rsidRDefault="00FC4ABE" w:rsidP="00FC4ABE">
      <w:pPr>
        <w:spacing w:line="360" w:lineRule="auto"/>
        <w:ind w:firstLine="567"/>
        <w:jc w:val="both"/>
        <w:rPr>
          <w:rFonts w:ascii="Times New Roman" w:hAnsi="Times New Roman" w:cs="Times New Roman"/>
          <w:sz w:val="24"/>
          <w:szCs w:val="24"/>
        </w:rPr>
      </w:pPr>
      <w:r w:rsidRPr="00B177F1">
        <w:rPr>
          <w:rFonts w:ascii="Times New Roman" w:hAnsi="Times New Roman" w:cs="Times New Roman"/>
          <w:sz w:val="24"/>
          <w:szCs w:val="24"/>
        </w:rPr>
        <w:t>Berdasarkan data dan fakta terhadap meningkatnya penyalaguna narkotika yang menjadi tahanan dan narapidana peredaran gelap narkotika dan memenuhi kapasitas mayoritas Lapas dan Rutan</w:t>
      </w:r>
      <w:r w:rsidR="006413B4">
        <w:rPr>
          <w:rStyle w:val="FootnoteReference"/>
          <w:rFonts w:ascii="Times New Roman" w:hAnsi="Times New Roman" w:cs="Times New Roman"/>
          <w:sz w:val="24"/>
          <w:szCs w:val="24"/>
        </w:rPr>
        <w:footnoteReference w:id="32"/>
      </w:r>
      <w:r w:rsidRPr="00B177F1">
        <w:rPr>
          <w:rFonts w:ascii="Times New Roman" w:hAnsi="Times New Roman" w:cs="Times New Roman"/>
          <w:sz w:val="24"/>
          <w:szCs w:val="24"/>
        </w:rPr>
        <w:t xml:space="preserve">, </w:t>
      </w:r>
      <w:r>
        <w:rPr>
          <w:rFonts w:ascii="Times New Roman" w:hAnsi="Times New Roman" w:cs="Times New Roman"/>
          <w:sz w:val="24"/>
          <w:szCs w:val="24"/>
        </w:rPr>
        <w:t xml:space="preserve">termasuk data dan fakta peningkatan angka kriminalitas (jumlah kasus dan tersangka) peredaran gelap narkotika khususnya yang terjadi di wilayah hukum provinsi Sumatera Selatan pada periode tahun 2019 sampai dengan tahun 2022, yang diungkap dan ditangani oleh Polda Sumsel dan BNN Sumsel, sebagaimana peneliti uraikan sebelumnya, </w:t>
      </w:r>
      <w:r w:rsidRPr="00B177F1">
        <w:rPr>
          <w:rFonts w:ascii="Times New Roman" w:hAnsi="Times New Roman" w:cs="Times New Roman"/>
          <w:sz w:val="24"/>
          <w:szCs w:val="24"/>
        </w:rPr>
        <w:t>ternyata di satu sisi tuntutan dan penjatuhan pidana mati bagi pelaku peredaran gelap narkotika tidak efektif mengurangi atau mencegah peredaran gelap narkotika di Sumatera Selatan, walau sebagian narapidana telah dituntut dan dijatuhi pidana mati. Di sisi lain, bagaimanapun juga, penerapan tuntutan dan penjatuhan pidan mati bagi pelaku harus dilaksanakan.</w:t>
      </w:r>
      <w:r>
        <w:rPr>
          <w:rStyle w:val="FootnoteReference"/>
          <w:rFonts w:ascii="Times New Roman" w:hAnsi="Times New Roman" w:cs="Times New Roman"/>
          <w:sz w:val="24"/>
          <w:szCs w:val="24"/>
        </w:rPr>
        <w:footnoteReference w:id="33"/>
      </w:r>
      <w:r w:rsidRPr="00B177F1">
        <w:rPr>
          <w:rFonts w:ascii="Times New Roman" w:hAnsi="Times New Roman" w:cs="Times New Roman"/>
          <w:sz w:val="24"/>
          <w:szCs w:val="24"/>
        </w:rPr>
        <w:t xml:space="preserve"> Artinya, hukum dan penegak hukum telah begitu konsisten dan berkomitmen memberantas dan mencegah peredaran gelap narkotika, tetapi dalam hal ini wajib diimbangi dengan peran pemerintah untuk memutus rantai peredaran gelap narkotika, dengan jalan memperkuat elemen pemerintah yang berwenang untuk mengawasi dan menjaga perbatasan-perbatasan negara baik darat, laut, dan udara, dari upaya-upaya penyelundupan narkotika, khususnya oleh  </w:t>
      </w:r>
      <w:r w:rsidRPr="00B177F1">
        <w:rPr>
          <w:rFonts w:ascii="Times New Roman" w:hAnsi="Times New Roman" w:cs="Times New Roman"/>
          <w:sz w:val="24"/>
          <w:szCs w:val="24"/>
          <w:shd w:val="clear" w:color="auto" w:fill="FFFFFF"/>
        </w:rPr>
        <w:t xml:space="preserve">Direktorat Jenderal Bea dan Cukai Kementerian Keuangan Indonesia, dan </w:t>
      </w:r>
      <w:r w:rsidRPr="00B177F1">
        <w:rPr>
          <w:rFonts w:ascii="Times New Roman" w:hAnsi="Times New Roman" w:cs="Times New Roman"/>
          <w:sz w:val="24"/>
          <w:szCs w:val="24"/>
        </w:rPr>
        <w:t>Tentara Nasional Indonesia.</w:t>
      </w:r>
    </w:p>
    <w:p w14:paraId="26D32ED1" w14:textId="77777777" w:rsidR="00FC4ABE" w:rsidRDefault="00FC4ABE" w:rsidP="00FC4AB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Dalam teori penegakan hukum pidana menurut Satjipto Raharjo, bahwa penegakan hukum dipengaruhi oleh faktor-faktor penegakan hukum pidana yaitu faktor hukum, faktor penegak hukum, faktor sarana, faktor masyarakat, dan faktor budaya.</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Berkaitan dengan teori ini, dalam penegakan hukum pidana bagi pelaku peredaran gelap narkotika, dari faktor hukum, UU Narkotika telah sangat konsisten mengandung pengaturan yang </w:t>
      </w:r>
      <w:r>
        <w:rPr>
          <w:rFonts w:ascii="Times New Roman" w:hAnsi="Times New Roman" w:cs="Times New Roman"/>
          <w:sz w:val="24"/>
          <w:szCs w:val="24"/>
        </w:rPr>
        <w:lastRenderedPageBreak/>
        <w:t>mengancam pidana yang berat bagi pelaku, dengan tujuan memberantas sekaligus membuat efek jera dan mengancam calon pelaku baru apabila melakukan kejahatan tersebut. Artinya, tidak terdapat problema penegakan hukum dari faktor hukum. Bahkan apabila ditinjau dari faktor masyarakat dan budaya, karakter masayarakat dan budaya bangsa Indonesia sangat menentang peredaran gelap narkotika atas dampaknya, selain peredaran gelap narkotika sulit terendus oleh masyarakat, sehingga luput dari pengawasan masyarakat. Bahkan seorang pecandu narkotika tidak selalu terlihat secara fisik merupakan pengguna atau pecandu narkotika, sehingga luput pula dari pengawasan masyarakat.</w:t>
      </w:r>
    </w:p>
    <w:p w14:paraId="0EB7C6B8" w14:textId="77777777" w:rsidR="00FC4ABE" w:rsidRDefault="00FC4ABE" w:rsidP="00FC4AB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Apabila ditinjau dari faktor penegak hukum, penegak hukum dan jajarannya terus melakukan pemberantasan peredaran gelap narkotika secara maksimal, walau pada faktanya kasus peredaran gelap narkotika meningkat setiap tahunnya. Artinya, penegak hukum demikian pula telah bekerja dengan konsisten dan berkomitmen, hanya saja permasalahannya adalah terkait jalur dan distribusi peredaran gelap narkotika yang masif, seyogyanya menjadi perhatian pemerintah dengan memperkuat armada dan sarana penegakan hukum bersama dengan TNI baik dari angkatan darat, laut, dan udara, bersama dengan Dirjen Bea dan Cukai dan komponen-komponen penegakan hukum di perbatasan-perbatasan Indonesia, untuk memutus rantai jalur distribusi narkotika baik yang diproduksi di dalam negeri dan luar negeri.</w:t>
      </w:r>
    </w:p>
    <w:p w14:paraId="6614AB3A" w14:textId="77777777" w:rsidR="00FC4ABE" w:rsidRDefault="00FC4ABE" w:rsidP="00FC4ABE">
      <w:pPr>
        <w:spacing w:line="360" w:lineRule="auto"/>
        <w:ind w:firstLine="567"/>
        <w:jc w:val="both"/>
        <w:rPr>
          <w:rFonts w:ascii="Times New Roman" w:hAnsi="Times New Roman" w:cs="Times New Roman"/>
          <w:sz w:val="24"/>
          <w:szCs w:val="24"/>
        </w:rPr>
      </w:pPr>
      <w:r w:rsidRPr="00B177F1">
        <w:rPr>
          <w:rFonts w:ascii="Times New Roman" w:hAnsi="Times New Roman" w:cs="Times New Roman"/>
          <w:sz w:val="24"/>
          <w:szCs w:val="24"/>
        </w:rPr>
        <w:t xml:space="preserve">Berdasarkan </w:t>
      </w:r>
      <w:r>
        <w:rPr>
          <w:rFonts w:ascii="Times New Roman" w:hAnsi="Times New Roman" w:cs="Times New Roman"/>
          <w:sz w:val="24"/>
          <w:szCs w:val="24"/>
        </w:rPr>
        <w:t xml:space="preserve">pembahasan sebelumnya, diketahui bahwa terdapat </w:t>
      </w:r>
      <w:r w:rsidRPr="00B177F1">
        <w:rPr>
          <w:rFonts w:ascii="Times New Roman" w:hAnsi="Times New Roman" w:cs="Times New Roman"/>
          <w:sz w:val="24"/>
          <w:szCs w:val="24"/>
        </w:rPr>
        <w:t xml:space="preserve">data dan fakta </w:t>
      </w:r>
      <w:r>
        <w:rPr>
          <w:rFonts w:ascii="Times New Roman" w:hAnsi="Times New Roman" w:cs="Times New Roman"/>
          <w:sz w:val="24"/>
          <w:szCs w:val="24"/>
        </w:rPr>
        <w:t>bahwa</w:t>
      </w:r>
      <w:r w:rsidRPr="00B177F1">
        <w:rPr>
          <w:rFonts w:ascii="Times New Roman" w:hAnsi="Times New Roman" w:cs="Times New Roman"/>
          <w:sz w:val="24"/>
          <w:szCs w:val="24"/>
        </w:rPr>
        <w:t xml:space="preserve"> </w:t>
      </w:r>
      <w:r>
        <w:rPr>
          <w:rFonts w:ascii="Times New Roman" w:hAnsi="Times New Roman" w:cs="Times New Roman"/>
          <w:sz w:val="24"/>
          <w:szCs w:val="24"/>
        </w:rPr>
        <w:t xml:space="preserve">dalam ruang lingkup efektifitas, </w:t>
      </w:r>
      <w:r w:rsidRPr="00B177F1">
        <w:rPr>
          <w:rFonts w:ascii="Times New Roman" w:hAnsi="Times New Roman" w:cs="Times New Roman"/>
          <w:sz w:val="24"/>
          <w:szCs w:val="24"/>
        </w:rPr>
        <w:t>tuntutan dan penjatuhan pidana mati bagi pelaku peredaran gelap narkotika tidak efektif mengurangi atau mencegah peredaran gelap narkotika di Sumatera Selatan</w:t>
      </w:r>
      <w:r>
        <w:rPr>
          <w:rFonts w:ascii="Times New Roman" w:hAnsi="Times New Roman" w:cs="Times New Roman"/>
          <w:sz w:val="24"/>
          <w:szCs w:val="24"/>
        </w:rPr>
        <w:t xml:space="preserve"> khususnya</w:t>
      </w:r>
      <w:r w:rsidRPr="00B177F1">
        <w:rPr>
          <w:rFonts w:ascii="Times New Roman" w:hAnsi="Times New Roman" w:cs="Times New Roman"/>
          <w:sz w:val="24"/>
          <w:szCs w:val="24"/>
        </w:rPr>
        <w:t xml:space="preserve">, </w:t>
      </w:r>
      <w:r>
        <w:rPr>
          <w:rFonts w:ascii="Times New Roman" w:hAnsi="Times New Roman" w:cs="Times New Roman"/>
          <w:sz w:val="24"/>
          <w:szCs w:val="24"/>
        </w:rPr>
        <w:t>bahkan di Indonesia pada umumnya. Tentunya, problema ini harus segera diatasi, karena walaupun norma dalam UU Narkotika telah tegas mengancam pidana tertinggi baik itu pidana mati dan pidana penjara seumur hidup, tetap saja tindak pidana peredaran gelap narkotika tidak mengalami penurunan, bahkan menjadi lebih parah, tidak hanya dari jumlah, tapi menyasar siapapun, dengan gender apapun, usia apapun</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dan apapun latar belakangnya, baik itu masyarakat biasa, juga </w:t>
      </w:r>
      <w:r>
        <w:rPr>
          <w:rFonts w:ascii="Times New Roman" w:hAnsi="Times New Roman" w:cs="Times New Roman"/>
          <w:sz w:val="24"/>
          <w:szCs w:val="24"/>
        </w:rPr>
        <w:lastRenderedPageBreak/>
        <w:t>pejabat-pejabat, bahkan tokoh-tokoh masyarakat dalam berbagai bidang. Oleh karena itu, agar pemidanaan sejalan dengan menurunnya tindak pidana peredaran gelap narkotika, maka diperlukan upaya berbentuk kebijakan hukum, baik secara penal dan non penal.</w:t>
      </w:r>
    </w:p>
    <w:p w14:paraId="6DC85CA0" w14:textId="77777777" w:rsidR="00FC4ABE" w:rsidRDefault="00FC4ABE" w:rsidP="00FC4ABE">
      <w:pPr>
        <w:spacing w:line="360" w:lineRule="auto"/>
        <w:ind w:firstLine="567"/>
        <w:jc w:val="both"/>
        <w:rPr>
          <w:rFonts w:ascii="Times New Roman" w:hAnsi="Times New Roman" w:cs="Times New Roman"/>
          <w:sz w:val="24"/>
          <w:szCs w:val="24"/>
        </w:rPr>
      </w:pPr>
      <w:r w:rsidRPr="00FB3647">
        <w:rPr>
          <w:rFonts w:ascii="Times New Roman" w:eastAsia="Times New Roman" w:hAnsi="Times New Roman" w:cs="Times New Roman"/>
          <w:sz w:val="24"/>
          <w:szCs w:val="24"/>
          <w:lang w:eastAsia="id-ID"/>
        </w:rPr>
        <w:t xml:space="preserve">Usaha penangulangan tindak pidana </w:t>
      </w:r>
      <w:r>
        <w:rPr>
          <w:rFonts w:ascii="Times New Roman" w:eastAsia="Times New Roman" w:hAnsi="Times New Roman" w:cs="Times New Roman"/>
          <w:sz w:val="24"/>
          <w:szCs w:val="24"/>
          <w:lang w:eastAsia="id-ID"/>
        </w:rPr>
        <w:t xml:space="preserve">peredaran gelap narkotika melalui kebijakan hukum pidana atau penal, atau disebut juga kebijakan secara represif, </w:t>
      </w:r>
      <w:r w:rsidRPr="00FB3647">
        <w:rPr>
          <w:rFonts w:ascii="Times New Roman" w:eastAsia="Times New Roman" w:hAnsi="Times New Roman" w:cs="Times New Roman"/>
          <w:sz w:val="24"/>
          <w:szCs w:val="24"/>
          <w:lang w:eastAsia="id-ID"/>
        </w:rPr>
        <w:t xml:space="preserve"> merupakan usaha penanggulangan kejahatan dengan hukum pidana yang pada hakekatnya merupakan bag</w:t>
      </w:r>
      <w:r>
        <w:rPr>
          <w:rFonts w:ascii="Times New Roman" w:eastAsia="Times New Roman" w:hAnsi="Times New Roman" w:cs="Times New Roman"/>
          <w:sz w:val="24"/>
          <w:szCs w:val="24"/>
          <w:lang w:eastAsia="id-ID"/>
        </w:rPr>
        <w:t xml:space="preserve">ian dari usaha pencegahan hukum, </w:t>
      </w:r>
      <w:r w:rsidRPr="00FB3647">
        <w:rPr>
          <w:rFonts w:ascii="Times New Roman" w:eastAsia="Times New Roman" w:hAnsi="Times New Roman" w:cs="Times New Roman"/>
          <w:sz w:val="24"/>
          <w:szCs w:val="24"/>
          <w:lang w:eastAsia="id-ID"/>
        </w:rPr>
        <w:t>oleh karena itu sering pula dikatakan, bahwa politik dan kebijakan hukum pidana juga yang merupakan bagian dari penegakan hukum (</w:t>
      </w:r>
      <w:r>
        <w:rPr>
          <w:rFonts w:ascii="Times New Roman" w:eastAsia="Times New Roman" w:hAnsi="Times New Roman" w:cs="Times New Roman"/>
          <w:i/>
          <w:sz w:val="24"/>
          <w:szCs w:val="24"/>
          <w:lang w:eastAsia="id-ID"/>
        </w:rPr>
        <w:t>law enforcement p</w:t>
      </w:r>
      <w:r w:rsidRPr="00FB3647">
        <w:rPr>
          <w:rFonts w:ascii="Times New Roman" w:eastAsia="Times New Roman" w:hAnsi="Times New Roman" w:cs="Times New Roman"/>
          <w:i/>
          <w:sz w:val="24"/>
          <w:szCs w:val="24"/>
          <w:lang w:eastAsia="id-ID"/>
        </w:rPr>
        <w:t>olicy</w:t>
      </w:r>
      <w:r w:rsidRPr="00FB3647">
        <w:rPr>
          <w:rFonts w:ascii="Times New Roman" w:eastAsia="Times New Roman" w:hAnsi="Times New Roman" w:cs="Times New Roman"/>
          <w:sz w:val="24"/>
          <w:szCs w:val="24"/>
          <w:lang w:eastAsia="id-ID"/>
        </w:rPr>
        <w:t>).</w:t>
      </w:r>
      <w:r w:rsidRPr="00FB3647">
        <w:rPr>
          <w:rStyle w:val="FootnoteReference"/>
          <w:rFonts w:ascii="Times New Roman" w:eastAsia="Times New Roman" w:hAnsi="Times New Roman" w:cs="Times New Roman"/>
          <w:sz w:val="24"/>
          <w:szCs w:val="24"/>
          <w:lang w:eastAsia="id-ID"/>
        </w:rPr>
        <w:footnoteReference w:id="36"/>
      </w:r>
      <w:r>
        <w:rPr>
          <w:rFonts w:ascii="Times New Roman" w:eastAsia="Times New Roman" w:hAnsi="Times New Roman" w:cs="Times New Roman"/>
          <w:sz w:val="24"/>
          <w:szCs w:val="24"/>
          <w:lang w:eastAsia="id-ID"/>
        </w:rPr>
        <w:t xml:space="preserve"> </w:t>
      </w:r>
    </w:p>
    <w:p w14:paraId="3A96553F" w14:textId="77777777" w:rsidR="00FC4ABE" w:rsidRDefault="00FC4ABE" w:rsidP="00FC4AB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Dari konteks kebijakan hukum secara penal, dalam hal pemberantasan menggunakan hukum pidana, khususnya dari aspek pemidanaan dan ancaman pidana, UU Narkotika telah secara terang dan tegas mengancam pelaku peredaran gelap narkotika dan calon-calon pelaku, yang mana dalam hemat peneliti, UU Narkotika telah sejalan dengan program pemerintah dan bangsa yang sedang gencar-gencarnya memberantas peredaran gelap narkotika. Artinya, dari konteks kebijakan hukum penal dengan menerapkan pemidanaan menurut UU Narkotika, UU Narkotika telah mengakomodasi pencegahan dan pemberantasan tindak pidana peredaran gelap narkotika, secara represif, karena dilekati dengan ancaman pidana tertinggi yaitu pidana mati, yang bukan hanya akan membuat efek jera, juga memberi efek dalam bentuk peringatan bagi masyarakat untuk menjauhi perbuatan-perbuatan yang menjadi bagian dari tindak pidana peredaran gelap narkotika.</w:t>
      </w:r>
    </w:p>
    <w:p w14:paraId="345113C0" w14:textId="77777777" w:rsidR="00FC4ABE" w:rsidRDefault="00FC4ABE" w:rsidP="00FC4AB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Garda terdepan dalam penegakan hukum tindak pidana peredaran gelap narkotika tentunya adalah pihak Kepolisian, yang melakukan serangkaian tindakan penyelidikan dan penyidikan, hingga dilimpahkannya perkara ke Kejaksaan untuk dilaksanakan penuntutan di muka persidangan sebagai bagian dari proses pemidanaan. Pemidanaan sebagai kebijakan hukum secara penal, juga dilaksanakan melalui upaya pihak Kepolisian melakukan razia (</w:t>
      </w:r>
      <w:r w:rsidRPr="00986937">
        <w:rPr>
          <w:rFonts w:ascii="Times New Roman" w:hAnsi="Times New Roman" w:cs="Times New Roman"/>
          <w:i/>
          <w:sz w:val="24"/>
          <w:szCs w:val="24"/>
        </w:rPr>
        <w:t>sweeping</w:t>
      </w:r>
      <w:r>
        <w:rPr>
          <w:rFonts w:ascii="Times New Roman" w:hAnsi="Times New Roman" w:cs="Times New Roman"/>
          <w:sz w:val="24"/>
          <w:szCs w:val="24"/>
        </w:rPr>
        <w:t>) dan penyamaran untuk mengungkap peredaran dan jual beli narkotika (</w:t>
      </w:r>
      <w:r w:rsidRPr="00986937">
        <w:rPr>
          <w:rFonts w:ascii="Times New Roman" w:hAnsi="Times New Roman" w:cs="Times New Roman"/>
          <w:i/>
          <w:sz w:val="24"/>
          <w:szCs w:val="24"/>
        </w:rPr>
        <w:t>undercover buy</w:t>
      </w:r>
      <w:r>
        <w:rPr>
          <w:rFonts w:ascii="Times New Roman" w:hAnsi="Times New Roman" w:cs="Times New Roman"/>
          <w:sz w:val="24"/>
          <w:szCs w:val="24"/>
        </w:rPr>
        <w:t xml:space="preserve">), atau disebut pula </w:t>
      </w:r>
      <w:r w:rsidRPr="00FB3647">
        <w:rPr>
          <w:rFonts w:ascii="Times New Roman" w:eastAsia="Times New Roman" w:hAnsi="Times New Roman" w:cs="Times New Roman"/>
          <w:sz w:val="24"/>
          <w:szCs w:val="24"/>
          <w:lang w:eastAsia="id-ID"/>
        </w:rPr>
        <w:t>pembelian secara te</w:t>
      </w:r>
      <w:r>
        <w:rPr>
          <w:rFonts w:ascii="Times New Roman" w:eastAsia="Times New Roman" w:hAnsi="Times New Roman" w:cs="Times New Roman"/>
          <w:sz w:val="24"/>
          <w:szCs w:val="24"/>
          <w:lang w:eastAsia="id-ID"/>
        </w:rPr>
        <w:t>rselubung diman</w:t>
      </w:r>
      <w:r w:rsidRPr="00FB3647">
        <w:rPr>
          <w:rFonts w:ascii="Times New Roman" w:eastAsia="Times New Roman" w:hAnsi="Times New Roman" w:cs="Times New Roman"/>
          <w:sz w:val="24"/>
          <w:szCs w:val="24"/>
          <w:lang w:eastAsia="id-ID"/>
        </w:rPr>
        <w:t xml:space="preserve">a aparat berpura-pura menjadi pengguna dan juga dengan </w:t>
      </w:r>
      <w:r w:rsidRPr="00FB3647">
        <w:rPr>
          <w:rFonts w:ascii="Times New Roman" w:eastAsia="Times New Roman" w:hAnsi="Times New Roman" w:cs="Times New Roman"/>
          <w:i/>
          <w:sz w:val="24"/>
          <w:szCs w:val="24"/>
          <w:lang w:eastAsia="id-ID"/>
        </w:rPr>
        <w:t>controled delivery</w:t>
      </w:r>
      <w:r w:rsidRPr="00FB3647">
        <w:rPr>
          <w:rFonts w:ascii="Times New Roman" w:eastAsia="Times New Roman" w:hAnsi="Times New Roman" w:cs="Times New Roman"/>
          <w:sz w:val="24"/>
          <w:szCs w:val="24"/>
          <w:lang w:eastAsia="id-ID"/>
        </w:rPr>
        <w:t xml:space="preserve"> yaitu dengan </w:t>
      </w:r>
      <w:r w:rsidRPr="00FB3647">
        <w:rPr>
          <w:rFonts w:ascii="Times New Roman" w:eastAsia="Times New Roman" w:hAnsi="Times New Roman" w:cs="Times New Roman"/>
          <w:sz w:val="24"/>
          <w:szCs w:val="24"/>
          <w:lang w:eastAsia="id-ID"/>
        </w:rPr>
        <w:lastRenderedPageBreak/>
        <w:t>penyerahan narkotika yang diawasi oleh aparat</w:t>
      </w:r>
      <w:r>
        <w:rPr>
          <w:rFonts w:ascii="Times New Roman" w:eastAsia="Times New Roman" w:hAnsi="Times New Roman" w:cs="Times New Roman"/>
          <w:sz w:val="24"/>
          <w:szCs w:val="24"/>
          <w:lang w:eastAsia="id-ID"/>
        </w:rPr>
        <w:t>, untuk kemudian dilakukan penyergapan.</w:t>
      </w:r>
      <w:r>
        <w:rPr>
          <w:rStyle w:val="FootnoteReference"/>
          <w:rFonts w:ascii="Times New Roman" w:eastAsia="Times New Roman" w:hAnsi="Times New Roman" w:cs="Times New Roman"/>
          <w:sz w:val="24"/>
          <w:szCs w:val="24"/>
          <w:lang w:eastAsia="id-ID"/>
        </w:rPr>
        <w:footnoteReference w:id="37"/>
      </w:r>
    </w:p>
    <w:p w14:paraId="4099D6E7" w14:textId="77777777" w:rsidR="00FC4ABE" w:rsidRDefault="00FC4ABE" w:rsidP="00FC4ABE">
      <w:pPr>
        <w:spacing w:line="360" w:lineRule="auto"/>
        <w:ind w:firstLine="567"/>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Bagaimanapun juga, mengingat fakta yang diuraikan sebelumnya, bahwa pemidanaan secara maksimal belum juga dapat menekan jumlah tindak pidana peredaran gelap narkotika, maka diperlukan kebijakan hukum secara non penal, yang bersifat pencegahan atau preventif. </w:t>
      </w:r>
      <w:r w:rsidRPr="00645427">
        <w:rPr>
          <w:rFonts w:ascii="Times New Roman" w:eastAsia="Times New Roman" w:hAnsi="Times New Roman" w:cs="Times New Roman"/>
          <w:sz w:val="24"/>
          <w:szCs w:val="24"/>
          <w:lang w:eastAsia="id-ID"/>
        </w:rPr>
        <w:t xml:space="preserve">Kebijakan non penal terhadap upaya penanggulangan dan pemberantasan terhadap </w:t>
      </w:r>
      <w:r>
        <w:rPr>
          <w:rFonts w:ascii="Times New Roman" w:hAnsi="Times New Roman" w:cs="Times New Roman"/>
          <w:sz w:val="24"/>
          <w:szCs w:val="24"/>
        </w:rPr>
        <w:t>tindak pidana peredaran gelap narkotika</w:t>
      </w:r>
      <w:r w:rsidRPr="00645427">
        <w:rPr>
          <w:rFonts w:ascii="Times New Roman" w:eastAsia="Times New Roman" w:hAnsi="Times New Roman" w:cs="Times New Roman"/>
          <w:sz w:val="24"/>
          <w:szCs w:val="24"/>
          <w:lang w:eastAsia="id-ID"/>
        </w:rPr>
        <w:t xml:space="preserve"> sangat penting untuk dilakukan sedini mungkin sebab mencegah tentunya lebih baik daripada mengobati, dalam arti bahwa upaya pencegahan lebih baik, murah, dan lebih hemat biaya dari pada upaya lainnya. Selain itu juga menjadi upaya st</w:t>
      </w:r>
      <w:r>
        <w:rPr>
          <w:rFonts w:ascii="Times New Roman" w:eastAsia="Times New Roman" w:hAnsi="Times New Roman" w:cs="Times New Roman"/>
          <w:sz w:val="24"/>
          <w:szCs w:val="24"/>
          <w:lang w:eastAsia="id-ID"/>
        </w:rPr>
        <w:t>rategis untuk meniadakan resiko</w:t>
      </w:r>
      <w:r w:rsidRPr="00645427">
        <w:rPr>
          <w:rFonts w:ascii="Times New Roman" w:eastAsia="Times New Roman" w:hAnsi="Times New Roman" w:cs="Times New Roman"/>
          <w:sz w:val="24"/>
          <w:szCs w:val="24"/>
          <w:lang w:eastAsia="id-ID"/>
        </w:rPr>
        <w:t xml:space="preserve">. </w:t>
      </w:r>
      <w:r w:rsidRPr="004B2C3D">
        <w:rPr>
          <w:rStyle w:val="FootnoteReference"/>
          <w:rFonts w:ascii="Times New Roman" w:eastAsia="Times New Roman" w:hAnsi="Times New Roman" w:cs="Times New Roman"/>
          <w:sz w:val="24"/>
          <w:szCs w:val="24"/>
          <w:lang w:eastAsia="id-ID"/>
        </w:rPr>
        <w:footnoteReference w:id="38"/>
      </w:r>
    </w:p>
    <w:p w14:paraId="68D62558" w14:textId="77777777" w:rsidR="00FC4ABE" w:rsidRDefault="00FC4ABE" w:rsidP="00FC4ABE">
      <w:pPr>
        <w:spacing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Kebijakan non penal terhadap </w:t>
      </w:r>
      <w:r>
        <w:rPr>
          <w:rFonts w:ascii="Times New Roman" w:hAnsi="Times New Roman" w:cs="Times New Roman"/>
          <w:sz w:val="24"/>
          <w:szCs w:val="24"/>
        </w:rPr>
        <w:t xml:space="preserve">tindak pidana peredaran gelap narkotika antara lain dilakukan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melakukan kampanye, sosialisasi, dan penyuluhan anti penyalahgunaan narkotika. </w:t>
      </w:r>
      <w:r w:rsidRPr="00C80CB1">
        <w:rPr>
          <w:rFonts w:ascii="Times New Roman" w:eastAsia="Times New Roman" w:hAnsi="Times New Roman" w:cs="Times New Roman"/>
          <w:sz w:val="24"/>
          <w:szCs w:val="24"/>
          <w:lang w:eastAsia="id-ID"/>
        </w:rPr>
        <w:t>Sosialisasi dan penyuluhan harus berjalan beriringan untuk mendapatkan hasil yang maksimal, karena sosialisasi hanya bersifat sepintas dan harus dipe</w:t>
      </w:r>
      <w:r>
        <w:rPr>
          <w:rFonts w:ascii="Times New Roman" w:eastAsia="Times New Roman" w:hAnsi="Times New Roman" w:cs="Times New Roman"/>
          <w:sz w:val="24"/>
          <w:szCs w:val="24"/>
          <w:lang w:eastAsia="id-ID"/>
        </w:rPr>
        <w:t>rkuat dengan adanya penyuluhan, d</w:t>
      </w:r>
      <w:r w:rsidRPr="00C80CB1">
        <w:rPr>
          <w:rFonts w:ascii="Times New Roman" w:eastAsia="Times New Roman" w:hAnsi="Times New Roman" w:cs="Times New Roman"/>
          <w:sz w:val="24"/>
          <w:szCs w:val="24"/>
          <w:lang w:eastAsia="id-ID"/>
        </w:rPr>
        <w:t xml:space="preserve">imana tujuan sosialisasi adalah timbulnya suatu sikap positif yaitu masyarakat memilih untuk menjauhi </w:t>
      </w:r>
      <w:r>
        <w:rPr>
          <w:rFonts w:ascii="Times New Roman" w:hAnsi="Times New Roman" w:cs="Times New Roman"/>
          <w:sz w:val="24"/>
          <w:szCs w:val="24"/>
        </w:rPr>
        <w:t>tindak pidana peredaran gelap narkotika</w:t>
      </w:r>
      <w:r w:rsidRPr="00C80CB1">
        <w:rPr>
          <w:rFonts w:ascii="Times New Roman" w:eastAsia="Times New Roman" w:hAnsi="Times New Roman" w:cs="Times New Roman"/>
          <w:sz w:val="24"/>
          <w:szCs w:val="24"/>
          <w:lang w:eastAsia="id-ID"/>
        </w:rPr>
        <w:t xml:space="preserve">. Tujuan tersebut bertitik tolak dari anggapan, jika masyarakat mengetahui, memahami bahaya </w:t>
      </w:r>
      <w:r>
        <w:rPr>
          <w:rFonts w:ascii="Times New Roman" w:hAnsi="Times New Roman" w:cs="Times New Roman"/>
          <w:sz w:val="24"/>
          <w:szCs w:val="24"/>
        </w:rPr>
        <w:t xml:space="preserve">tindak pidana peredaran gelap narkotika </w:t>
      </w:r>
      <w:r w:rsidRPr="00C80CB1">
        <w:rPr>
          <w:rFonts w:ascii="Times New Roman" w:eastAsia="Times New Roman" w:hAnsi="Times New Roman" w:cs="Times New Roman"/>
          <w:sz w:val="24"/>
          <w:szCs w:val="24"/>
          <w:lang w:eastAsia="id-ID"/>
        </w:rPr>
        <w:t xml:space="preserve">maka informasi tersebut </w:t>
      </w:r>
      <w:proofErr w:type="gramStart"/>
      <w:r w:rsidRPr="00C80CB1">
        <w:rPr>
          <w:rFonts w:ascii="Times New Roman" w:eastAsia="Times New Roman" w:hAnsi="Times New Roman" w:cs="Times New Roman"/>
          <w:sz w:val="24"/>
          <w:szCs w:val="24"/>
          <w:lang w:eastAsia="id-ID"/>
        </w:rPr>
        <w:t>akan</w:t>
      </w:r>
      <w:proofErr w:type="gramEnd"/>
      <w:r w:rsidRPr="00C80CB1">
        <w:rPr>
          <w:rFonts w:ascii="Times New Roman" w:eastAsia="Times New Roman" w:hAnsi="Times New Roman" w:cs="Times New Roman"/>
          <w:sz w:val="24"/>
          <w:szCs w:val="24"/>
          <w:lang w:eastAsia="id-ID"/>
        </w:rPr>
        <w:t xml:space="preserve"> diolah menjadi sikap yang berujung pada prilaku menolak keras </w:t>
      </w:r>
      <w:r>
        <w:rPr>
          <w:rFonts w:ascii="Times New Roman" w:hAnsi="Times New Roman" w:cs="Times New Roman"/>
          <w:sz w:val="24"/>
          <w:szCs w:val="24"/>
        </w:rPr>
        <w:t>tindak pidana peredaran gelap narkotika</w:t>
      </w:r>
      <w:r w:rsidRPr="00C80CB1">
        <w:rPr>
          <w:rFonts w:ascii="Times New Roman" w:eastAsia="Times New Roman" w:hAnsi="Times New Roman" w:cs="Times New Roman"/>
          <w:sz w:val="24"/>
          <w:szCs w:val="24"/>
          <w:lang w:eastAsia="id-ID"/>
        </w:rPr>
        <w:t xml:space="preserve">. </w:t>
      </w:r>
      <w:r w:rsidRPr="00295615">
        <w:rPr>
          <w:rFonts w:ascii="Times New Roman" w:eastAsia="Times New Roman" w:hAnsi="Times New Roman" w:cs="Times New Roman"/>
          <w:sz w:val="24"/>
          <w:szCs w:val="24"/>
          <w:lang w:eastAsia="id-ID"/>
        </w:rPr>
        <w:t xml:space="preserve">Materi sosialisasi </w:t>
      </w:r>
      <w:r>
        <w:rPr>
          <w:rFonts w:ascii="Times New Roman" w:eastAsia="Times New Roman" w:hAnsi="Times New Roman" w:cs="Times New Roman"/>
          <w:sz w:val="24"/>
          <w:szCs w:val="24"/>
          <w:lang w:eastAsia="id-ID"/>
        </w:rPr>
        <w:t xml:space="preserve">dan penyuluhan </w:t>
      </w:r>
      <w:r w:rsidRPr="00295615">
        <w:rPr>
          <w:rFonts w:ascii="Times New Roman" w:eastAsia="Times New Roman" w:hAnsi="Times New Roman" w:cs="Times New Roman"/>
          <w:sz w:val="24"/>
          <w:szCs w:val="24"/>
          <w:lang w:eastAsia="id-ID"/>
        </w:rPr>
        <w:t xml:space="preserve">biasanya mencakup pengenalan berbagai jenis, golongan </w:t>
      </w:r>
      <w:r>
        <w:rPr>
          <w:rFonts w:ascii="Times New Roman" w:eastAsia="Times New Roman" w:hAnsi="Times New Roman" w:cs="Times New Roman"/>
          <w:sz w:val="24"/>
          <w:szCs w:val="24"/>
          <w:lang w:eastAsia="id-ID"/>
        </w:rPr>
        <w:t>Narkotika</w:t>
      </w:r>
      <w:r w:rsidRPr="00295615">
        <w:rPr>
          <w:rFonts w:ascii="Times New Roman" w:eastAsia="Times New Roman" w:hAnsi="Times New Roman" w:cs="Times New Roman"/>
          <w:sz w:val="24"/>
          <w:szCs w:val="24"/>
          <w:lang w:eastAsia="id-ID"/>
        </w:rPr>
        <w:t xml:space="preserve">, bagaimana orang dapat terjerumus ke dalam </w:t>
      </w:r>
      <w:r>
        <w:rPr>
          <w:rFonts w:ascii="Times New Roman" w:hAnsi="Times New Roman" w:cs="Times New Roman"/>
          <w:sz w:val="24"/>
          <w:szCs w:val="24"/>
        </w:rPr>
        <w:t>tindak pidana peredaran gelap narkotika</w:t>
      </w:r>
      <w:r w:rsidRPr="00295615">
        <w:rPr>
          <w:rFonts w:ascii="Times New Roman" w:eastAsia="Times New Roman" w:hAnsi="Times New Roman" w:cs="Times New Roman"/>
          <w:sz w:val="24"/>
          <w:szCs w:val="24"/>
          <w:lang w:eastAsia="id-ID"/>
        </w:rPr>
        <w:t xml:space="preserve">, bagaimana lingkungan orang yang biasanya meggunakan </w:t>
      </w:r>
      <w:r>
        <w:rPr>
          <w:rFonts w:ascii="Times New Roman" w:eastAsia="Times New Roman" w:hAnsi="Times New Roman" w:cs="Times New Roman"/>
          <w:sz w:val="24"/>
          <w:szCs w:val="24"/>
          <w:lang w:eastAsia="id-ID"/>
        </w:rPr>
        <w:t>narkotika</w:t>
      </w:r>
      <w:r w:rsidRPr="00295615">
        <w:rPr>
          <w:rFonts w:ascii="Times New Roman" w:eastAsia="Times New Roman" w:hAnsi="Times New Roman" w:cs="Times New Roman"/>
          <w:sz w:val="24"/>
          <w:szCs w:val="24"/>
          <w:lang w:eastAsia="id-ID"/>
        </w:rPr>
        <w:t>, bahaya penyalahgunaan narkotika dan konsekuensi hukuman bagi orang yang telah menyalahgunakan Narkoba</w:t>
      </w:r>
      <w:r>
        <w:rPr>
          <w:rFonts w:ascii="Times New Roman" w:eastAsia="Times New Roman" w:hAnsi="Times New Roman" w:cs="Times New Roman"/>
          <w:sz w:val="24"/>
          <w:szCs w:val="24"/>
          <w:lang w:eastAsia="id-ID"/>
        </w:rPr>
        <w:t xml:space="preserve"> atau melakukan </w:t>
      </w:r>
      <w:r>
        <w:rPr>
          <w:rFonts w:ascii="Times New Roman" w:hAnsi="Times New Roman" w:cs="Times New Roman"/>
          <w:sz w:val="24"/>
          <w:szCs w:val="24"/>
        </w:rPr>
        <w:t>tindak pidana peredaran gelap narkotika</w:t>
      </w:r>
      <w:r w:rsidRPr="00295615">
        <w:rPr>
          <w:rFonts w:ascii="Times New Roman" w:eastAsia="Times New Roman" w:hAnsi="Times New Roman" w:cs="Times New Roman"/>
          <w:sz w:val="24"/>
          <w:szCs w:val="24"/>
          <w:lang w:eastAsia="id-ID"/>
        </w:rPr>
        <w:t>.</w:t>
      </w:r>
      <w:r>
        <w:rPr>
          <w:rStyle w:val="FootnoteReference"/>
          <w:rFonts w:ascii="Times New Roman" w:eastAsia="Times New Roman" w:hAnsi="Times New Roman" w:cs="Times New Roman"/>
          <w:sz w:val="24"/>
          <w:szCs w:val="24"/>
          <w:lang w:eastAsia="id-ID"/>
        </w:rPr>
        <w:footnoteReference w:id="39"/>
      </w:r>
    </w:p>
    <w:p w14:paraId="7A63A178" w14:textId="7D39D9E1" w:rsidR="00FC4ABE" w:rsidRPr="00731A2C" w:rsidRDefault="00FC4ABE" w:rsidP="00FC4ABE">
      <w:pPr>
        <w:spacing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Melalui kebijakan hukum secara non penal dalam mencegah </w:t>
      </w:r>
      <w:r>
        <w:rPr>
          <w:rFonts w:ascii="Times New Roman" w:hAnsi="Times New Roman" w:cs="Times New Roman"/>
          <w:sz w:val="24"/>
          <w:szCs w:val="24"/>
        </w:rPr>
        <w:t xml:space="preserve">tindak pidana peredaran gelap narkotika melalui upaya kampanye, sosialisasi, dan penyuluhan, demikian pula apabila dilaksanakan bersamaan dengan kebijakan upaya hukum secara penal melalui pemidanaan (penerapan </w:t>
      </w:r>
      <w:proofErr w:type="gramStart"/>
      <w:r>
        <w:rPr>
          <w:rFonts w:ascii="Times New Roman" w:hAnsi="Times New Roman" w:cs="Times New Roman"/>
          <w:sz w:val="24"/>
          <w:szCs w:val="24"/>
        </w:rPr>
        <w:t>norma</w:t>
      </w:r>
      <w:proofErr w:type="gramEnd"/>
      <w:r>
        <w:rPr>
          <w:rFonts w:ascii="Times New Roman" w:hAnsi="Times New Roman" w:cs="Times New Roman"/>
          <w:sz w:val="24"/>
          <w:szCs w:val="24"/>
        </w:rPr>
        <w:t xml:space="preserve">), tetap akan berbanding terbalik dengan </w:t>
      </w:r>
      <w:r>
        <w:rPr>
          <w:rFonts w:ascii="Times New Roman" w:hAnsi="Times New Roman" w:cs="Times New Roman"/>
          <w:sz w:val="24"/>
          <w:szCs w:val="24"/>
        </w:rPr>
        <w:lastRenderedPageBreak/>
        <w:t>tidak menurunnya jumlah kasus tindak pidana peredaran gelap narkotika. Artinya, menurut peneliti, perlu dilaksanakan kebijakan hukum secara non penal yang paling penting urgensinya (</w:t>
      </w:r>
      <w:r w:rsidRPr="00462B64">
        <w:rPr>
          <w:rFonts w:ascii="Times New Roman" w:hAnsi="Times New Roman" w:cs="Times New Roman"/>
          <w:i/>
          <w:sz w:val="24"/>
          <w:szCs w:val="24"/>
        </w:rPr>
        <w:t>urgent</w:t>
      </w:r>
      <w:r>
        <w:rPr>
          <w:rFonts w:ascii="Times New Roman" w:hAnsi="Times New Roman" w:cs="Times New Roman"/>
          <w:sz w:val="24"/>
          <w:szCs w:val="24"/>
        </w:rPr>
        <w:t xml:space="preserve">), yaitu upaya dari unsur-unsur </w:t>
      </w:r>
      <w:r w:rsidRPr="00731A2C">
        <w:rPr>
          <w:rFonts w:ascii="Times New Roman" w:hAnsi="Times New Roman" w:cs="Times New Roman"/>
          <w:sz w:val="24"/>
          <w:szCs w:val="24"/>
        </w:rPr>
        <w:t>pemerintah untuk mengawasi dan memotong jalur-jalur peredaran narkotika.</w:t>
      </w:r>
      <w:r w:rsidRPr="00731A2C">
        <w:rPr>
          <w:rStyle w:val="FootnoteReference"/>
          <w:rFonts w:ascii="Times New Roman" w:eastAsia="Times New Roman" w:hAnsi="Times New Roman" w:cs="Times New Roman"/>
          <w:sz w:val="24"/>
          <w:szCs w:val="24"/>
          <w:lang w:eastAsia="id-ID"/>
        </w:rPr>
        <w:footnoteReference w:id="40"/>
      </w:r>
    </w:p>
    <w:p w14:paraId="360E26C5" w14:textId="77777777" w:rsidR="00FC4ABE" w:rsidRPr="00731A2C" w:rsidRDefault="00FC4ABE" w:rsidP="00FC4ABE">
      <w:pPr>
        <w:spacing w:line="360" w:lineRule="auto"/>
        <w:ind w:firstLine="567"/>
        <w:jc w:val="both"/>
        <w:rPr>
          <w:rFonts w:ascii="Times New Roman" w:eastAsia="Times New Roman" w:hAnsi="Times New Roman" w:cs="Times New Roman"/>
          <w:sz w:val="24"/>
          <w:szCs w:val="24"/>
          <w:lang w:eastAsia="id-ID"/>
        </w:rPr>
      </w:pPr>
      <w:r w:rsidRPr="00731A2C">
        <w:rPr>
          <w:rFonts w:ascii="Times New Roman" w:hAnsi="Times New Roman" w:cs="Times New Roman"/>
          <w:sz w:val="24"/>
          <w:szCs w:val="24"/>
          <w:shd w:val="clear" w:color="auto" w:fill="FFFFFF"/>
        </w:rPr>
        <w:t>Penyelundupan narkotika ke Indonesia sendiri, 80% melewati jalur laut</w:t>
      </w:r>
      <w:r>
        <w:rPr>
          <w:rStyle w:val="FootnoteReference"/>
          <w:rFonts w:ascii="Times New Roman" w:hAnsi="Times New Roman" w:cs="Times New Roman"/>
          <w:sz w:val="24"/>
          <w:szCs w:val="24"/>
          <w:shd w:val="clear" w:color="auto" w:fill="FFFFFF"/>
        </w:rPr>
        <w:footnoteReference w:id="41"/>
      </w:r>
      <w:r w:rsidRPr="00731A2C">
        <w:rPr>
          <w:rFonts w:ascii="Times New Roman" w:hAnsi="Times New Roman" w:cs="Times New Roman"/>
          <w:sz w:val="24"/>
          <w:szCs w:val="24"/>
          <w:shd w:val="clear" w:color="auto" w:fill="FFFFFF"/>
        </w:rPr>
        <w:t xml:space="preserve">, karena jalur laut ini dilewati karena semakin ketatnya pengawasan di bandara. Oleh karena itu diperlukan kerjasama yang solid antara BNN dengan pihak dari Angkatan Laut, Badan Kemanan Laut (Bakamla), Bea Cukai, Kementerian Kelautan dan Perikanan, dan lainnya untuk operasi di Indonesia. Salah satu </w:t>
      </w:r>
      <w:proofErr w:type="gramStart"/>
      <w:r w:rsidRPr="00731A2C">
        <w:rPr>
          <w:rFonts w:ascii="Times New Roman" w:hAnsi="Times New Roman" w:cs="Times New Roman"/>
          <w:sz w:val="24"/>
          <w:szCs w:val="24"/>
          <w:shd w:val="clear" w:color="auto" w:fill="FFFFFF"/>
        </w:rPr>
        <w:t>cara</w:t>
      </w:r>
      <w:proofErr w:type="gramEnd"/>
      <w:r w:rsidRPr="00731A2C">
        <w:rPr>
          <w:rFonts w:ascii="Times New Roman" w:hAnsi="Times New Roman" w:cs="Times New Roman"/>
          <w:sz w:val="24"/>
          <w:szCs w:val="24"/>
          <w:shd w:val="clear" w:color="auto" w:fill="FFFFFF"/>
        </w:rPr>
        <w:t xml:space="preserve"> untuk menekan penyelundupan narkotika di dalam negeri sendiri adalah dengan cara memutus jalur peredaran narkotika (pasokan) sejak di luar negeri, baik sejak di negara produksi maupun di negara transit.</w:t>
      </w:r>
      <w:r w:rsidRPr="00731A2C">
        <w:rPr>
          <w:rFonts w:ascii="Times New Roman" w:eastAsia="Times New Roman" w:hAnsi="Times New Roman" w:cs="Times New Roman"/>
          <w:sz w:val="24"/>
          <w:szCs w:val="24"/>
          <w:lang w:eastAsia="id-ID"/>
        </w:rPr>
        <w:t xml:space="preserve"> </w:t>
      </w:r>
      <w:r w:rsidRPr="00731A2C">
        <w:rPr>
          <w:rFonts w:ascii="Times New Roman" w:hAnsi="Times New Roman" w:cs="Times New Roman"/>
          <w:sz w:val="24"/>
          <w:szCs w:val="24"/>
          <w:shd w:val="clear" w:color="auto" w:fill="FFFFFF"/>
        </w:rPr>
        <w:t>Di kawasan Asia Tenggara sendiri, ada tiga tempat jaringan narkotika, yang pertama disebut “</w:t>
      </w:r>
      <w:r w:rsidRPr="00731A2C">
        <w:rPr>
          <w:rFonts w:ascii="Times New Roman" w:hAnsi="Times New Roman" w:cs="Times New Roman"/>
          <w:i/>
          <w:sz w:val="24"/>
          <w:szCs w:val="24"/>
          <w:shd w:val="clear" w:color="auto" w:fill="FFFFFF"/>
        </w:rPr>
        <w:t>The Golden Triangle</w:t>
      </w:r>
      <w:r w:rsidRPr="00731A2C">
        <w:rPr>
          <w:rFonts w:ascii="Times New Roman" w:hAnsi="Times New Roman" w:cs="Times New Roman"/>
          <w:sz w:val="24"/>
          <w:szCs w:val="24"/>
          <w:shd w:val="clear" w:color="auto" w:fill="FFFFFF"/>
        </w:rPr>
        <w:t>” atau jaringan Segitiga Emas yang meliputi Thailand, Myanmar dan Laos. Di Vietnam dan Kamboja juga terdapat banyak produsen atau pabrik narkotika ilegal. Ada juga “</w:t>
      </w:r>
      <w:r w:rsidRPr="00731A2C">
        <w:rPr>
          <w:rFonts w:ascii="Times New Roman" w:hAnsi="Times New Roman" w:cs="Times New Roman"/>
          <w:i/>
          <w:sz w:val="24"/>
          <w:szCs w:val="24"/>
          <w:shd w:val="clear" w:color="auto" w:fill="FFFFFF"/>
        </w:rPr>
        <w:t>The Golden Crescent</w:t>
      </w:r>
      <w:r w:rsidRPr="00731A2C">
        <w:rPr>
          <w:rFonts w:ascii="Times New Roman" w:hAnsi="Times New Roman" w:cs="Times New Roman"/>
          <w:sz w:val="24"/>
          <w:szCs w:val="24"/>
          <w:shd w:val="clear" w:color="auto" w:fill="FFFFFF"/>
        </w:rPr>
        <w:t>” yang meliputi Afghanistan, Pakistan, dan Iran. Terakhir, ada “</w:t>
      </w:r>
      <w:r w:rsidRPr="00731A2C">
        <w:rPr>
          <w:rFonts w:ascii="Times New Roman" w:hAnsi="Times New Roman" w:cs="Times New Roman"/>
          <w:i/>
          <w:sz w:val="24"/>
          <w:szCs w:val="24"/>
          <w:shd w:val="clear" w:color="auto" w:fill="FFFFFF"/>
        </w:rPr>
        <w:t>The Golden Peacock</w:t>
      </w:r>
      <w:r w:rsidRPr="00731A2C">
        <w:rPr>
          <w:rFonts w:ascii="Times New Roman" w:hAnsi="Times New Roman" w:cs="Times New Roman"/>
          <w:sz w:val="24"/>
          <w:szCs w:val="24"/>
          <w:shd w:val="clear" w:color="auto" w:fill="FFFFFF"/>
        </w:rPr>
        <w:t>” yang berasal dari Amerika Latin.</w:t>
      </w:r>
      <w:r w:rsidRPr="00731A2C">
        <w:rPr>
          <w:rStyle w:val="FootnoteReference"/>
          <w:rFonts w:ascii="Times New Roman" w:hAnsi="Times New Roman" w:cs="Times New Roman"/>
          <w:sz w:val="24"/>
          <w:szCs w:val="24"/>
          <w:shd w:val="clear" w:color="auto" w:fill="FFFFFF"/>
        </w:rPr>
        <w:footnoteReference w:id="42"/>
      </w:r>
    </w:p>
    <w:p w14:paraId="57F234E6" w14:textId="77777777" w:rsidR="00FC4ABE" w:rsidRPr="00731A2C" w:rsidRDefault="00FC4ABE" w:rsidP="00FC4ABE">
      <w:pPr>
        <w:spacing w:line="360" w:lineRule="auto"/>
        <w:ind w:firstLine="567"/>
        <w:jc w:val="both"/>
        <w:rPr>
          <w:rFonts w:ascii="Times New Roman" w:hAnsi="Times New Roman" w:cs="Times New Roman"/>
          <w:sz w:val="24"/>
          <w:szCs w:val="24"/>
          <w:shd w:val="clear" w:color="auto" w:fill="FFFFFF"/>
        </w:rPr>
      </w:pPr>
      <w:r w:rsidRPr="00731A2C">
        <w:rPr>
          <w:rFonts w:ascii="Times New Roman" w:hAnsi="Times New Roman" w:cs="Times New Roman"/>
          <w:sz w:val="24"/>
          <w:szCs w:val="24"/>
          <w:shd w:val="clear" w:color="auto" w:fill="FFFFFF"/>
        </w:rPr>
        <w:t xml:space="preserve">Sebagai negara kepulauan yang dihubungkan dengan laut, maka pengamanan laut adalah prioritas. Penyelundupan narkotika marak diselundupkan dari Malaysia ke Indonesia di semua perbatasan kedua negara. Selat Malaka adalah jalur terbuka dan jalur </w:t>
      </w:r>
      <w:r w:rsidRPr="00731A2C">
        <w:rPr>
          <w:rFonts w:ascii="Times New Roman" w:hAnsi="Times New Roman" w:cs="Times New Roman"/>
          <w:sz w:val="24"/>
          <w:szCs w:val="24"/>
          <w:shd w:val="clear" w:color="auto" w:fill="FFFFFF"/>
        </w:rPr>
        <w:lastRenderedPageBreak/>
        <w:t>penyelundupan tradisional di antara dua negara. Jalur lainnya adalah di Kalimantan Utara. </w:t>
      </w:r>
      <w:r w:rsidRPr="00731A2C">
        <w:rPr>
          <w:rStyle w:val="FootnoteReference"/>
          <w:rFonts w:ascii="Times New Roman" w:hAnsi="Times New Roman" w:cs="Times New Roman"/>
          <w:sz w:val="24"/>
          <w:szCs w:val="24"/>
          <w:shd w:val="clear" w:color="auto" w:fill="FFFFFF"/>
        </w:rPr>
        <w:footnoteReference w:id="43"/>
      </w:r>
    </w:p>
    <w:p w14:paraId="01E43386" w14:textId="77777777" w:rsidR="00FC4ABE" w:rsidRDefault="00FC4ABE" w:rsidP="00FC4ABE">
      <w:pPr>
        <w:spacing w:line="360" w:lineRule="auto"/>
        <w:ind w:firstLine="567"/>
        <w:jc w:val="both"/>
        <w:rPr>
          <w:rFonts w:ascii="Times New Roman" w:eastAsia="Times New Roman" w:hAnsi="Times New Roman" w:cs="Times New Roman"/>
          <w:sz w:val="24"/>
          <w:szCs w:val="24"/>
        </w:rPr>
      </w:pPr>
      <w:r w:rsidRPr="00731A2C">
        <w:rPr>
          <w:rFonts w:ascii="Times New Roman" w:hAnsi="Times New Roman" w:cs="Times New Roman"/>
          <w:sz w:val="24"/>
          <w:szCs w:val="24"/>
          <w:shd w:val="clear" w:color="auto" w:fill="FFFFFF"/>
        </w:rPr>
        <w:t xml:space="preserve">Secara konkrit, pada tahun 2021, </w:t>
      </w:r>
      <w:r w:rsidRPr="00731A2C">
        <w:rPr>
          <w:rFonts w:ascii="Times New Roman" w:eastAsia="Times New Roman" w:hAnsi="Times New Roman" w:cs="Times New Roman"/>
          <w:sz w:val="24"/>
          <w:szCs w:val="24"/>
        </w:rPr>
        <w:t xml:space="preserve">Kementerian Perhubungan </w:t>
      </w:r>
      <w:r w:rsidRPr="00731A2C">
        <w:rPr>
          <w:rFonts w:ascii="Times New Roman" w:eastAsia="Times New Roman" w:hAnsi="Times New Roman" w:cs="Times New Roman"/>
          <w:i/>
          <w:sz w:val="24"/>
          <w:szCs w:val="24"/>
        </w:rPr>
        <w:t>cq</w:t>
      </w:r>
      <w:r w:rsidRPr="00731A2C">
        <w:rPr>
          <w:rFonts w:ascii="Times New Roman" w:eastAsia="Times New Roman" w:hAnsi="Times New Roman" w:cs="Times New Roman"/>
          <w:sz w:val="24"/>
          <w:szCs w:val="24"/>
        </w:rPr>
        <w:t xml:space="preserve"> Direktorat Jenderal Perhubungan Laut melalui Direktorat Kesatuan Penjagaan Laut dan Pantai (KPLP) melaksanakan Operasi Laut Interdiksi Terpadu 2021 dalam rangka sinergitas dan kolaborasi pemberantasan peredaran gelap narkotika, dengan mengerahkan semua armada kapal patroli KPLP pada 5 (lima) Pangkalan PLP di seluruh wilayah Indonesia. Kelima Pangkalan PLP tersebut adalah Pangkalan PLP Kelas I Tanjung Priok, Pangkalan PLP Kelas II Tanjung Uban, Pangkalan PLP Kelas II Tanjung Perak, Pangkalan PLP Kelas II Bitung dan Pangkalan PLP Kelas II Tual. Insitusi lain yang terlibat yaitu BNN, Direktorat Jenderal Perhubungan Laut, Ditjen Pengawasan Sumber Daya Kelautan dan Perikanan, Ditjen Bea dan Cukai dan Kepolisian Republik Indonesia (POLRI) terkait pelaksanaan operasi laut interdiksi terpadu dalam rangka pencegahan dan pemberantasan penyalahgunaan dan peredaran gelap narkotika serta terjalinnya sinergi dan kolaborasi dalam pelaksanaan operasi laut interdiksi terpadu di seluruh wilayah Indonesia.</w:t>
      </w:r>
      <w:r w:rsidRPr="00731A2C">
        <w:rPr>
          <w:rStyle w:val="FootnoteReference"/>
          <w:rFonts w:ascii="Times New Roman" w:eastAsia="Times New Roman" w:hAnsi="Times New Roman" w:cs="Times New Roman"/>
          <w:sz w:val="24"/>
          <w:szCs w:val="24"/>
        </w:rPr>
        <w:footnoteReference w:id="44"/>
      </w:r>
    </w:p>
    <w:p w14:paraId="2A995899" w14:textId="77777777" w:rsidR="00FC4ABE" w:rsidRPr="008648EA" w:rsidRDefault="00FC4ABE" w:rsidP="00FC4ABE">
      <w:pPr>
        <w:spacing w:line="360" w:lineRule="auto"/>
        <w:ind w:firstLine="567"/>
        <w:jc w:val="both"/>
        <w:rPr>
          <w:rFonts w:ascii="Times New Roman" w:eastAsia="Times New Roman" w:hAnsi="Times New Roman" w:cs="Times New Roman"/>
          <w:sz w:val="24"/>
          <w:szCs w:val="24"/>
        </w:rPr>
      </w:pPr>
      <w:r w:rsidRPr="008648EA">
        <w:rPr>
          <w:rFonts w:ascii="Times New Roman" w:hAnsi="Times New Roman" w:cs="Times New Roman"/>
          <w:sz w:val="24"/>
          <w:szCs w:val="24"/>
        </w:rPr>
        <w:t>Sebelumnya pada Operasi Laut Interdiksi Terpadu 2020 yang dilakukan oleh tim gabungan BNN bersama Korps Polairud Baharkam Polri, Direktorat Penindakan dan Penyidikan Ditjen Bea dan Cukai serta TNI berhasil mengungkap lima kasus berbeda dengan total barang bukti yang disita berupa 85,54 kg sabu, 10 bungkus ekstasi yang berisi 50 ribu butir dengan berat 23,11 kg dan 29 paket ganja seberat 30 gr. Selanjutnya, pada awal tahun 2021 tepatnya pada bulan Januari, BNN dan Bea Cukai berhasil menangkap dan menyita narkoba jenis sabu dalam tiga buah karung yang memiliki berat bruto total 42,433 gram.</w:t>
      </w:r>
      <w:r w:rsidRPr="008648EA">
        <w:rPr>
          <w:rStyle w:val="FootnoteReference"/>
          <w:rFonts w:ascii="Times New Roman" w:hAnsi="Times New Roman" w:cs="Times New Roman"/>
          <w:sz w:val="24"/>
          <w:szCs w:val="24"/>
        </w:rPr>
        <w:footnoteReference w:id="45"/>
      </w:r>
    </w:p>
    <w:p w14:paraId="57E8B2E9" w14:textId="77777777" w:rsidR="00FC4ABE" w:rsidRPr="00731A2C" w:rsidRDefault="00FC4ABE" w:rsidP="00FC4ABE">
      <w:pPr>
        <w:spacing w:line="360" w:lineRule="auto"/>
        <w:ind w:firstLine="567"/>
        <w:jc w:val="both"/>
        <w:rPr>
          <w:rFonts w:ascii="Times New Roman" w:eastAsia="Times New Roman" w:hAnsi="Times New Roman" w:cs="Times New Roman"/>
          <w:sz w:val="24"/>
          <w:szCs w:val="24"/>
        </w:rPr>
      </w:pPr>
      <w:r w:rsidRPr="00731A2C">
        <w:rPr>
          <w:rFonts w:ascii="Times New Roman" w:eastAsia="Times New Roman" w:hAnsi="Times New Roman" w:cs="Times New Roman"/>
          <w:sz w:val="24"/>
          <w:szCs w:val="24"/>
        </w:rPr>
        <w:lastRenderedPageBreak/>
        <w:t>Saat ini narkotika masih menjadi ancaman serius bagi bangsa Indonesia, terbukti dari masih maraknya pengungkapan yang dilakukan oleh penegak hukum di berbagai wilayah serta hingga saat ini Indonesia masih menjadi lokasi favorit masuknya narkotika dari luar negeri. Bahkan bukan rahasia lagi bahwa laut menjadi jalur utama masuknya narkotika ke wilayah Indonesia. Panjangnya garis pantai dan luasnya wilayah pengawasan membuat sindikat tidak pernah berhenti mencoba memanfaatkan kelengahan aparat dalam menjaga perbatasan wilayah Indonesia, sehingga pemerintah harus lebih fokus karena rawan dijadikan jalur masuknya narkotika. Pelaksanaan operasi laut bertujuan untuk memberikan efek preventif dan represif. Preventif dalam arti mencegah masuknya narkotika atau peredaran narkotika ke dalam wilayah NKRI, dan represif dalam arti pelaksanaan operasi juga menargetkan untuk menangkap pelaku penyelundupan atau pengedar narkotika yang dite</w:t>
      </w:r>
      <w:r>
        <w:rPr>
          <w:rFonts w:ascii="Times New Roman" w:eastAsia="Times New Roman" w:hAnsi="Times New Roman" w:cs="Times New Roman"/>
          <w:sz w:val="24"/>
          <w:szCs w:val="24"/>
        </w:rPr>
        <w:t xml:space="preserve">mukan saat pelaksanaan operasi. </w:t>
      </w:r>
      <w:r w:rsidRPr="00731A2C">
        <w:rPr>
          <w:rFonts w:ascii="Times New Roman" w:eastAsia="Times New Roman" w:hAnsi="Times New Roman" w:cs="Times New Roman"/>
          <w:sz w:val="24"/>
          <w:szCs w:val="24"/>
        </w:rPr>
        <w:t>Adapun operasi laut terpadu akan fokus pada wilayah laut dan perairan yang rawan disalahgunakan sebagai jalur peredaran narkotika di Indonesia yaitu daerah Selat Malaka yang meliputi Aceh, Sumut, Riau dan Kepulauan Riau, Selat Makassar dengan lebih baik dan efektif.</w:t>
      </w:r>
      <w:r w:rsidRPr="00731A2C">
        <w:rPr>
          <w:rStyle w:val="FootnoteReference"/>
          <w:rFonts w:ascii="Times New Roman" w:eastAsia="Times New Roman" w:hAnsi="Times New Roman" w:cs="Times New Roman"/>
          <w:sz w:val="24"/>
          <w:szCs w:val="24"/>
        </w:rPr>
        <w:footnoteReference w:id="46"/>
      </w:r>
    </w:p>
    <w:p w14:paraId="44EAAB9B" w14:textId="77777777" w:rsidR="00402E99" w:rsidRPr="00347DA1" w:rsidRDefault="00402E99" w:rsidP="00347DA1">
      <w:pPr>
        <w:autoSpaceDE w:val="0"/>
        <w:autoSpaceDN w:val="0"/>
        <w:adjustRightInd w:val="0"/>
        <w:contextualSpacing/>
        <w:jc w:val="both"/>
        <w:rPr>
          <w:rFonts w:ascii="Times New Roman" w:hAnsi="Times New Roman" w:cs="Times New Roman"/>
          <w:sz w:val="24"/>
          <w:szCs w:val="24"/>
        </w:rPr>
      </w:pPr>
    </w:p>
    <w:p w14:paraId="138CF18B" w14:textId="3947EFA3" w:rsidR="003137FB" w:rsidRPr="00347DA1" w:rsidRDefault="003137FB" w:rsidP="00A51E3B">
      <w:pPr>
        <w:spacing w:line="360" w:lineRule="auto"/>
        <w:jc w:val="both"/>
        <w:rPr>
          <w:rFonts w:ascii="Times New Roman" w:hAnsi="Times New Roman" w:cs="Times New Roman"/>
          <w:b/>
          <w:caps/>
          <w:sz w:val="24"/>
          <w:szCs w:val="24"/>
        </w:rPr>
      </w:pPr>
      <w:r w:rsidRPr="00347DA1">
        <w:rPr>
          <w:rFonts w:ascii="Times New Roman" w:hAnsi="Times New Roman" w:cs="Times New Roman"/>
          <w:b/>
          <w:caps/>
          <w:sz w:val="24"/>
          <w:szCs w:val="24"/>
        </w:rPr>
        <w:t>Kesimpulan</w:t>
      </w:r>
    </w:p>
    <w:p w14:paraId="708C9905" w14:textId="3C42C962" w:rsidR="0018614F" w:rsidRPr="00932189" w:rsidRDefault="009B1631" w:rsidP="0018614F">
      <w:pPr>
        <w:spacing w:line="360" w:lineRule="auto"/>
        <w:ind w:firstLine="567"/>
        <w:jc w:val="both"/>
        <w:rPr>
          <w:rFonts w:ascii="Times New Roman" w:hAnsi="Times New Roman" w:cs="Times New Roman"/>
          <w:sz w:val="24"/>
          <w:szCs w:val="24"/>
        </w:rPr>
      </w:pPr>
      <w:r w:rsidRPr="00932189">
        <w:rPr>
          <w:rFonts w:ascii="Times New Roman" w:hAnsi="Times New Roman" w:cs="Times New Roman"/>
          <w:sz w:val="24"/>
          <w:szCs w:val="24"/>
        </w:rPr>
        <w:t xml:space="preserve">Kesimpulan pada penelitian ini adalah, </w:t>
      </w:r>
      <w:r w:rsidR="0018614F" w:rsidRPr="00932189">
        <w:rPr>
          <w:rFonts w:ascii="Times New Roman" w:hAnsi="Times New Roman" w:cs="Times New Roman"/>
          <w:sz w:val="24"/>
          <w:szCs w:val="24"/>
        </w:rPr>
        <w:t>t</w:t>
      </w:r>
      <w:r w:rsidR="0018614F" w:rsidRPr="00932189">
        <w:rPr>
          <w:rFonts w:ascii="Times New Roman" w:hAnsi="Times New Roman" w:cs="Times New Roman"/>
          <w:bCs/>
          <w:sz w:val="24"/>
          <w:szCs w:val="24"/>
        </w:rPr>
        <w:t>untutan pidana mati oleh Jaksa Penuntut Umum (JPU) terhadap pelaku peredaran gelap narkotika khususnya di wilayah hukum Kejaksaan Tinggi Sumatera Selatan, pada tahun 2021 terdapat 19 (sembilan belas) terdakwa yang dituntut hukuman mati oleh JPU. Dari jumlah itu 9 (sembilan) terdakwa (47 persen) divonis hukuman mati oleh Hakim. JPU telah berusaha menuntut dengan ancaman hukuman yang maksimal sesuai ketentuan hukum, juga sekaligus untuk menimbulkan efek jera bagi pelaku lainnya.</w:t>
      </w:r>
      <w:r w:rsidR="0018614F" w:rsidRPr="00932189">
        <w:rPr>
          <w:rFonts w:ascii="Times New Roman" w:hAnsi="Times New Roman" w:cs="Times New Roman"/>
          <w:sz w:val="24"/>
          <w:szCs w:val="24"/>
        </w:rPr>
        <w:t xml:space="preserve"> </w:t>
      </w:r>
      <w:r w:rsidR="0018614F" w:rsidRPr="00932189">
        <w:rPr>
          <w:rFonts w:ascii="Times New Roman" w:hAnsi="Times New Roman" w:cs="Times New Roman"/>
          <w:bCs/>
          <w:sz w:val="24"/>
          <w:szCs w:val="24"/>
        </w:rPr>
        <w:t xml:space="preserve">Penerapan tuntutan pidana mati oleh Jaksa Penuntut Umum dan putusan pidana mati oleh Hakim terhadap pelaku peredaran gelap narkotika, walaupun selaras antara tuntutan dan putusan untuk dipidana mati, tetapi apabila dianalisis dalam konteks peningkatan pengguna narkotika dan peningkatan jumlah kasus peredaran gelap narkotika dan jumlah narapidana dan tahanan di Lapas dan </w:t>
      </w:r>
      <w:r w:rsidR="0018614F" w:rsidRPr="00932189">
        <w:rPr>
          <w:rFonts w:ascii="Times New Roman" w:hAnsi="Times New Roman" w:cs="Times New Roman"/>
          <w:bCs/>
          <w:sz w:val="24"/>
          <w:szCs w:val="24"/>
        </w:rPr>
        <w:lastRenderedPageBreak/>
        <w:t xml:space="preserve">Rutan yang mayoritas adalah pelaku peredaran gelap narkotika, maka tidak terlaksana dengan efektif. Oleh karena itu, di masa mendatang diperlukan kebijakan hukum dalam pencegahan dan pemberantasan peredaran gelap narkotika baik secara penal dan non penal. Secara penal adalah komitmen dan konsistensi penegak hukum melaksanakan </w:t>
      </w:r>
      <w:proofErr w:type="gramStart"/>
      <w:r w:rsidR="0018614F" w:rsidRPr="00932189">
        <w:rPr>
          <w:rFonts w:ascii="Times New Roman" w:hAnsi="Times New Roman" w:cs="Times New Roman"/>
          <w:bCs/>
          <w:sz w:val="24"/>
          <w:szCs w:val="24"/>
        </w:rPr>
        <w:t>norma</w:t>
      </w:r>
      <w:proofErr w:type="gramEnd"/>
      <w:r w:rsidR="0018614F" w:rsidRPr="00932189">
        <w:rPr>
          <w:rFonts w:ascii="Times New Roman" w:hAnsi="Times New Roman" w:cs="Times New Roman"/>
          <w:bCs/>
          <w:sz w:val="24"/>
          <w:szCs w:val="24"/>
        </w:rPr>
        <w:t xml:space="preserve"> pemidanaan menurut UU Narkotika, khususnya melalui tuntutan dan penjatuhan pidana mati bagi pelaku. Secara non penal, pemerintah harus memperkuat pengamanan dan pengawasan perbatasan khususnya jalur laut, melalui instrumen-instrumen negara, untuk memutus jalur penyelundupan dan peredaran narkotika.</w:t>
      </w:r>
    </w:p>
    <w:p w14:paraId="5CD7371F" w14:textId="77777777" w:rsidR="0018614F" w:rsidRPr="004D4FFC" w:rsidRDefault="0018614F" w:rsidP="0018614F">
      <w:pPr>
        <w:pStyle w:val="ListParagraph"/>
        <w:spacing w:after="0" w:line="240" w:lineRule="auto"/>
        <w:ind w:left="539"/>
        <w:jc w:val="both"/>
      </w:pPr>
    </w:p>
    <w:p w14:paraId="65A9E169" w14:textId="6E6A9DFF" w:rsidR="003137FB" w:rsidRPr="00D36D2C" w:rsidRDefault="003137FB" w:rsidP="00ED5886">
      <w:pPr>
        <w:jc w:val="both"/>
        <w:rPr>
          <w:rFonts w:ascii="Times New Roman" w:hAnsi="Times New Roman"/>
          <w:b/>
          <w:caps/>
          <w:sz w:val="24"/>
          <w:szCs w:val="24"/>
        </w:rPr>
      </w:pPr>
      <w:r w:rsidRPr="00D36D2C">
        <w:rPr>
          <w:rFonts w:ascii="Times New Roman" w:hAnsi="Times New Roman"/>
          <w:b/>
          <w:caps/>
          <w:sz w:val="24"/>
          <w:szCs w:val="24"/>
        </w:rPr>
        <w:t>Daftar Pustaka</w:t>
      </w:r>
    </w:p>
    <w:p w14:paraId="7A042B19" w14:textId="77777777" w:rsidR="00FE76DC" w:rsidRPr="00D36D2C" w:rsidRDefault="00FE76DC" w:rsidP="00ED5886">
      <w:pPr>
        <w:jc w:val="both"/>
        <w:rPr>
          <w:rFonts w:ascii="Times New Roman" w:hAnsi="Times New Roman"/>
          <w:caps/>
          <w:sz w:val="24"/>
          <w:szCs w:val="24"/>
        </w:rPr>
      </w:pPr>
    </w:p>
    <w:p w14:paraId="27316E80" w14:textId="0F3E4C78" w:rsidR="006B3FAB" w:rsidRDefault="006B3FAB" w:rsidP="00ED5886">
      <w:pPr>
        <w:pStyle w:val="FootnoteText"/>
        <w:jc w:val="both"/>
        <w:rPr>
          <w:rFonts w:ascii="Times New Roman" w:hAnsi="Times New Roman" w:cs="Times New Roman"/>
          <w:b/>
          <w:sz w:val="24"/>
          <w:szCs w:val="24"/>
        </w:rPr>
      </w:pPr>
      <w:r w:rsidRPr="00E5149D">
        <w:rPr>
          <w:rFonts w:ascii="Times New Roman" w:hAnsi="Times New Roman" w:cs="Times New Roman"/>
          <w:b/>
          <w:sz w:val="24"/>
          <w:szCs w:val="24"/>
        </w:rPr>
        <w:t>Buku</w:t>
      </w:r>
      <w:r w:rsidR="001A182F" w:rsidRPr="00E5149D">
        <w:rPr>
          <w:rFonts w:ascii="Times New Roman" w:hAnsi="Times New Roman" w:cs="Times New Roman"/>
          <w:b/>
          <w:sz w:val="24"/>
          <w:szCs w:val="24"/>
        </w:rPr>
        <w:t>-Buku</w:t>
      </w:r>
    </w:p>
    <w:p w14:paraId="18688036" w14:textId="77777777" w:rsidR="00ED5886" w:rsidRPr="00E5149D" w:rsidRDefault="00ED5886" w:rsidP="00ED5886">
      <w:pPr>
        <w:pStyle w:val="FootnoteText"/>
        <w:jc w:val="both"/>
        <w:rPr>
          <w:rFonts w:ascii="Times New Roman" w:hAnsi="Times New Roman" w:cs="Times New Roman"/>
          <w:b/>
          <w:sz w:val="24"/>
          <w:szCs w:val="24"/>
        </w:rPr>
      </w:pPr>
    </w:p>
    <w:p w14:paraId="68A1FA05" w14:textId="77777777" w:rsidR="00ED5886" w:rsidRDefault="00ED5886" w:rsidP="00ED5886">
      <w:pPr>
        <w:pStyle w:val="FootnoteText"/>
        <w:ind w:left="567" w:hanging="567"/>
        <w:jc w:val="both"/>
        <w:rPr>
          <w:rFonts w:ascii="Times New Roman" w:hAnsi="Times New Roman" w:cs="Times New Roman"/>
          <w:sz w:val="24"/>
          <w:szCs w:val="24"/>
        </w:rPr>
      </w:pPr>
      <w:r w:rsidRPr="00ED5886">
        <w:rPr>
          <w:rFonts w:ascii="Times New Roman" w:hAnsi="Times New Roman" w:cs="Times New Roman"/>
          <w:sz w:val="24"/>
          <w:szCs w:val="24"/>
        </w:rPr>
        <w:t xml:space="preserve">Barda Nawawi Arief, 2011, </w:t>
      </w:r>
      <w:r w:rsidRPr="00ED5886">
        <w:rPr>
          <w:rFonts w:ascii="Times New Roman" w:hAnsi="Times New Roman" w:cs="Times New Roman"/>
          <w:i/>
          <w:sz w:val="24"/>
          <w:szCs w:val="24"/>
        </w:rPr>
        <w:t>Pembaharuan Hukum Pidana Dalam Perspektif Kajian Perbandingan</w:t>
      </w:r>
      <w:r w:rsidRPr="00ED5886">
        <w:rPr>
          <w:rFonts w:ascii="Times New Roman" w:hAnsi="Times New Roman" w:cs="Times New Roman"/>
          <w:sz w:val="24"/>
          <w:szCs w:val="24"/>
        </w:rPr>
        <w:t>, Bandung: Citra Aditya Bakti.</w:t>
      </w:r>
    </w:p>
    <w:p w14:paraId="7B170907" w14:textId="77777777" w:rsidR="00ED5886" w:rsidRPr="00ED5886" w:rsidRDefault="00ED5886" w:rsidP="00ED5886">
      <w:pPr>
        <w:pStyle w:val="FootnoteText"/>
        <w:ind w:left="567" w:hanging="567"/>
        <w:jc w:val="both"/>
        <w:rPr>
          <w:rFonts w:ascii="Times New Roman" w:hAnsi="Times New Roman" w:cs="Times New Roman"/>
          <w:sz w:val="24"/>
          <w:szCs w:val="24"/>
        </w:rPr>
      </w:pPr>
    </w:p>
    <w:p w14:paraId="29017CF7" w14:textId="77777777" w:rsidR="00ED5886" w:rsidRDefault="00ED5886" w:rsidP="00ED5886">
      <w:pPr>
        <w:pStyle w:val="FootnoteText"/>
        <w:ind w:left="567" w:hanging="567"/>
        <w:jc w:val="both"/>
        <w:rPr>
          <w:rFonts w:ascii="Times New Roman" w:hAnsi="Times New Roman" w:cs="Times New Roman"/>
          <w:sz w:val="24"/>
          <w:szCs w:val="24"/>
        </w:rPr>
      </w:pPr>
      <w:r w:rsidRPr="00ED5886">
        <w:rPr>
          <w:rFonts w:ascii="Times New Roman" w:hAnsi="Times New Roman" w:cs="Times New Roman"/>
          <w:sz w:val="24"/>
          <w:szCs w:val="24"/>
        </w:rPr>
        <w:t xml:space="preserve">Badan Narkotika Nasional Republik Indonesia, 2021, </w:t>
      </w:r>
      <w:r w:rsidRPr="00ED5886">
        <w:rPr>
          <w:rFonts w:ascii="Times New Roman" w:hAnsi="Times New Roman" w:cs="Times New Roman"/>
          <w:i/>
          <w:sz w:val="24"/>
          <w:szCs w:val="24"/>
        </w:rPr>
        <w:t>Indonesia Drugs Report 2021</w:t>
      </w:r>
      <w:r w:rsidRPr="00ED5886">
        <w:rPr>
          <w:rFonts w:ascii="Times New Roman" w:hAnsi="Times New Roman" w:cs="Times New Roman"/>
          <w:sz w:val="24"/>
          <w:szCs w:val="24"/>
        </w:rPr>
        <w:t xml:space="preserve">, Jakarta </w:t>
      </w:r>
      <w:proofErr w:type="gramStart"/>
      <w:r w:rsidRPr="00ED5886">
        <w:rPr>
          <w:rFonts w:ascii="Times New Roman" w:hAnsi="Times New Roman" w:cs="Times New Roman"/>
          <w:sz w:val="24"/>
          <w:szCs w:val="24"/>
        </w:rPr>
        <w:t>Timur :</w:t>
      </w:r>
      <w:proofErr w:type="gramEnd"/>
      <w:r w:rsidRPr="00ED5886">
        <w:rPr>
          <w:rFonts w:ascii="Times New Roman" w:hAnsi="Times New Roman" w:cs="Times New Roman"/>
          <w:sz w:val="24"/>
          <w:szCs w:val="24"/>
        </w:rPr>
        <w:t xml:space="preserve"> Pusat Penelitian, Data, dan Informasi Badan Narkotika Nasional.</w:t>
      </w:r>
    </w:p>
    <w:p w14:paraId="3DC243A9" w14:textId="77777777" w:rsidR="00ED5886" w:rsidRPr="00ED5886" w:rsidRDefault="00ED5886" w:rsidP="00ED5886">
      <w:pPr>
        <w:pStyle w:val="FootnoteText"/>
        <w:ind w:left="567" w:hanging="567"/>
        <w:jc w:val="both"/>
        <w:rPr>
          <w:rFonts w:ascii="Times New Roman" w:hAnsi="Times New Roman" w:cs="Times New Roman"/>
          <w:sz w:val="24"/>
          <w:szCs w:val="24"/>
        </w:rPr>
      </w:pPr>
    </w:p>
    <w:p w14:paraId="3923DFD4" w14:textId="77777777" w:rsidR="00ED5886" w:rsidRDefault="00ED5886" w:rsidP="00ED5886">
      <w:pPr>
        <w:pStyle w:val="FootnoteText"/>
        <w:ind w:left="567" w:hanging="567"/>
        <w:jc w:val="both"/>
        <w:rPr>
          <w:rFonts w:ascii="Times New Roman" w:hAnsi="Times New Roman" w:cs="Times New Roman"/>
          <w:sz w:val="24"/>
          <w:szCs w:val="24"/>
        </w:rPr>
      </w:pPr>
      <w:r w:rsidRPr="00ED5886">
        <w:rPr>
          <w:rFonts w:ascii="Times New Roman" w:hAnsi="Times New Roman" w:cs="Times New Roman"/>
          <w:sz w:val="24"/>
          <w:szCs w:val="24"/>
        </w:rPr>
        <w:t xml:space="preserve">_____________________________________, 2022, </w:t>
      </w:r>
      <w:r w:rsidRPr="00ED5886">
        <w:rPr>
          <w:rFonts w:ascii="Times New Roman" w:hAnsi="Times New Roman" w:cs="Times New Roman"/>
          <w:i/>
          <w:sz w:val="24"/>
          <w:szCs w:val="24"/>
        </w:rPr>
        <w:t>Indonesia Drugs Report 2022</w:t>
      </w:r>
      <w:r w:rsidRPr="00ED5886">
        <w:rPr>
          <w:rFonts w:ascii="Times New Roman" w:hAnsi="Times New Roman" w:cs="Times New Roman"/>
          <w:sz w:val="24"/>
          <w:szCs w:val="24"/>
        </w:rPr>
        <w:t xml:space="preserve">, Jakarta </w:t>
      </w:r>
      <w:proofErr w:type="gramStart"/>
      <w:r w:rsidRPr="00ED5886">
        <w:rPr>
          <w:rFonts w:ascii="Times New Roman" w:hAnsi="Times New Roman" w:cs="Times New Roman"/>
          <w:sz w:val="24"/>
          <w:szCs w:val="24"/>
        </w:rPr>
        <w:t>Timur :</w:t>
      </w:r>
      <w:proofErr w:type="gramEnd"/>
      <w:r w:rsidRPr="00ED5886">
        <w:rPr>
          <w:rFonts w:ascii="Times New Roman" w:hAnsi="Times New Roman" w:cs="Times New Roman"/>
          <w:sz w:val="24"/>
          <w:szCs w:val="24"/>
        </w:rPr>
        <w:t xml:space="preserve"> Pusat Penelitian, Data, dan Informasi Badan Narkotika Nasional.</w:t>
      </w:r>
    </w:p>
    <w:p w14:paraId="60AA7672" w14:textId="77777777" w:rsidR="00ED5886" w:rsidRPr="00ED5886" w:rsidRDefault="00ED5886" w:rsidP="00ED5886">
      <w:pPr>
        <w:pStyle w:val="FootnoteText"/>
        <w:ind w:left="567" w:hanging="567"/>
        <w:jc w:val="both"/>
        <w:rPr>
          <w:rFonts w:ascii="Times New Roman" w:hAnsi="Times New Roman" w:cs="Times New Roman"/>
          <w:sz w:val="24"/>
          <w:szCs w:val="24"/>
        </w:rPr>
      </w:pPr>
    </w:p>
    <w:p w14:paraId="304EA886" w14:textId="77777777" w:rsidR="00ED5886" w:rsidRDefault="00ED5886" w:rsidP="00ED5886">
      <w:pPr>
        <w:pStyle w:val="FootnoteText"/>
        <w:ind w:left="567" w:hanging="567"/>
        <w:jc w:val="both"/>
        <w:rPr>
          <w:rFonts w:ascii="Times New Roman" w:hAnsi="Times New Roman" w:cs="Times New Roman"/>
          <w:sz w:val="24"/>
          <w:szCs w:val="24"/>
        </w:rPr>
      </w:pPr>
      <w:r w:rsidRPr="00ED5886">
        <w:rPr>
          <w:rFonts w:ascii="Times New Roman" w:hAnsi="Times New Roman" w:cs="Times New Roman"/>
          <w:sz w:val="24"/>
          <w:szCs w:val="24"/>
        </w:rPr>
        <w:t xml:space="preserve">D. Priyanto, 2006, </w:t>
      </w:r>
      <w:r w:rsidRPr="00ED5886">
        <w:rPr>
          <w:rFonts w:ascii="Times New Roman" w:hAnsi="Times New Roman" w:cs="Times New Roman"/>
          <w:i/>
          <w:sz w:val="24"/>
          <w:szCs w:val="24"/>
        </w:rPr>
        <w:t>Sistem Pelaksanaan Pidana Penjara di Indonesia</w:t>
      </w:r>
      <w:r w:rsidRPr="00ED5886">
        <w:rPr>
          <w:rFonts w:ascii="Times New Roman" w:hAnsi="Times New Roman" w:cs="Times New Roman"/>
          <w:sz w:val="24"/>
          <w:szCs w:val="24"/>
        </w:rPr>
        <w:t>, Bandung: Refika Aditama.</w:t>
      </w:r>
    </w:p>
    <w:p w14:paraId="068EDB45" w14:textId="77777777" w:rsidR="00ED5886" w:rsidRPr="00ED5886" w:rsidRDefault="00ED5886" w:rsidP="00ED5886">
      <w:pPr>
        <w:pStyle w:val="FootnoteText"/>
        <w:ind w:left="567" w:hanging="567"/>
        <w:jc w:val="both"/>
        <w:rPr>
          <w:rFonts w:ascii="Times New Roman" w:hAnsi="Times New Roman" w:cs="Times New Roman"/>
          <w:sz w:val="24"/>
          <w:szCs w:val="24"/>
        </w:rPr>
      </w:pPr>
    </w:p>
    <w:p w14:paraId="54A3F4B8" w14:textId="77777777" w:rsidR="00ED5886" w:rsidRDefault="00ED5886" w:rsidP="00ED5886">
      <w:pPr>
        <w:pStyle w:val="FootnoteText"/>
        <w:ind w:left="567" w:hanging="567"/>
        <w:jc w:val="both"/>
        <w:rPr>
          <w:rFonts w:ascii="Times New Roman" w:hAnsi="Times New Roman" w:cs="Times New Roman"/>
          <w:sz w:val="24"/>
          <w:szCs w:val="24"/>
        </w:rPr>
      </w:pPr>
      <w:r w:rsidRPr="00ED5886">
        <w:rPr>
          <w:rFonts w:ascii="Times New Roman" w:hAnsi="Times New Roman" w:cs="Times New Roman"/>
          <w:sz w:val="24"/>
          <w:szCs w:val="24"/>
        </w:rPr>
        <w:t xml:space="preserve">Gatot Supramono, 2001, </w:t>
      </w:r>
      <w:r w:rsidRPr="00ED5886">
        <w:rPr>
          <w:rFonts w:ascii="Times New Roman" w:hAnsi="Times New Roman" w:cs="Times New Roman"/>
          <w:i/>
          <w:sz w:val="24"/>
          <w:szCs w:val="24"/>
        </w:rPr>
        <w:t>Hukum Narkotika Indonesia</w:t>
      </w:r>
      <w:r w:rsidRPr="00ED5886">
        <w:rPr>
          <w:rFonts w:ascii="Times New Roman" w:hAnsi="Times New Roman" w:cs="Times New Roman"/>
          <w:sz w:val="24"/>
          <w:szCs w:val="24"/>
        </w:rPr>
        <w:t xml:space="preserve">, </w:t>
      </w:r>
      <w:proofErr w:type="gramStart"/>
      <w:r w:rsidRPr="00ED5886">
        <w:rPr>
          <w:rFonts w:ascii="Times New Roman" w:hAnsi="Times New Roman" w:cs="Times New Roman"/>
          <w:sz w:val="24"/>
          <w:szCs w:val="24"/>
        </w:rPr>
        <w:t>Jakarta :</w:t>
      </w:r>
      <w:proofErr w:type="gramEnd"/>
      <w:r w:rsidRPr="00ED5886">
        <w:rPr>
          <w:rFonts w:ascii="Times New Roman" w:hAnsi="Times New Roman" w:cs="Times New Roman"/>
          <w:sz w:val="24"/>
          <w:szCs w:val="24"/>
        </w:rPr>
        <w:t xml:space="preserve"> Djambatan.</w:t>
      </w:r>
    </w:p>
    <w:p w14:paraId="279C59C5" w14:textId="77777777" w:rsidR="00ED5886" w:rsidRPr="00ED5886" w:rsidRDefault="00ED5886" w:rsidP="00ED5886">
      <w:pPr>
        <w:pStyle w:val="FootnoteText"/>
        <w:ind w:left="567" w:hanging="567"/>
        <w:jc w:val="both"/>
        <w:rPr>
          <w:rFonts w:ascii="Times New Roman" w:hAnsi="Times New Roman" w:cs="Times New Roman"/>
          <w:sz w:val="24"/>
          <w:szCs w:val="24"/>
        </w:rPr>
      </w:pPr>
    </w:p>
    <w:p w14:paraId="30F02118" w14:textId="77777777" w:rsidR="00ED5886" w:rsidRDefault="00ED5886" w:rsidP="00ED5886">
      <w:pPr>
        <w:pStyle w:val="FootnoteText"/>
        <w:ind w:left="567" w:hanging="567"/>
        <w:jc w:val="both"/>
        <w:rPr>
          <w:rFonts w:ascii="Times New Roman" w:hAnsi="Times New Roman" w:cs="Times New Roman"/>
          <w:sz w:val="24"/>
          <w:szCs w:val="24"/>
        </w:rPr>
      </w:pPr>
      <w:r w:rsidRPr="00ED5886">
        <w:rPr>
          <w:rFonts w:ascii="Times New Roman" w:hAnsi="Times New Roman" w:cs="Times New Roman"/>
          <w:sz w:val="24"/>
          <w:szCs w:val="24"/>
        </w:rPr>
        <w:t xml:space="preserve">Marbun Rocky, 2019, </w:t>
      </w:r>
      <w:r w:rsidRPr="00ED5886">
        <w:rPr>
          <w:rFonts w:ascii="Times New Roman" w:hAnsi="Times New Roman" w:cs="Times New Roman"/>
          <w:i/>
          <w:sz w:val="24"/>
          <w:szCs w:val="24"/>
        </w:rPr>
        <w:t>Politik Hukum Pidana dan Sistem Hukum Pidana Indonesia</w:t>
      </w:r>
      <w:r w:rsidRPr="00ED5886">
        <w:rPr>
          <w:rFonts w:ascii="Times New Roman" w:hAnsi="Times New Roman" w:cs="Times New Roman"/>
          <w:sz w:val="24"/>
          <w:szCs w:val="24"/>
        </w:rPr>
        <w:t xml:space="preserve">, </w:t>
      </w:r>
      <w:proofErr w:type="gramStart"/>
      <w:r w:rsidRPr="00ED5886">
        <w:rPr>
          <w:rFonts w:ascii="Times New Roman" w:hAnsi="Times New Roman" w:cs="Times New Roman"/>
          <w:sz w:val="24"/>
          <w:szCs w:val="24"/>
        </w:rPr>
        <w:t>Malang :</w:t>
      </w:r>
      <w:proofErr w:type="gramEnd"/>
      <w:r w:rsidRPr="00ED5886">
        <w:rPr>
          <w:rFonts w:ascii="Times New Roman" w:hAnsi="Times New Roman" w:cs="Times New Roman"/>
          <w:sz w:val="24"/>
          <w:szCs w:val="24"/>
        </w:rPr>
        <w:t xml:space="preserve"> Setara Pers.</w:t>
      </w:r>
    </w:p>
    <w:p w14:paraId="342C95B0" w14:textId="77777777" w:rsidR="00ED5886" w:rsidRPr="00ED5886" w:rsidRDefault="00ED5886" w:rsidP="00ED5886">
      <w:pPr>
        <w:pStyle w:val="FootnoteText"/>
        <w:ind w:left="567" w:hanging="567"/>
        <w:jc w:val="both"/>
        <w:rPr>
          <w:rFonts w:ascii="Times New Roman" w:hAnsi="Times New Roman" w:cs="Times New Roman"/>
          <w:sz w:val="24"/>
          <w:szCs w:val="24"/>
        </w:rPr>
      </w:pPr>
    </w:p>
    <w:p w14:paraId="07325EED" w14:textId="117D8E80" w:rsidR="00ED5886" w:rsidRDefault="00ED5886" w:rsidP="00ED5886">
      <w:pPr>
        <w:pStyle w:val="FootnoteText"/>
        <w:ind w:left="567" w:hanging="567"/>
        <w:jc w:val="both"/>
        <w:rPr>
          <w:rFonts w:ascii="Times New Roman" w:hAnsi="Times New Roman" w:cs="Times New Roman"/>
          <w:sz w:val="24"/>
          <w:szCs w:val="24"/>
        </w:rPr>
      </w:pPr>
      <w:r w:rsidRPr="00ED5886">
        <w:rPr>
          <w:rFonts w:ascii="Times New Roman" w:hAnsi="Times New Roman" w:cs="Times New Roman"/>
          <w:sz w:val="24"/>
          <w:szCs w:val="24"/>
        </w:rPr>
        <w:t xml:space="preserve">Nelvtia Purba and Sri Sulistyawati, 2005, </w:t>
      </w:r>
      <w:r w:rsidRPr="00ED5886">
        <w:rPr>
          <w:rFonts w:ascii="Times New Roman" w:hAnsi="Times New Roman" w:cs="Times New Roman"/>
          <w:i/>
          <w:sz w:val="24"/>
          <w:szCs w:val="24"/>
        </w:rPr>
        <w:t>Pelaksanaan Hukuman Mati: Perspektif Hak Asasi Manusia Dan Hukum Pidana Di Indonesia</w:t>
      </w:r>
      <w:r w:rsidRPr="00ED5886">
        <w:rPr>
          <w:rFonts w:ascii="Times New Roman" w:hAnsi="Times New Roman" w:cs="Times New Roman"/>
          <w:sz w:val="24"/>
          <w:szCs w:val="24"/>
        </w:rPr>
        <w:t>, Yogyakarta: Gr</w:t>
      </w:r>
      <w:r>
        <w:rPr>
          <w:rFonts w:ascii="Times New Roman" w:hAnsi="Times New Roman" w:cs="Times New Roman"/>
          <w:sz w:val="24"/>
          <w:szCs w:val="24"/>
        </w:rPr>
        <w:t>aha Ilmu.</w:t>
      </w:r>
    </w:p>
    <w:p w14:paraId="52F1635B" w14:textId="77777777" w:rsidR="00ED5886" w:rsidRPr="00ED5886" w:rsidRDefault="00ED5886" w:rsidP="00ED5886">
      <w:pPr>
        <w:pStyle w:val="FootnoteText"/>
        <w:ind w:left="567" w:hanging="567"/>
        <w:jc w:val="both"/>
        <w:rPr>
          <w:rFonts w:ascii="Times New Roman" w:hAnsi="Times New Roman" w:cs="Times New Roman"/>
          <w:sz w:val="24"/>
          <w:szCs w:val="24"/>
        </w:rPr>
      </w:pPr>
    </w:p>
    <w:p w14:paraId="32706F55" w14:textId="11916714" w:rsidR="00ED5886" w:rsidRDefault="00ED5886" w:rsidP="00ED5886">
      <w:pPr>
        <w:pStyle w:val="FootnoteText"/>
        <w:ind w:left="567" w:hanging="567"/>
        <w:jc w:val="both"/>
        <w:rPr>
          <w:rFonts w:ascii="Times New Roman" w:hAnsi="Times New Roman" w:cs="Times New Roman"/>
          <w:sz w:val="24"/>
          <w:szCs w:val="24"/>
        </w:rPr>
      </w:pPr>
      <w:r w:rsidRPr="00ED5886">
        <w:rPr>
          <w:rFonts w:ascii="Times New Roman" w:hAnsi="Times New Roman" w:cs="Times New Roman"/>
          <w:sz w:val="24"/>
          <w:szCs w:val="24"/>
        </w:rPr>
        <w:t xml:space="preserve">R. Abdoel Djamali, 2005, </w:t>
      </w:r>
      <w:r w:rsidRPr="00ED5886">
        <w:rPr>
          <w:rFonts w:ascii="Times New Roman" w:hAnsi="Times New Roman" w:cs="Times New Roman"/>
          <w:i/>
          <w:sz w:val="24"/>
          <w:szCs w:val="24"/>
        </w:rPr>
        <w:t>Pengantar Hukum Indonesia</w:t>
      </w:r>
      <w:r w:rsidRPr="00ED5886">
        <w:rPr>
          <w:rFonts w:ascii="Times New Roman" w:hAnsi="Times New Roman" w:cs="Times New Roman"/>
          <w:sz w:val="24"/>
          <w:szCs w:val="24"/>
        </w:rPr>
        <w:t xml:space="preserve"> (Edisi R</w:t>
      </w:r>
      <w:r>
        <w:rPr>
          <w:rFonts w:ascii="Times New Roman" w:hAnsi="Times New Roman" w:cs="Times New Roman"/>
          <w:sz w:val="24"/>
          <w:szCs w:val="24"/>
        </w:rPr>
        <w:t>evisi), Jakarta: Rajawali Press</w:t>
      </w:r>
      <w:r w:rsidRPr="00ED5886">
        <w:rPr>
          <w:rFonts w:ascii="Times New Roman" w:hAnsi="Times New Roman" w:cs="Times New Roman"/>
          <w:sz w:val="24"/>
          <w:szCs w:val="24"/>
        </w:rPr>
        <w:t>.</w:t>
      </w:r>
    </w:p>
    <w:p w14:paraId="122C1F78" w14:textId="77777777" w:rsidR="00ED5886" w:rsidRPr="00ED5886" w:rsidRDefault="00ED5886" w:rsidP="00ED5886">
      <w:pPr>
        <w:pStyle w:val="FootnoteText"/>
        <w:ind w:left="567" w:hanging="567"/>
        <w:jc w:val="both"/>
        <w:rPr>
          <w:rFonts w:ascii="Times New Roman" w:hAnsi="Times New Roman" w:cs="Times New Roman"/>
          <w:sz w:val="24"/>
          <w:szCs w:val="24"/>
        </w:rPr>
      </w:pPr>
    </w:p>
    <w:p w14:paraId="1E6BE36D" w14:textId="77777777" w:rsidR="00ED5886" w:rsidRDefault="00ED5886" w:rsidP="00ED5886">
      <w:pPr>
        <w:pStyle w:val="FootnoteText"/>
        <w:ind w:left="567" w:hanging="567"/>
        <w:jc w:val="both"/>
        <w:rPr>
          <w:rFonts w:ascii="Times New Roman" w:hAnsi="Times New Roman" w:cs="Times New Roman"/>
          <w:sz w:val="24"/>
          <w:szCs w:val="24"/>
        </w:rPr>
      </w:pPr>
      <w:r w:rsidRPr="00ED5886">
        <w:rPr>
          <w:rFonts w:ascii="Times New Roman" w:hAnsi="Times New Roman" w:cs="Times New Roman"/>
          <w:sz w:val="24"/>
          <w:szCs w:val="24"/>
        </w:rPr>
        <w:t xml:space="preserve">R. Sianturi dan Mompang Panggabean, 2009, </w:t>
      </w:r>
      <w:r w:rsidRPr="00ED5886">
        <w:rPr>
          <w:rFonts w:ascii="Times New Roman" w:hAnsi="Times New Roman" w:cs="Times New Roman"/>
          <w:i/>
          <w:sz w:val="24"/>
          <w:szCs w:val="24"/>
        </w:rPr>
        <w:t>Hukum Penitensier di Indonesia</w:t>
      </w:r>
      <w:proofErr w:type="gramStart"/>
      <w:r w:rsidRPr="00ED5886">
        <w:rPr>
          <w:rFonts w:ascii="Times New Roman" w:hAnsi="Times New Roman" w:cs="Times New Roman"/>
          <w:sz w:val="24"/>
          <w:szCs w:val="24"/>
        </w:rPr>
        <w:t>,Bandung</w:t>
      </w:r>
      <w:proofErr w:type="gramEnd"/>
      <w:r w:rsidRPr="00ED5886">
        <w:rPr>
          <w:rFonts w:ascii="Times New Roman" w:hAnsi="Times New Roman" w:cs="Times New Roman"/>
          <w:sz w:val="24"/>
          <w:szCs w:val="24"/>
        </w:rPr>
        <w:t xml:space="preserve"> :  Alumni.</w:t>
      </w:r>
    </w:p>
    <w:p w14:paraId="41BFF0B9" w14:textId="77777777" w:rsidR="00ED5886" w:rsidRPr="00ED5886" w:rsidRDefault="00ED5886" w:rsidP="00ED5886">
      <w:pPr>
        <w:pStyle w:val="FootnoteText"/>
        <w:ind w:left="567" w:hanging="567"/>
        <w:jc w:val="both"/>
        <w:rPr>
          <w:rFonts w:ascii="Times New Roman" w:hAnsi="Times New Roman" w:cs="Times New Roman"/>
          <w:sz w:val="24"/>
          <w:szCs w:val="24"/>
        </w:rPr>
      </w:pPr>
    </w:p>
    <w:p w14:paraId="2C009461" w14:textId="77777777" w:rsidR="00ED5886" w:rsidRDefault="00ED5886" w:rsidP="00ED5886">
      <w:pPr>
        <w:ind w:left="567" w:hanging="567"/>
        <w:jc w:val="both"/>
        <w:rPr>
          <w:rFonts w:ascii="Times New Roman" w:hAnsi="Times New Roman" w:cs="Times New Roman"/>
          <w:sz w:val="24"/>
          <w:szCs w:val="24"/>
        </w:rPr>
      </w:pPr>
      <w:r w:rsidRPr="00ED5886">
        <w:rPr>
          <w:rFonts w:ascii="Times New Roman" w:hAnsi="Times New Roman" w:cs="Times New Roman"/>
          <w:sz w:val="24"/>
          <w:szCs w:val="24"/>
        </w:rPr>
        <w:t xml:space="preserve">Satjipto Raharjo, 1983, </w:t>
      </w:r>
      <w:r w:rsidRPr="00ED5886">
        <w:rPr>
          <w:rFonts w:ascii="Times New Roman" w:hAnsi="Times New Roman" w:cs="Times New Roman"/>
          <w:i/>
          <w:sz w:val="24"/>
          <w:szCs w:val="24"/>
        </w:rPr>
        <w:t>Masalah Penegakan Hukum</w:t>
      </w:r>
      <w:r w:rsidRPr="00ED5886">
        <w:rPr>
          <w:rFonts w:ascii="Times New Roman" w:hAnsi="Times New Roman" w:cs="Times New Roman"/>
          <w:sz w:val="24"/>
          <w:szCs w:val="24"/>
        </w:rPr>
        <w:t xml:space="preserve">, </w:t>
      </w:r>
      <w:proofErr w:type="gramStart"/>
      <w:r w:rsidRPr="00ED5886">
        <w:rPr>
          <w:rFonts w:ascii="Times New Roman" w:hAnsi="Times New Roman" w:cs="Times New Roman"/>
          <w:sz w:val="24"/>
          <w:szCs w:val="24"/>
        </w:rPr>
        <w:t>Bandung :</w:t>
      </w:r>
      <w:proofErr w:type="gramEnd"/>
      <w:r w:rsidRPr="00ED5886">
        <w:rPr>
          <w:rFonts w:ascii="Times New Roman" w:hAnsi="Times New Roman" w:cs="Times New Roman"/>
          <w:sz w:val="24"/>
          <w:szCs w:val="24"/>
        </w:rPr>
        <w:t xml:space="preserve"> Sinar Baru.</w:t>
      </w:r>
    </w:p>
    <w:p w14:paraId="7B82B089" w14:textId="77777777" w:rsidR="00ED5886" w:rsidRPr="00ED5886" w:rsidRDefault="00ED5886" w:rsidP="00ED5886">
      <w:pPr>
        <w:ind w:left="567" w:hanging="567"/>
        <w:jc w:val="both"/>
        <w:rPr>
          <w:rFonts w:ascii="Times New Roman" w:hAnsi="Times New Roman" w:cs="Times New Roman"/>
          <w:sz w:val="24"/>
          <w:szCs w:val="24"/>
        </w:rPr>
      </w:pPr>
    </w:p>
    <w:p w14:paraId="2D492787" w14:textId="77777777" w:rsidR="00ED5886" w:rsidRDefault="00ED5886" w:rsidP="00ED5886">
      <w:pPr>
        <w:ind w:left="567" w:hanging="567"/>
        <w:jc w:val="both"/>
        <w:rPr>
          <w:rFonts w:ascii="Times New Roman" w:eastAsia="Times New Roman" w:hAnsi="Times New Roman" w:cs="Times New Roman"/>
          <w:sz w:val="24"/>
          <w:szCs w:val="24"/>
          <w:lang w:eastAsia="id-ID"/>
        </w:rPr>
      </w:pPr>
      <w:r w:rsidRPr="00ED5886">
        <w:rPr>
          <w:rFonts w:ascii="Times New Roman" w:hAnsi="Times New Roman" w:cs="Times New Roman"/>
          <w:sz w:val="24"/>
          <w:szCs w:val="24"/>
        </w:rPr>
        <w:t xml:space="preserve">Subagyo </w:t>
      </w:r>
      <w:r w:rsidRPr="00ED5886">
        <w:rPr>
          <w:rFonts w:ascii="Times New Roman" w:eastAsia="Times New Roman" w:hAnsi="Times New Roman" w:cs="Times New Roman"/>
          <w:sz w:val="24"/>
          <w:szCs w:val="24"/>
          <w:lang w:eastAsia="id-ID"/>
        </w:rPr>
        <w:t xml:space="preserve">Partodiharjo, 2009, </w:t>
      </w:r>
      <w:r w:rsidRPr="00ED5886">
        <w:rPr>
          <w:rFonts w:ascii="Times New Roman" w:eastAsia="Times New Roman" w:hAnsi="Times New Roman" w:cs="Times New Roman"/>
          <w:i/>
          <w:sz w:val="24"/>
          <w:szCs w:val="24"/>
          <w:lang w:eastAsia="id-ID"/>
        </w:rPr>
        <w:t>Kenali Narkoba Dan Musuhi Penyalahgunaannya</w:t>
      </w:r>
      <w:r w:rsidRPr="00ED5886">
        <w:rPr>
          <w:rFonts w:ascii="Times New Roman" w:eastAsia="Times New Roman" w:hAnsi="Times New Roman" w:cs="Times New Roman"/>
          <w:sz w:val="24"/>
          <w:szCs w:val="24"/>
          <w:lang w:eastAsia="id-ID"/>
        </w:rPr>
        <w:t xml:space="preserve">, </w:t>
      </w:r>
      <w:proofErr w:type="gramStart"/>
      <w:r w:rsidRPr="00ED5886">
        <w:rPr>
          <w:rFonts w:ascii="Times New Roman" w:eastAsia="Times New Roman" w:hAnsi="Times New Roman" w:cs="Times New Roman"/>
          <w:sz w:val="24"/>
          <w:szCs w:val="24"/>
          <w:lang w:eastAsia="id-ID"/>
        </w:rPr>
        <w:t>Surabaya :</w:t>
      </w:r>
      <w:proofErr w:type="gramEnd"/>
      <w:r w:rsidRPr="00ED5886">
        <w:rPr>
          <w:rFonts w:ascii="Times New Roman" w:eastAsia="Times New Roman" w:hAnsi="Times New Roman" w:cs="Times New Roman"/>
          <w:sz w:val="24"/>
          <w:szCs w:val="24"/>
          <w:lang w:eastAsia="id-ID"/>
        </w:rPr>
        <w:t xml:space="preserve"> Esensi.</w:t>
      </w:r>
    </w:p>
    <w:p w14:paraId="5FBB74F9" w14:textId="77777777" w:rsidR="00ED5886" w:rsidRPr="00ED5886" w:rsidRDefault="00ED5886" w:rsidP="00ED5886">
      <w:pPr>
        <w:ind w:left="567" w:hanging="567"/>
        <w:jc w:val="both"/>
        <w:rPr>
          <w:rFonts w:ascii="Times New Roman" w:hAnsi="Times New Roman" w:cs="Times New Roman"/>
          <w:sz w:val="24"/>
          <w:szCs w:val="24"/>
        </w:rPr>
      </w:pPr>
    </w:p>
    <w:p w14:paraId="6A7E3B29" w14:textId="77777777" w:rsidR="00ED5886" w:rsidRDefault="00ED5886" w:rsidP="00ED5886">
      <w:pPr>
        <w:pStyle w:val="FootnoteText"/>
        <w:ind w:left="567" w:hanging="567"/>
        <w:jc w:val="both"/>
        <w:rPr>
          <w:rFonts w:ascii="Times New Roman" w:hAnsi="Times New Roman" w:cs="Times New Roman"/>
          <w:sz w:val="24"/>
          <w:szCs w:val="24"/>
        </w:rPr>
      </w:pPr>
      <w:r w:rsidRPr="00ED5886">
        <w:rPr>
          <w:rFonts w:ascii="Times New Roman" w:hAnsi="Times New Roman" w:cs="Times New Roman"/>
          <w:sz w:val="24"/>
          <w:szCs w:val="24"/>
        </w:rPr>
        <w:lastRenderedPageBreak/>
        <w:t xml:space="preserve">Suryadi Agoes, 2008, </w:t>
      </w:r>
      <w:r w:rsidRPr="00ED5886">
        <w:rPr>
          <w:rFonts w:ascii="Times New Roman" w:hAnsi="Times New Roman" w:cs="Times New Roman"/>
          <w:i/>
          <w:sz w:val="24"/>
          <w:szCs w:val="24"/>
        </w:rPr>
        <w:t>Efektifitas Pidana Mati dalam Tindak Pidana Narkotika dan Psikotropika</w:t>
      </w:r>
      <w:r w:rsidRPr="00ED5886">
        <w:rPr>
          <w:rFonts w:ascii="Times New Roman" w:hAnsi="Times New Roman" w:cs="Times New Roman"/>
          <w:sz w:val="24"/>
          <w:szCs w:val="24"/>
        </w:rPr>
        <w:t>, Jakarta L LIPI Press.</w:t>
      </w:r>
    </w:p>
    <w:p w14:paraId="35836261" w14:textId="77777777" w:rsidR="00ED5886" w:rsidRPr="00ED5886" w:rsidRDefault="00ED5886" w:rsidP="00ED5886">
      <w:pPr>
        <w:pStyle w:val="FootnoteText"/>
        <w:ind w:left="567" w:hanging="567"/>
        <w:jc w:val="both"/>
        <w:rPr>
          <w:rFonts w:ascii="Times New Roman" w:hAnsi="Times New Roman" w:cs="Times New Roman"/>
          <w:sz w:val="24"/>
          <w:szCs w:val="24"/>
        </w:rPr>
      </w:pPr>
    </w:p>
    <w:p w14:paraId="07B07AED" w14:textId="77777777" w:rsidR="00ED5886" w:rsidRPr="00ED5886" w:rsidRDefault="00ED5886" w:rsidP="00ED5886">
      <w:pPr>
        <w:pStyle w:val="FootnoteText"/>
        <w:ind w:left="567" w:hanging="567"/>
        <w:jc w:val="both"/>
        <w:rPr>
          <w:rFonts w:ascii="Times New Roman" w:hAnsi="Times New Roman" w:cs="Times New Roman"/>
          <w:sz w:val="24"/>
          <w:szCs w:val="24"/>
        </w:rPr>
      </w:pPr>
      <w:r w:rsidRPr="00ED5886">
        <w:rPr>
          <w:rFonts w:ascii="Times New Roman" w:hAnsi="Times New Roman" w:cs="Times New Roman"/>
          <w:sz w:val="24"/>
          <w:szCs w:val="24"/>
        </w:rPr>
        <w:t xml:space="preserve">Tina Asmarawati, 2015, </w:t>
      </w:r>
      <w:r w:rsidRPr="00ED5886">
        <w:rPr>
          <w:rFonts w:ascii="Times New Roman" w:hAnsi="Times New Roman" w:cs="Times New Roman"/>
          <w:i/>
          <w:sz w:val="24"/>
          <w:szCs w:val="24"/>
        </w:rPr>
        <w:t>Pidana dan Pemidanaan Dalam Sistem Hukum di Indonesia</w:t>
      </w:r>
      <w:r w:rsidRPr="00ED5886">
        <w:rPr>
          <w:rFonts w:ascii="Times New Roman" w:hAnsi="Times New Roman" w:cs="Times New Roman"/>
          <w:sz w:val="24"/>
          <w:szCs w:val="24"/>
        </w:rPr>
        <w:t>, Yogyakarta: Deepublish.</w:t>
      </w:r>
    </w:p>
    <w:p w14:paraId="58369EC2" w14:textId="1BF18FFF" w:rsidR="00855E11" w:rsidRPr="00ED5886" w:rsidRDefault="00855E11" w:rsidP="00E5149D">
      <w:pPr>
        <w:pStyle w:val="FootnoteText"/>
        <w:jc w:val="both"/>
        <w:rPr>
          <w:rFonts w:ascii="Times New Roman" w:hAnsi="Times New Roman" w:cs="Times New Roman"/>
          <w:sz w:val="24"/>
          <w:szCs w:val="24"/>
        </w:rPr>
      </w:pPr>
    </w:p>
    <w:p w14:paraId="30A4537B" w14:textId="0E923FC3" w:rsidR="006B3FAB" w:rsidRPr="00ED5886" w:rsidRDefault="006B3FAB" w:rsidP="00E5149D">
      <w:pPr>
        <w:jc w:val="both"/>
        <w:rPr>
          <w:rFonts w:ascii="Times New Roman" w:hAnsi="Times New Roman" w:cs="Times New Roman"/>
          <w:b/>
          <w:sz w:val="24"/>
          <w:szCs w:val="24"/>
        </w:rPr>
      </w:pPr>
      <w:r w:rsidRPr="00ED5886">
        <w:rPr>
          <w:rFonts w:ascii="Times New Roman" w:hAnsi="Times New Roman" w:cs="Times New Roman"/>
          <w:b/>
          <w:sz w:val="24"/>
          <w:szCs w:val="24"/>
        </w:rPr>
        <w:t>Jurnal</w:t>
      </w:r>
      <w:r w:rsidR="001A182F" w:rsidRPr="00ED5886">
        <w:rPr>
          <w:rFonts w:ascii="Times New Roman" w:hAnsi="Times New Roman" w:cs="Times New Roman"/>
          <w:b/>
          <w:sz w:val="24"/>
          <w:szCs w:val="24"/>
        </w:rPr>
        <w:t xml:space="preserve"> Ilmiah</w:t>
      </w:r>
    </w:p>
    <w:p w14:paraId="4B697B6A" w14:textId="77777777" w:rsidR="00CE04C2" w:rsidRPr="00ED5886" w:rsidRDefault="00CE04C2" w:rsidP="00ED5886">
      <w:pPr>
        <w:pStyle w:val="FootnoteText"/>
        <w:jc w:val="both"/>
        <w:rPr>
          <w:rFonts w:ascii="Times New Roman" w:hAnsi="Times New Roman" w:cs="Times New Roman"/>
          <w:sz w:val="24"/>
          <w:szCs w:val="24"/>
        </w:rPr>
      </w:pPr>
    </w:p>
    <w:p w14:paraId="24A40835" w14:textId="1A923D68" w:rsidR="00CE04C2" w:rsidRPr="00691F3E" w:rsidRDefault="00CE04C2" w:rsidP="00CE04C2">
      <w:pPr>
        <w:pStyle w:val="FootnoteText"/>
        <w:ind w:left="567" w:hanging="567"/>
        <w:jc w:val="both"/>
        <w:rPr>
          <w:rFonts w:ascii="Times New Roman" w:hAnsi="Times New Roman" w:cs="Times New Roman"/>
          <w:sz w:val="24"/>
          <w:szCs w:val="24"/>
        </w:rPr>
      </w:pPr>
      <w:r w:rsidRPr="00691F3E">
        <w:rPr>
          <w:rFonts w:ascii="Times New Roman" w:hAnsi="Times New Roman" w:cs="Times New Roman"/>
          <w:sz w:val="24"/>
          <w:szCs w:val="24"/>
        </w:rPr>
        <w:t xml:space="preserve">Auliah Andika Rukman, “Pidana Mati Ditinjau Dari Perspektif Sosiologis Dan Penegakan HAM,” </w:t>
      </w:r>
      <w:r w:rsidRPr="00691F3E">
        <w:rPr>
          <w:rFonts w:ascii="Times New Roman" w:hAnsi="Times New Roman" w:cs="Times New Roman"/>
          <w:i/>
          <w:sz w:val="24"/>
          <w:szCs w:val="24"/>
        </w:rPr>
        <w:t>Jurnal Equilibrium Pendidikan Sosiologi</w:t>
      </w:r>
      <w:r w:rsidRPr="00691F3E">
        <w:rPr>
          <w:rFonts w:ascii="Times New Roman" w:hAnsi="Times New Roman" w:cs="Times New Roman"/>
          <w:sz w:val="24"/>
          <w:szCs w:val="24"/>
        </w:rPr>
        <w:t>, Vol. 4, No. 1, May 2016, Fakultas Hukum Universitas Suryakancana.</w:t>
      </w:r>
    </w:p>
    <w:p w14:paraId="0C61E8A0" w14:textId="77777777" w:rsidR="00ED5886" w:rsidRPr="00691F3E" w:rsidRDefault="00ED5886" w:rsidP="00CE04C2">
      <w:pPr>
        <w:pStyle w:val="FootnoteText"/>
        <w:ind w:left="567" w:hanging="567"/>
        <w:jc w:val="both"/>
        <w:rPr>
          <w:rFonts w:ascii="Times New Roman" w:hAnsi="Times New Roman" w:cs="Times New Roman"/>
          <w:sz w:val="24"/>
          <w:szCs w:val="24"/>
        </w:rPr>
      </w:pPr>
    </w:p>
    <w:p w14:paraId="43DBB1E5" w14:textId="225428EA" w:rsidR="00CE04C2" w:rsidRPr="00691F3E" w:rsidRDefault="00CE04C2" w:rsidP="00CE04C2">
      <w:pPr>
        <w:ind w:left="567" w:hanging="567"/>
        <w:jc w:val="both"/>
        <w:rPr>
          <w:rFonts w:ascii="Times New Roman" w:hAnsi="Times New Roman" w:cs="Times New Roman"/>
          <w:sz w:val="24"/>
          <w:szCs w:val="24"/>
        </w:rPr>
      </w:pPr>
      <w:r w:rsidRPr="00691F3E">
        <w:rPr>
          <w:rFonts w:ascii="Times New Roman" w:hAnsi="Times New Roman" w:cs="Times New Roman"/>
          <w:sz w:val="24"/>
          <w:szCs w:val="24"/>
        </w:rPr>
        <w:t xml:space="preserve">Bahder Johan Nasuiton, “Kajian Filosofis Tentang Konsep Keadilan Dari Pemikiran Klasik Sampai Pemikiran Modern”, </w:t>
      </w:r>
      <w:r w:rsidRPr="00691F3E">
        <w:rPr>
          <w:rFonts w:ascii="Times New Roman" w:hAnsi="Times New Roman" w:cs="Times New Roman"/>
          <w:i/>
          <w:sz w:val="24"/>
          <w:szCs w:val="24"/>
        </w:rPr>
        <w:t>Jurnal Yustisia</w:t>
      </w:r>
      <w:r w:rsidRPr="00691F3E">
        <w:rPr>
          <w:rFonts w:ascii="Times New Roman" w:hAnsi="Times New Roman" w:cs="Times New Roman"/>
          <w:sz w:val="24"/>
          <w:szCs w:val="24"/>
        </w:rPr>
        <w:t>, Vol. 3, No. 2, Mei-Agustus 2014, Fakultas Hukum Universitas Indonesia.</w:t>
      </w:r>
    </w:p>
    <w:p w14:paraId="2325FD3F" w14:textId="77777777" w:rsidR="00ED5886" w:rsidRPr="00691F3E" w:rsidRDefault="00ED5886" w:rsidP="00CE04C2">
      <w:pPr>
        <w:ind w:left="567" w:hanging="567"/>
        <w:jc w:val="both"/>
        <w:rPr>
          <w:rFonts w:ascii="Times New Roman" w:hAnsi="Times New Roman" w:cs="Times New Roman"/>
          <w:sz w:val="24"/>
          <w:szCs w:val="24"/>
        </w:rPr>
      </w:pPr>
    </w:p>
    <w:p w14:paraId="440E5829" w14:textId="3A5449A7" w:rsidR="00CE04C2" w:rsidRPr="00691F3E" w:rsidRDefault="00CE04C2" w:rsidP="00CE04C2">
      <w:pPr>
        <w:pStyle w:val="FootnoteText"/>
        <w:ind w:left="567" w:hanging="567"/>
        <w:jc w:val="both"/>
        <w:rPr>
          <w:rFonts w:ascii="Times New Roman" w:hAnsi="Times New Roman" w:cs="Times New Roman"/>
          <w:sz w:val="24"/>
          <w:szCs w:val="24"/>
        </w:rPr>
      </w:pPr>
      <w:r w:rsidRPr="00691F3E">
        <w:rPr>
          <w:rFonts w:ascii="Times New Roman" w:hAnsi="Times New Roman" w:cs="Times New Roman"/>
          <w:sz w:val="24"/>
          <w:szCs w:val="24"/>
        </w:rPr>
        <w:t xml:space="preserve">Christofel Brayn Leonard Totomutu, dkk., “Hukuman Mati Dalam Tindak Pidana Narkotika Ditinjau Dari Perspektif Hak Asasi Manusia (Studi Putusan Mahkamah Konstitusi Nomor 2-3/PUU-V/2007)”, </w:t>
      </w:r>
      <w:r w:rsidRPr="00691F3E">
        <w:rPr>
          <w:rFonts w:ascii="Times New Roman" w:hAnsi="Times New Roman" w:cs="Times New Roman"/>
          <w:i/>
          <w:sz w:val="24"/>
          <w:szCs w:val="24"/>
        </w:rPr>
        <w:t>Jurnal Konstruksi Hukum</w:t>
      </w:r>
      <w:r w:rsidRPr="00691F3E">
        <w:rPr>
          <w:rFonts w:ascii="Times New Roman" w:hAnsi="Times New Roman" w:cs="Times New Roman"/>
          <w:sz w:val="24"/>
          <w:szCs w:val="24"/>
        </w:rPr>
        <w:t>, Vol. 2, No. 2, Mei 2021, ISSN : 2746-5055, Fakultas Hukum Universitas Warmadewa Denpasar.</w:t>
      </w:r>
    </w:p>
    <w:p w14:paraId="5A0EA2E5" w14:textId="77777777" w:rsidR="00EE5EBF" w:rsidRPr="00691F3E" w:rsidRDefault="00EE5EBF" w:rsidP="00CE04C2">
      <w:pPr>
        <w:pStyle w:val="FootnoteText"/>
        <w:ind w:left="567" w:hanging="567"/>
        <w:jc w:val="both"/>
        <w:rPr>
          <w:rFonts w:ascii="Times New Roman" w:hAnsi="Times New Roman" w:cs="Times New Roman"/>
          <w:sz w:val="24"/>
          <w:szCs w:val="24"/>
        </w:rPr>
      </w:pPr>
    </w:p>
    <w:p w14:paraId="7E8C0BB2" w14:textId="50EE3880" w:rsidR="00EE5EBF" w:rsidRPr="00691F3E" w:rsidRDefault="00EE5EBF" w:rsidP="00CE04C2">
      <w:pPr>
        <w:pStyle w:val="FootnoteText"/>
        <w:ind w:left="567" w:hanging="567"/>
        <w:jc w:val="both"/>
        <w:rPr>
          <w:rFonts w:ascii="Times New Roman" w:hAnsi="Times New Roman" w:cs="Times New Roman"/>
          <w:sz w:val="24"/>
          <w:szCs w:val="24"/>
        </w:rPr>
      </w:pPr>
      <w:r w:rsidRPr="00691F3E">
        <w:rPr>
          <w:rFonts w:ascii="Times New Roman" w:hAnsi="Times New Roman" w:cs="Times New Roman"/>
          <w:sz w:val="24"/>
          <w:szCs w:val="24"/>
        </w:rPr>
        <w:t xml:space="preserve">Dhafi Adliansyah Arsyad dan Ruben Achmad, “Penuntutan Secara Elektronik Menurut Peraturan Mahkamah Agung Republik Indonesia Nomor 4 Tahun 2020 Tentang Administrasi dan Persidangan Perkara Pidana di Pengadilan Secara Elektronik”, </w:t>
      </w:r>
      <w:r w:rsidRPr="00691F3E">
        <w:rPr>
          <w:rFonts w:ascii="Times New Roman" w:hAnsi="Times New Roman" w:cs="Times New Roman"/>
          <w:i/>
          <w:sz w:val="24"/>
          <w:szCs w:val="24"/>
        </w:rPr>
        <w:t>Jurnal Lex Lata</w:t>
      </w:r>
      <w:r w:rsidRPr="00691F3E">
        <w:rPr>
          <w:rFonts w:ascii="Times New Roman" w:hAnsi="Times New Roman" w:cs="Times New Roman"/>
          <w:sz w:val="24"/>
          <w:szCs w:val="24"/>
        </w:rPr>
        <w:t>, Vol. 4, No. 3, 2022, e-ISSN : 2657-0343, Magister Ilmu Hukum Universitas Sriwijaya Palembang.</w:t>
      </w:r>
    </w:p>
    <w:p w14:paraId="0371196E" w14:textId="77777777" w:rsidR="00ED5886" w:rsidRPr="00691F3E" w:rsidRDefault="00ED5886" w:rsidP="00CE04C2">
      <w:pPr>
        <w:pStyle w:val="FootnoteText"/>
        <w:ind w:left="567" w:hanging="567"/>
        <w:jc w:val="both"/>
        <w:rPr>
          <w:rFonts w:ascii="Times New Roman" w:hAnsi="Times New Roman" w:cs="Times New Roman"/>
          <w:sz w:val="24"/>
          <w:szCs w:val="24"/>
        </w:rPr>
      </w:pPr>
    </w:p>
    <w:p w14:paraId="5E447375" w14:textId="26F52B3F" w:rsidR="00CE04C2" w:rsidRPr="00691F3E" w:rsidRDefault="00CE04C2" w:rsidP="00CE04C2">
      <w:pPr>
        <w:pStyle w:val="FootnoteText"/>
        <w:ind w:left="567" w:hanging="567"/>
        <w:jc w:val="both"/>
        <w:rPr>
          <w:rFonts w:ascii="Times New Roman" w:hAnsi="Times New Roman" w:cs="Times New Roman"/>
          <w:sz w:val="24"/>
          <w:szCs w:val="24"/>
        </w:rPr>
      </w:pPr>
      <w:r w:rsidRPr="00691F3E">
        <w:rPr>
          <w:rFonts w:ascii="Times New Roman" w:hAnsi="Times New Roman" w:cs="Times New Roman"/>
          <w:sz w:val="24"/>
          <w:szCs w:val="24"/>
        </w:rPr>
        <w:t xml:space="preserve">Mei Susanto dan Ajie Ramdan, “Kebijakan Moderasi Pidana Mati : Kajian Putusan Mahkamah Konstitusi Nomor 2-3/PUU-V/2007”, </w:t>
      </w:r>
      <w:r w:rsidRPr="00691F3E">
        <w:rPr>
          <w:rFonts w:ascii="Times New Roman" w:hAnsi="Times New Roman" w:cs="Times New Roman"/>
          <w:i/>
          <w:sz w:val="24"/>
          <w:szCs w:val="24"/>
        </w:rPr>
        <w:t>Jurnal Yudisial</w:t>
      </w:r>
      <w:r w:rsidRPr="00691F3E">
        <w:rPr>
          <w:rFonts w:ascii="Times New Roman" w:hAnsi="Times New Roman" w:cs="Times New Roman"/>
          <w:sz w:val="24"/>
          <w:szCs w:val="24"/>
        </w:rPr>
        <w:t>, Vol. 10, No. 2, AGustus 2017, Fakultas Hukum Universitas Padjadjaran.</w:t>
      </w:r>
    </w:p>
    <w:p w14:paraId="24E945A3" w14:textId="77777777" w:rsidR="00ED5886" w:rsidRPr="00691F3E" w:rsidRDefault="00ED5886" w:rsidP="00CE04C2">
      <w:pPr>
        <w:pStyle w:val="FootnoteText"/>
        <w:ind w:left="567" w:hanging="567"/>
        <w:jc w:val="both"/>
        <w:rPr>
          <w:rFonts w:ascii="Times New Roman" w:hAnsi="Times New Roman" w:cs="Times New Roman"/>
          <w:sz w:val="24"/>
          <w:szCs w:val="24"/>
        </w:rPr>
      </w:pPr>
    </w:p>
    <w:p w14:paraId="030E4479" w14:textId="7E9C9F17" w:rsidR="00CE04C2" w:rsidRPr="00691F3E" w:rsidRDefault="00CE04C2" w:rsidP="00CE04C2">
      <w:pPr>
        <w:pStyle w:val="FootnoteText"/>
        <w:ind w:left="567" w:hanging="567"/>
        <w:jc w:val="both"/>
        <w:rPr>
          <w:rFonts w:ascii="Times New Roman" w:hAnsi="Times New Roman" w:cs="Times New Roman"/>
          <w:sz w:val="24"/>
          <w:szCs w:val="24"/>
        </w:rPr>
      </w:pPr>
      <w:r w:rsidRPr="00691F3E">
        <w:rPr>
          <w:rFonts w:ascii="Times New Roman" w:hAnsi="Times New Roman" w:cs="Times New Roman"/>
          <w:sz w:val="24"/>
          <w:szCs w:val="24"/>
        </w:rPr>
        <w:t xml:space="preserve">Melinda Theresa Olivia Lelet, dkk., “Tinjauan Hukum Penangkapan Pengedar Narkotika Menggunakan Teknik </w:t>
      </w:r>
      <w:r w:rsidRPr="00691F3E">
        <w:rPr>
          <w:rFonts w:ascii="Times New Roman" w:hAnsi="Times New Roman" w:cs="Times New Roman"/>
          <w:i/>
          <w:sz w:val="24"/>
          <w:szCs w:val="24"/>
        </w:rPr>
        <w:t>Controlled Delivery</w:t>
      </w:r>
      <w:r w:rsidRPr="00691F3E">
        <w:rPr>
          <w:rFonts w:ascii="Times New Roman" w:hAnsi="Times New Roman" w:cs="Times New Roman"/>
          <w:sz w:val="24"/>
          <w:szCs w:val="24"/>
        </w:rPr>
        <w:t xml:space="preserve"> Berdasarkan Undang-undang No. 35 Tahun 2009 Pasal 27 Tentang Narkotika”, </w:t>
      </w:r>
      <w:r w:rsidRPr="00691F3E">
        <w:rPr>
          <w:rFonts w:ascii="Times New Roman" w:hAnsi="Times New Roman" w:cs="Times New Roman"/>
          <w:i/>
          <w:sz w:val="24"/>
          <w:szCs w:val="24"/>
        </w:rPr>
        <w:t>Jurnal Lex Crimen</w:t>
      </w:r>
      <w:r w:rsidRPr="00691F3E">
        <w:rPr>
          <w:rFonts w:ascii="Times New Roman" w:hAnsi="Times New Roman" w:cs="Times New Roman"/>
          <w:sz w:val="24"/>
          <w:szCs w:val="24"/>
        </w:rPr>
        <w:t xml:space="preserve">, Vol. XI, No. 2, Januari 2022, Magister Ilmu Hukum Universitas Sam Ratulangi Manado. </w:t>
      </w:r>
    </w:p>
    <w:p w14:paraId="6251D74C" w14:textId="77777777" w:rsidR="007715F4" w:rsidRPr="00691F3E" w:rsidRDefault="007715F4" w:rsidP="00CE04C2">
      <w:pPr>
        <w:pStyle w:val="FootnoteText"/>
        <w:ind w:left="567" w:hanging="567"/>
        <w:jc w:val="both"/>
        <w:rPr>
          <w:rFonts w:ascii="Times New Roman" w:hAnsi="Times New Roman" w:cs="Times New Roman"/>
          <w:sz w:val="24"/>
          <w:szCs w:val="24"/>
        </w:rPr>
      </w:pPr>
    </w:p>
    <w:p w14:paraId="78BD608A" w14:textId="4DFA637C" w:rsidR="007715F4" w:rsidRPr="00691F3E" w:rsidRDefault="007715F4" w:rsidP="00CE04C2">
      <w:pPr>
        <w:pStyle w:val="FootnoteText"/>
        <w:ind w:left="567" w:hanging="567"/>
        <w:jc w:val="both"/>
        <w:rPr>
          <w:rFonts w:ascii="Times New Roman" w:hAnsi="Times New Roman" w:cs="Times New Roman"/>
          <w:sz w:val="24"/>
          <w:szCs w:val="24"/>
        </w:rPr>
      </w:pPr>
      <w:r w:rsidRPr="00691F3E">
        <w:rPr>
          <w:rFonts w:ascii="Times New Roman" w:hAnsi="Times New Roman" w:cs="Times New Roman"/>
          <w:sz w:val="24"/>
          <w:szCs w:val="24"/>
        </w:rPr>
        <w:t xml:space="preserve">M. Mujab, Nashriana, dan KN Sofyan, “Kepastian Hukum Pemberian Rehabilitasi Oleh Tim Asesmen Terpadu Bagi Pengguna Narkotika Pada Tahap Pra-Ajudikasi BNN Sumatera Selatan”, </w:t>
      </w:r>
      <w:r w:rsidRPr="00691F3E">
        <w:rPr>
          <w:rFonts w:ascii="Times New Roman" w:hAnsi="Times New Roman" w:cs="Times New Roman"/>
          <w:i/>
          <w:sz w:val="24"/>
          <w:szCs w:val="24"/>
        </w:rPr>
        <w:t>Jurnal Lex Lata</w:t>
      </w:r>
      <w:r w:rsidRPr="00691F3E">
        <w:rPr>
          <w:rFonts w:ascii="Times New Roman" w:hAnsi="Times New Roman" w:cs="Times New Roman"/>
          <w:sz w:val="24"/>
          <w:szCs w:val="24"/>
        </w:rPr>
        <w:t>, Vol. 1, No. 3, 2019, e-ISSN : 2657-0343, Magister Ilmu Hukum Universitas Sriwijaya Palembang.</w:t>
      </w:r>
    </w:p>
    <w:p w14:paraId="24214C4B" w14:textId="77777777" w:rsidR="00ED5886" w:rsidRPr="00691F3E" w:rsidRDefault="00ED5886" w:rsidP="00CE04C2">
      <w:pPr>
        <w:pStyle w:val="FootnoteText"/>
        <w:ind w:left="567" w:hanging="567"/>
        <w:jc w:val="both"/>
        <w:rPr>
          <w:rFonts w:ascii="Times New Roman" w:hAnsi="Times New Roman" w:cs="Times New Roman"/>
          <w:sz w:val="24"/>
          <w:szCs w:val="24"/>
        </w:rPr>
      </w:pPr>
    </w:p>
    <w:p w14:paraId="655F03B5" w14:textId="5216BF32" w:rsidR="00ED5886" w:rsidRPr="00691F3E" w:rsidRDefault="00ED5886" w:rsidP="00ED5886">
      <w:pPr>
        <w:pStyle w:val="FootnoteText"/>
        <w:ind w:left="567" w:hanging="567"/>
        <w:jc w:val="both"/>
        <w:rPr>
          <w:rFonts w:ascii="Times New Roman" w:hAnsi="Times New Roman" w:cs="Times New Roman"/>
          <w:sz w:val="24"/>
          <w:szCs w:val="24"/>
        </w:rPr>
      </w:pPr>
      <w:r w:rsidRPr="00691F3E">
        <w:rPr>
          <w:rFonts w:ascii="Times New Roman" w:hAnsi="Times New Roman" w:cs="Times New Roman"/>
          <w:sz w:val="24"/>
          <w:szCs w:val="24"/>
        </w:rPr>
        <w:t xml:space="preserve">Wildan Akbar Istiigfar, dkk., “Efektivitas Pidana Mati Bagi Pelaku Tindak Pidana Narkotika Dalam Praktek Pemidanaan di Indonesia Ditinjau Dari Sudut Hak Asasi Manusia”, </w:t>
      </w:r>
      <w:r w:rsidRPr="00691F3E">
        <w:rPr>
          <w:rFonts w:ascii="Times New Roman" w:hAnsi="Times New Roman" w:cs="Times New Roman"/>
          <w:i/>
          <w:sz w:val="24"/>
          <w:szCs w:val="24"/>
        </w:rPr>
        <w:t>Diponegoro Law Journal</w:t>
      </w:r>
      <w:r w:rsidRPr="00691F3E">
        <w:rPr>
          <w:rFonts w:ascii="Times New Roman" w:hAnsi="Times New Roman" w:cs="Times New Roman"/>
          <w:sz w:val="24"/>
          <w:szCs w:val="24"/>
        </w:rPr>
        <w:t>, Vol. 6, No. 2, 2017, Fakultas Hukum Universitas Diponegoro.</w:t>
      </w:r>
    </w:p>
    <w:p w14:paraId="2C789710" w14:textId="77777777" w:rsidR="00ED5886" w:rsidRPr="00691F3E" w:rsidRDefault="00ED5886" w:rsidP="00ED5886">
      <w:pPr>
        <w:pStyle w:val="FootnoteText"/>
        <w:ind w:left="567" w:hanging="567"/>
        <w:jc w:val="both"/>
        <w:rPr>
          <w:rFonts w:ascii="Times New Roman" w:hAnsi="Times New Roman" w:cs="Times New Roman"/>
          <w:sz w:val="24"/>
          <w:szCs w:val="24"/>
        </w:rPr>
      </w:pPr>
    </w:p>
    <w:p w14:paraId="029D5FE5" w14:textId="2A717998" w:rsidR="00CE04C2" w:rsidRPr="00691F3E" w:rsidRDefault="00CE04C2" w:rsidP="00CE04C2">
      <w:pPr>
        <w:pStyle w:val="FootnoteText"/>
        <w:ind w:left="567" w:hanging="567"/>
        <w:jc w:val="both"/>
        <w:rPr>
          <w:rFonts w:ascii="Times New Roman" w:hAnsi="Times New Roman" w:cs="Times New Roman"/>
          <w:sz w:val="24"/>
          <w:szCs w:val="24"/>
        </w:rPr>
      </w:pPr>
      <w:r w:rsidRPr="00691F3E">
        <w:rPr>
          <w:rFonts w:ascii="Times New Roman" w:hAnsi="Times New Roman" w:cs="Times New Roman"/>
          <w:sz w:val="24"/>
          <w:szCs w:val="24"/>
        </w:rPr>
        <w:lastRenderedPageBreak/>
        <w:t xml:space="preserve">Yohanes S. Lon, “Penerapan Hukuman Mati Di Indonesia Dan Implikasi Pedagogisnya,” </w:t>
      </w:r>
      <w:r w:rsidRPr="00691F3E">
        <w:rPr>
          <w:rFonts w:ascii="Times New Roman" w:hAnsi="Times New Roman" w:cs="Times New Roman"/>
          <w:i/>
          <w:sz w:val="24"/>
          <w:szCs w:val="24"/>
        </w:rPr>
        <w:t>Jurnal Kertha Wicaksana</w:t>
      </w:r>
      <w:r w:rsidRPr="00691F3E">
        <w:rPr>
          <w:rFonts w:ascii="Times New Roman" w:hAnsi="Times New Roman" w:cs="Times New Roman"/>
          <w:sz w:val="24"/>
          <w:szCs w:val="24"/>
        </w:rPr>
        <w:t xml:space="preserve">, Vol. 14, No. 1, February 2020, Fakultas Hukum </w:t>
      </w:r>
      <w:r w:rsidRPr="00691F3E">
        <w:rPr>
          <w:rFonts w:ascii="Times New Roman" w:hAnsi="Times New Roman" w:cs="Times New Roman"/>
          <w:sz w:val="24"/>
          <w:szCs w:val="24"/>
          <w:shd w:val="clear" w:color="auto" w:fill="FFFFFF"/>
        </w:rPr>
        <w:t>Universitas Katolik Indonesia Santu Paulus Ruteng</w:t>
      </w:r>
      <w:r w:rsidRPr="00691F3E">
        <w:rPr>
          <w:rFonts w:ascii="Times New Roman" w:hAnsi="Times New Roman" w:cs="Times New Roman"/>
          <w:sz w:val="24"/>
          <w:szCs w:val="24"/>
        </w:rPr>
        <w:t>.</w:t>
      </w:r>
    </w:p>
    <w:p w14:paraId="65DA2176" w14:textId="77777777" w:rsidR="00691F3E" w:rsidRPr="00691F3E" w:rsidRDefault="00691F3E" w:rsidP="00CE04C2">
      <w:pPr>
        <w:pStyle w:val="FootnoteText"/>
        <w:ind w:left="567" w:hanging="567"/>
        <w:jc w:val="both"/>
        <w:rPr>
          <w:rFonts w:ascii="Times New Roman" w:hAnsi="Times New Roman" w:cs="Times New Roman"/>
          <w:sz w:val="24"/>
          <w:szCs w:val="24"/>
        </w:rPr>
      </w:pPr>
    </w:p>
    <w:p w14:paraId="7C428866" w14:textId="4FB80D33" w:rsidR="00691F3E" w:rsidRPr="00691F3E" w:rsidRDefault="00691F3E" w:rsidP="00CE04C2">
      <w:pPr>
        <w:pStyle w:val="FootnoteText"/>
        <w:ind w:left="567" w:hanging="567"/>
        <w:jc w:val="both"/>
        <w:rPr>
          <w:rFonts w:ascii="Times New Roman" w:hAnsi="Times New Roman" w:cs="Times New Roman"/>
          <w:sz w:val="24"/>
          <w:szCs w:val="24"/>
        </w:rPr>
      </w:pPr>
      <w:r w:rsidRPr="00691F3E">
        <w:rPr>
          <w:rFonts w:ascii="Times New Roman" w:hAnsi="Times New Roman" w:cs="Times New Roman"/>
          <w:sz w:val="24"/>
          <w:szCs w:val="24"/>
        </w:rPr>
        <w:t xml:space="preserve">Yuliana Silvy Rosadi Vega, dkk., “Kajian Kriminologi Terhadap Penanggulangan Kasus Penyelundupan Narkotika Yang Disominasi Melalui Perairan Selat Malaka”, </w:t>
      </w:r>
      <w:r w:rsidRPr="00691F3E">
        <w:rPr>
          <w:rFonts w:ascii="Times New Roman" w:hAnsi="Times New Roman" w:cs="Times New Roman"/>
          <w:i/>
          <w:sz w:val="24"/>
          <w:szCs w:val="24"/>
        </w:rPr>
        <w:t>Jurnal Pendidikan Sosiologi dan Pendidikan Humaniora</w:t>
      </w:r>
      <w:r w:rsidRPr="00691F3E">
        <w:rPr>
          <w:rFonts w:ascii="Times New Roman" w:hAnsi="Times New Roman" w:cs="Times New Roman"/>
          <w:sz w:val="24"/>
          <w:szCs w:val="24"/>
        </w:rPr>
        <w:t>, Vol. 13, No. 1, 1 April 2022, Fakultas Hukum Universitas Tarumanegara Pontianak.</w:t>
      </w:r>
    </w:p>
    <w:p w14:paraId="0D219C3D" w14:textId="77777777" w:rsidR="00CE04C2" w:rsidRPr="00ED5886" w:rsidRDefault="00CE04C2" w:rsidP="00E5149D">
      <w:pPr>
        <w:jc w:val="both"/>
        <w:rPr>
          <w:rFonts w:ascii="Times New Roman" w:hAnsi="Times New Roman" w:cs="Times New Roman"/>
          <w:b/>
          <w:sz w:val="24"/>
          <w:szCs w:val="24"/>
        </w:rPr>
      </w:pPr>
    </w:p>
    <w:sectPr w:rsidR="00CE04C2" w:rsidRPr="00ED5886" w:rsidSect="009E34B2">
      <w:footerReference w:type="default" r:id="rId15"/>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254CB" w14:textId="77777777" w:rsidR="007733D6" w:rsidRDefault="007733D6" w:rsidP="000F2F8C">
      <w:r>
        <w:separator/>
      </w:r>
    </w:p>
  </w:endnote>
  <w:endnote w:type="continuationSeparator" w:id="0">
    <w:p w14:paraId="4617E44E" w14:textId="77777777" w:rsidR="007733D6" w:rsidRDefault="007733D6" w:rsidP="000F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BPK Representativ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w:altName w:val="SimSun"/>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007146"/>
      <w:docPartObj>
        <w:docPartGallery w:val="Page Numbers (Bottom of Page)"/>
        <w:docPartUnique/>
      </w:docPartObj>
    </w:sdtPr>
    <w:sdtEndPr>
      <w:rPr>
        <w:rFonts w:ascii="Times New Roman" w:hAnsi="Times New Roman" w:cs="Times New Roman"/>
        <w:noProof/>
      </w:rPr>
    </w:sdtEndPr>
    <w:sdtContent>
      <w:p w14:paraId="77BF0567" w14:textId="09B9CE27" w:rsidR="003555DB" w:rsidRPr="003555DB" w:rsidRDefault="003555DB">
        <w:pPr>
          <w:pStyle w:val="Footer"/>
          <w:jc w:val="center"/>
          <w:rPr>
            <w:rFonts w:ascii="Times New Roman" w:hAnsi="Times New Roman" w:cs="Times New Roman"/>
          </w:rPr>
        </w:pPr>
        <w:r w:rsidRPr="003555DB">
          <w:rPr>
            <w:rFonts w:ascii="Times New Roman" w:hAnsi="Times New Roman" w:cs="Times New Roman"/>
          </w:rPr>
          <w:fldChar w:fldCharType="begin"/>
        </w:r>
        <w:r w:rsidRPr="003555DB">
          <w:rPr>
            <w:rFonts w:ascii="Times New Roman" w:hAnsi="Times New Roman" w:cs="Times New Roman"/>
          </w:rPr>
          <w:instrText xml:space="preserve"> PAGE   \* MERGEFORMAT </w:instrText>
        </w:r>
        <w:r w:rsidRPr="003555DB">
          <w:rPr>
            <w:rFonts w:ascii="Times New Roman" w:hAnsi="Times New Roman" w:cs="Times New Roman"/>
          </w:rPr>
          <w:fldChar w:fldCharType="separate"/>
        </w:r>
        <w:r w:rsidR="00674323">
          <w:rPr>
            <w:rFonts w:ascii="Times New Roman" w:hAnsi="Times New Roman" w:cs="Times New Roman"/>
            <w:noProof/>
          </w:rPr>
          <w:t>24</w:t>
        </w:r>
        <w:r w:rsidRPr="003555DB">
          <w:rPr>
            <w:rFonts w:ascii="Times New Roman" w:hAnsi="Times New Roman" w:cs="Times New Roman"/>
            <w:noProof/>
          </w:rPr>
          <w:fldChar w:fldCharType="end"/>
        </w:r>
      </w:p>
    </w:sdtContent>
  </w:sdt>
  <w:p w14:paraId="0D9249D9" w14:textId="77777777" w:rsidR="00651E28" w:rsidRDefault="00651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2EF2E" w14:textId="77777777" w:rsidR="007733D6" w:rsidRDefault="007733D6" w:rsidP="000F2F8C">
      <w:r>
        <w:separator/>
      </w:r>
    </w:p>
  </w:footnote>
  <w:footnote w:type="continuationSeparator" w:id="0">
    <w:p w14:paraId="1B8FE563" w14:textId="77777777" w:rsidR="007733D6" w:rsidRDefault="007733D6" w:rsidP="000F2F8C">
      <w:r>
        <w:continuationSeparator/>
      </w:r>
    </w:p>
  </w:footnote>
  <w:footnote w:id="1">
    <w:p w14:paraId="4212BAAA" w14:textId="77777777" w:rsidR="009140F6" w:rsidRPr="00674323" w:rsidRDefault="009140F6" w:rsidP="00F33BB5">
      <w:pPr>
        <w:pStyle w:val="FootnoteText"/>
        <w:ind w:firstLine="567"/>
        <w:jc w:val="both"/>
        <w:rPr>
          <w:rFonts w:ascii="Times New Roman" w:hAnsi="Times New Roman" w:cs="Times New Roman"/>
        </w:rPr>
      </w:pPr>
      <w:bookmarkStart w:id="0" w:name="_GoBack"/>
      <w:r w:rsidRPr="00674323">
        <w:rPr>
          <w:rStyle w:val="FootnoteReference"/>
          <w:rFonts w:ascii="Times New Roman" w:hAnsi="Times New Roman" w:cs="Times New Roman"/>
        </w:rPr>
        <w:footnoteRef/>
      </w:r>
      <w:r w:rsidRPr="00674323">
        <w:rPr>
          <w:rFonts w:ascii="Times New Roman" w:hAnsi="Times New Roman" w:cs="Times New Roman"/>
        </w:rPr>
        <w:t xml:space="preserve"> Wildan Akbar Istiigfar, dkk., “Efektivitas Pidana Mati Bagi Pelaku Tindak Pidana Narkotika Dalam Praktek Pemidanaan di Indonesia Ditinjau Dari Sudut Hak Asasi Manusia”, Diponegoro Law Journal, Vol. 6, No. 2, 2017, Fakultas Hukum Universitas Diponegoro, hlm. 2.</w:t>
      </w:r>
    </w:p>
  </w:footnote>
  <w:footnote w:id="2">
    <w:p w14:paraId="2353A5A7" w14:textId="77777777" w:rsidR="009140F6" w:rsidRPr="00674323" w:rsidRDefault="009140F6"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Lihat : Bagian Menimbang huruf e UU Narkotika</w:t>
      </w:r>
    </w:p>
  </w:footnote>
  <w:footnote w:id="3">
    <w:p w14:paraId="2AE8F038" w14:textId="396A3736" w:rsidR="009140F6" w:rsidRPr="00674323" w:rsidRDefault="009140F6"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Dalam hal hukuman mati terhadap pelaku tindak pidana narkotika pada awalnya terdapat dalam Pasal 113 ayat (2), yang dimaksudkan kepada pelaku peredaran gelap narkotika itu sendiri. Karena pada umumnya di Indonesia, pengaruh narkotika di</w:t>
      </w:r>
      <w:r w:rsidR="008F2411" w:rsidRPr="00674323">
        <w:rPr>
          <w:rFonts w:ascii="Times New Roman" w:hAnsi="Times New Roman" w:cs="Times New Roman"/>
        </w:rPr>
        <w:t xml:space="preserve"> </w:t>
      </w:r>
      <w:r w:rsidRPr="00674323">
        <w:rPr>
          <w:rFonts w:ascii="Times New Roman" w:hAnsi="Times New Roman" w:cs="Times New Roman"/>
        </w:rPr>
        <w:t xml:space="preserve">kalangan masyarakat sangat meresahkan baik dari segi kesehatan, ekonorni, sosial, bahkan yang timbul kedepannya dari efek kecanduan penggunaan narkotika dan bahkan berakibat pada kelumpuhan ataupun kematian. Lihat : Christofel Brayn Leonard Totomutu, dkk., “Hukuman Mati Dalam Tindak Pidana Narkotika Ditinjau Dari Perspektif Hak Asasi Manusia (Studi Putusan Mahkamah Konstitusi Nomor 2-3/PUU-V/2007)”, </w:t>
      </w:r>
      <w:r w:rsidRPr="00674323">
        <w:rPr>
          <w:rFonts w:ascii="Times New Roman" w:hAnsi="Times New Roman" w:cs="Times New Roman"/>
          <w:i/>
        </w:rPr>
        <w:t>Jurnal Konstruksi Hukum</w:t>
      </w:r>
      <w:r w:rsidRPr="00674323">
        <w:rPr>
          <w:rFonts w:ascii="Times New Roman" w:hAnsi="Times New Roman" w:cs="Times New Roman"/>
        </w:rPr>
        <w:t>, Vol. 2, No. 2, Mei 2021, ISSN : 2746-5055, Fakultas Hukum Universitas Warmadewa Denpasar, hlm. 363.</w:t>
      </w:r>
    </w:p>
  </w:footnote>
  <w:footnote w:id="4">
    <w:p w14:paraId="4DEF4DFA" w14:textId="27FB73B3" w:rsidR="009140F6" w:rsidRPr="00674323" w:rsidRDefault="009140F6"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Sejarah mencatat bahwa hukuman mati telah ada dan sudah digunakan sejak lama, boleh dikatakan sudah setua </w:t>
      </w:r>
      <w:proofErr w:type="gramStart"/>
      <w:r w:rsidRPr="00674323">
        <w:rPr>
          <w:rFonts w:ascii="Times New Roman" w:hAnsi="Times New Roman" w:cs="Times New Roman"/>
        </w:rPr>
        <w:t>usia</w:t>
      </w:r>
      <w:proofErr w:type="gramEnd"/>
      <w:r w:rsidRPr="00674323">
        <w:rPr>
          <w:rFonts w:ascii="Times New Roman" w:hAnsi="Times New Roman" w:cs="Times New Roman"/>
        </w:rPr>
        <w:t xml:space="preserve"> manusia. Tercatat bahwa hukuman mati yang terjadi pada zaman Yunani kuno, Romawi, Jerman, Tiongkok dan sebagainya. Di Babilonia pada abad 18 SM tercatat bahwa Raja Hammurabi yang bertahta saat itu telah menjatuhi hukuman mati kepada 25 penjahat dalam kasus besar. Berlanjut pada abad 7 SM dimana hukuman mati telah mengalami perkembangan dalam segi bentuk hukumannya, diantaranya penenggelaman ke laut, dilepaskan ke kandang hewan buas, penyaliban dan lainnya. Lihat : Yohanes S. Lon, “Penerapan Hukuman Mati Di Indonesia Dan Implikasi Pedagogisnya,” </w:t>
      </w:r>
      <w:r w:rsidRPr="00674323">
        <w:rPr>
          <w:rFonts w:ascii="Times New Roman" w:hAnsi="Times New Roman" w:cs="Times New Roman"/>
          <w:i/>
        </w:rPr>
        <w:t>Jurnal Kertha Wicaksana</w:t>
      </w:r>
      <w:r w:rsidRPr="00674323">
        <w:rPr>
          <w:rFonts w:ascii="Times New Roman" w:hAnsi="Times New Roman" w:cs="Times New Roman"/>
        </w:rPr>
        <w:t xml:space="preserve">, Vol. 14, No. 1, February 2020, Fakultas Hukum </w:t>
      </w:r>
      <w:r w:rsidRPr="00674323">
        <w:rPr>
          <w:rFonts w:ascii="Times New Roman" w:hAnsi="Times New Roman" w:cs="Times New Roman"/>
          <w:shd w:val="clear" w:color="auto" w:fill="FFFFFF"/>
        </w:rPr>
        <w:t>Universitas Katolik Indonesia Santu Paulus Ruteng,</w:t>
      </w:r>
      <w:r w:rsidR="00FC4ABE" w:rsidRPr="00674323">
        <w:rPr>
          <w:rFonts w:ascii="Times New Roman" w:hAnsi="Times New Roman" w:cs="Times New Roman"/>
        </w:rPr>
        <w:t xml:space="preserve"> hlm.</w:t>
      </w:r>
      <w:r w:rsidRPr="00674323">
        <w:rPr>
          <w:rFonts w:ascii="Times New Roman" w:hAnsi="Times New Roman" w:cs="Times New Roman"/>
        </w:rPr>
        <w:t>48.</w:t>
      </w:r>
    </w:p>
  </w:footnote>
  <w:footnote w:id="5">
    <w:p w14:paraId="708F50DA" w14:textId="77777777" w:rsidR="009140F6" w:rsidRPr="00674323" w:rsidRDefault="009140F6"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Tina Asmarawati, 2015, </w:t>
      </w:r>
      <w:r w:rsidRPr="00674323">
        <w:rPr>
          <w:rFonts w:ascii="Times New Roman" w:hAnsi="Times New Roman" w:cs="Times New Roman"/>
          <w:i/>
        </w:rPr>
        <w:t>Pidana dan Pemidanaan Dalam Sistem Hukum di Indonesia</w:t>
      </w:r>
      <w:r w:rsidRPr="00674323">
        <w:rPr>
          <w:rFonts w:ascii="Times New Roman" w:hAnsi="Times New Roman" w:cs="Times New Roman"/>
        </w:rPr>
        <w:t>, Yogyakarta: Deepublish, hlm. 49.</w:t>
      </w:r>
    </w:p>
  </w:footnote>
  <w:footnote w:id="6">
    <w:p w14:paraId="451D9DA7" w14:textId="2D40E4B1" w:rsidR="009140F6" w:rsidRPr="00674323" w:rsidRDefault="009140F6"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Pidana mati dalam hukum Indonesia bukanlah sesuatu yang asing. Pidana mati sudah lama diterapkan di Indonesia, eksistensi pidana mati sendiri telah lama dikenal dan diterapkan dalam kebanyakan hukum adat di Indonesia. Pidana mati sendiri telah dikenal sejak zaman kerajaan, hal ini dibuktikan dengan memperhatikan jenis-jenis pidana yang diberikan oleh para Raja terdahulu. Pidana mati merupakan pidana yang dilaksanakan dengan merampas jiwa seseorang yang melanggar ketentuan dalam Undang-Undang. </w:t>
      </w:r>
      <w:proofErr w:type="gramStart"/>
      <w:r w:rsidRPr="00674323">
        <w:rPr>
          <w:rFonts w:ascii="Times New Roman" w:hAnsi="Times New Roman" w:cs="Times New Roman"/>
        </w:rPr>
        <w:t>Lihat :</w:t>
      </w:r>
      <w:proofErr w:type="gramEnd"/>
      <w:r w:rsidRPr="00674323">
        <w:rPr>
          <w:rFonts w:ascii="Times New Roman" w:hAnsi="Times New Roman" w:cs="Times New Roman"/>
        </w:rPr>
        <w:t xml:space="preserve"> R. Abdoel Djamali, 2005, </w:t>
      </w:r>
      <w:r w:rsidRPr="00674323">
        <w:rPr>
          <w:rFonts w:ascii="Times New Roman" w:hAnsi="Times New Roman" w:cs="Times New Roman"/>
          <w:i/>
        </w:rPr>
        <w:t>Pengantar Hukum Indonesia</w:t>
      </w:r>
      <w:r w:rsidRPr="00674323">
        <w:rPr>
          <w:rFonts w:ascii="Times New Roman" w:hAnsi="Times New Roman" w:cs="Times New Roman"/>
        </w:rPr>
        <w:t xml:space="preserve"> (Edisi Revisi), Jakarta: Rajawali Press, </w:t>
      </w:r>
      <w:r w:rsidR="00FC4ABE" w:rsidRPr="00674323">
        <w:rPr>
          <w:rFonts w:ascii="Times New Roman" w:hAnsi="Times New Roman" w:cs="Times New Roman"/>
        </w:rPr>
        <w:t>hlm.</w:t>
      </w:r>
      <w:r w:rsidRPr="00674323">
        <w:rPr>
          <w:rFonts w:ascii="Times New Roman" w:hAnsi="Times New Roman" w:cs="Times New Roman"/>
        </w:rPr>
        <w:t>187.</w:t>
      </w:r>
    </w:p>
  </w:footnote>
  <w:footnote w:id="7">
    <w:p w14:paraId="1C35DD39" w14:textId="77777777" w:rsidR="009140F6" w:rsidRPr="00674323" w:rsidRDefault="009140F6"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Nelvtia Purba and Sri Sulistyawati, 2005, </w:t>
      </w:r>
      <w:r w:rsidRPr="00674323">
        <w:rPr>
          <w:rFonts w:ascii="Times New Roman" w:hAnsi="Times New Roman" w:cs="Times New Roman"/>
          <w:i/>
        </w:rPr>
        <w:t>Pelaksanaan Hukuman Mati: Perspektif Hak Asasi Manusia Dan Hukum Pidana Di Indonesia</w:t>
      </w:r>
      <w:r w:rsidRPr="00674323">
        <w:rPr>
          <w:rFonts w:ascii="Times New Roman" w:hAnsi="Times New Roman" w:cs="Times New Roman"/>
        </w:rPr>
        <w:t>, Yogyakarta: Graha Ilmu, hlm. 129</w:t>
      </w:r>
    </w:p>
  </w:footnote>
  <w:footnote w:id="8">
    <w:p w14:paraId="5974871B" w14:textId="77777777" w:rsidR="009140F6" w:rsidRPr="00674323" w:rsidRDefault="009140F6"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Auliah Andika Rukman, “Pidana Mati Ditinjau Dari Perspektif Sosiologis Dan Penegakan HAM,” </w:t>
      </w:r>
      <w:r w:rsidRPr="00674323">
        <w:rPr>
          <w:rFonts w:ascii="Times New Roman" w:hAnsi="Times New Roman" w:cs="Times New Roman"/>
          <w:i/>
        </w:rPr>
        <w:t>Jurnal Equilibrium Pendidikan Sosiologi</w:t>
      </w:r>
      <w:r w:rsidRPr="00674323">
        <w:rPr>
          <w:rFonts w:ascii="Times New Roman" w:hAnsi="Times New Roman" w:cs="Times New Roman"/>
        </w:rPr>
        <w:t>, Vol. 4, No. 1, May 2016, Fakultas Hukum Universitas Suryakancana, hlm. 116.</w:t>
      </w:r>
    </w:p>
  </w:footnote>
  <w:footnote w:id="9">
    <w:p w14:paraId="23B65FCE" w14:textId="1F49B808" w:rsidR="00EE5EBF" w:rsidRPr="00674323" w:rsidRDefault="00EE5EBF"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Menurut Pasal 1 angka 3 </w:t>
      </w:r>
      <w:r w:rsidRPr="00674323">
        <w:rPr>
          <w:rFonts w:ascii="Times New Roman" w:hAnsi="Times New Roman" w:cs="Times New Roman"/>
          <w:shd w:val="clear" w:color="auto" w:fill="FFFFFF"/>
        </w:rPr>
        <w:t xml:space="preserve">Undang-Undang Nomor 16 Tahun 2004 tentang Kejaksaan Republik Indonesia sebagaimana telah diubah dengan Undang-Undang Nomor 11 Tahun 2021 tentang Perubahan atas Undang-Undang Nomor 16 Tahun 2004 tentang Kejaksaan Republik Indonesia, </w:t>
      </w:r>
      <w:r w:rsidRPr="00674323">
        <w:rPr>
          <w:rFonts w:ascii="Times New Roman" w:hAnsi="Times New Roman" w:cs="Times New Roman"/>
        </w:rPr>
        <w:t xml:space="preserve">Penuntut Umum adalah Jaksa yang diberi wewenang oleh Undang-Undang ini untuk melakukan penuntutan dan melaksanakan penetapan hakim serta wewenang lain berdasarkan Undang-Undang. Oleh karena itu, wewenang pokok Kejaksaan dalam bidang pidana adalah melaksanakan penuntutan. Lihat : Dhafi Adliansyah Arsyad dan Ruben Achmad, “Penuntutan Secara Elektronik Menurut Peraturan Mahkamah Agung Republik Indonesia Nomor 4 Tahun 2020 Tentang Administrasi dan Persidangan Perkara Pidana di Pengadilan Secara Elektronik”, </w:t>
      </w:r>
      <w:r w:rsidRPr="00674323">
        <w:rPr>
          <w:rFonts w:ascii="Times New Roman" w:hAnsi="Times New Roman" w:cs="Times New Roman"/>
          <w:i/>
        </w:rPr>
        <w:t>Jurnal Lex Lata</w:t>
      </w:r>
      <w:r w:rsidRPr="00674323">
        <w:rPr>
          <w:rFonts w:ascii="Times New Roman" w:hAnsi="Times New Roman" w:cs="Times New Roman"/>
        </w:rPr>
        <w:t>, Vol. 4, No. 3, 2022, e-ISSN : 2657-0343, Magister Ilmu Hukum Universitas Sriwijaya Palembang, hlm. 344.</w:t>
      </w:r>
    </w:p>
  </w:footnote>
  <w:footnote w:id="10">
    <w:p w14:paraId="667007E0" w14:textId="38C92C59" w:rsidR="009140F6" w:rsidRPr="00674323" w:rsidRDefault="009140F6"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w:t>
      </w:r>
      <w:r w:rsidR="00FF6A04" w:rsidRPr="00674323">
        <w:rPr>
          <w:rFonts w:ascii="Times New Roman" w:hAnsi="Times New Roman" w:cs="Times New Roman"/>
        </w:rPr>
        <w:t xml:space="preserve">M. Rum </w:t>
      </w:r>
      <w:r w:rsidRPr="00674323">
        <w:rPr>
          <w:rFonts w:ascii="Times New Roman" w:hAnsi="Times New Roman" w:cs="Times New Roman"/>
        </w:rPr>
        <w:t>(Kepala Kejaksaan Tinggi Sumatera Selatan), “Penanganan Perkara Peredaran Gelap Narkotika dan Zat Adiktif Lainnya di Wilayah Sumatera Selatan”, disampaikan pada acara Forum Group Discussion (FGD) yang diselenggarakan oleh Kepolisian Daerah Sumatera Selatan, 2021.</w:t>
      </w:r>
    </w:p>
  </w:footnote>
  <w:footnote w:id="11">
    <w:p w14:paraId="50F20348"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Delapan terdakwa lain dipidana seumur hidup oleh majelis Hakim Pengadilan Negeri Kelas 1A Khusus Palembang, dan dua orang lain dipidana masing-masing 18 (delapan belas) dan 19 (sembilan belas) tahun penjara.</w:t>
      </w:r>
    </w:p>
  </w:footnote>
  <w:footnote w:id="12">
    <w:p w14:paraId="6F74B97E" w14:textId="77777777" w:rsidR="00FC4ABE" w:rsidRPr="00674323" w:rsidRDefault="00FC4ABE" w:rsidP="00F33BB5">
      <w:pPr>
        <w:pStyle w:val="Heading1"/>
        <w:shd w:val="clear" w:color="auto" w:fill="FFFFFF"/>
        <w:spacing w:before="0" w:beforeAutospacing="0" w:after="0" w:afterAutospacing="0"/>
        <w:ind w:firstLine="567"/>
        <w:jc w:val="both"/>
        <w:rPr>
          <w:b w:val="0"/>
          <w:sz w:val="20"/>
          <w:szCs w:val="20"/>
        </w:rPr>
      </w:pPr>
      <w:r w:rsidRPr="00674323">
        <w:rPr>
          <w:rStyle w:val="FootnoteReference"/>
          <w:b w:val="0"/>
          <w:sz w:val="20"/>
          <w:szCs w:val="20"/>
        </w:rPr>
        <w:footnoteRef/>
      </w:r>
      <w:r w:rsidRPr="00674323">
        <w:rPr>
          <w:b w:val="0"/>
          <w:sz w:val="20"/>
          <w:szCs w:val="20"/>
        </w:rPr>
        <w:t xml:space="preserve"> </w:t>
      </w:r>
      <w:r w:rsidRPr="00674323">
        <w:rPr>
          <w:b w:val="0"/>
          <w:sz w:val="20"/>
          <w:szCs w:val="20"/>
          <w:shd w:val="clear" w:color="auto" w:fill="FFFFFF"/>
        </w:rPr>
        <w:t>Adhigama Andre</w:t>
      </w:r>
      <w:r w:rsidRPr="00674323">
        <w:rPr>
          <w:b w:val="0"/>
          <w:sz w:val="20"/>
          <w:szCs w:val="20"/>
        </w:rPr>
        <w:t xml:space="preserve">, 2022, “ICJR : Jumlah Terpidana Mati Bertambah 49 Orang di tahun 2021, Total 404 Orang Menunggu Dieksekusi”,dikutip pada laman website : </w:t>
      </w:r>
      <w:hyperlink r:id="rId1" w:history="1">
        <w:r w:rsidRPr="00674323">
          <w:rPr>
            <w:rStyle w:val="Hyperlink"/>
            <w:b w:val="0"/>
            <w:color w:val="auto"/>
            <w:sz w:val="20"/>
            <w:szCs w:val="20"/>
          </w:rPr>
          <w:t>https://mediakupang.pikiran-rakyat.com/nasional/pr-1383587098/icjr-jumlah-terpidana-mati-bertambah-49-orang-di-tahun-2021-total-404-orang-menunggu-dieksekusi</w:t>
        </w:r>
      </w:hyperlink>
      <w:r w:rsidRPr="00674323">
        <w:rPr>
          <w:b w:val="0"/>
          <w:sz w:val="20"/>
          <w:szCs w:val="20"/>
        </w:rPr>
        <w:t>, diakses pada tanggal 20 Mei 2022, pukul 10.00 WIB.</w:t>
      </w:r>
    </w:p>
  </w:footnote>
  <w:footnote w:id="13">
    <w:p w14:paraId="6BFD1CE5"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w:t>
      </w:r>
      <w:r w:rsidRPr="00674323">
        <w:rPr>
          <w:rFonts w:ascii="Times New Roman" w:hAnsi="Times New Roman" w:cs="Times New Roman"/>
          <w:i/>
        </w:rPr>
        <w:t>Ibid</w:t>
      </w:r>
      <w:r w:rsidRPr="00674323">
        <w:rPr>
          <w:rFonts w:ascii="Times New Roman" w:hAnsi="Times New Roman" w:cs="Times New Roman"/>
        </w:rPr>
        <w:t>.</w:t>
      </w:r>
    </w:p>
  </w:footnote>
  <w:footnote w:id="14">
    <w:p w14:paraId="07C89658"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w:t>
      </w:r>
      <w:r w:rsidRPr="00674323">
        <w:rPr>
          <w:rFonts w:ascii="Times New Roman" w:hAnsi="Times New Roman" w:cs="Times New Roman"/>
          <w:i/>
        </w:rPr>
        <w:t>Ibid</w:t>
      </w:r>
      <w:r w:rsidRPr="00674323">
        <w:rPr>
          <w:rFonts w:ascii="Times New Roman" w:hAnsi="Times New Roman" w:cs="Times New Roman"/>
        </w:rPr>
        <w:t>.</w:t>
      </w:r>
    </w:p>
  </w:footnote>
  <w:footnote w:id="15">
    <w:p w14:paraId="353C7228" w14:textId="77777777" w:rsidR="00FC4ABE" w:rsidRPr="00674323" w:rsidRDefault="00FC4ABE" w:rsidP="00F33BB5">
      <w:pPr>
        <w:ind w:firstLine="567"/>
        <w:jc w:val="both"/>
        <w:rPr>
          <w:rFonts w:ascii="Times New Roman" w:hAnsi="Times New Roman" w:cs="Times New Roman"/>
          <w:sz w:val="20"/>
          <w:szCs w:val="20"/>
        </w:rPr>
      </w:pPr>
      <w:r w:rsidRPr="00674323">
        <w:rPr>
          <w:rStyle w:val="FootnoteReference"/>
          <w:rFonts w:ascii="Times New Roman" w:hAnsi="Times New Roman" w:cs="Times New Roman"/>
          <w:sz w:val="20"/>
          <w:szCs w:val="20"/>
        </w:rPr>
        <w:footnoteRef/>
      </w:r>
      <w:r w:rsidRPr="00674323">
        <w:rPr>
          <w:rFonts w:ascii="Times New Roman" w:hAnsi="Times New Roman" w:cs="Times New Roman"/>
          <w:sz w:val="20"/>
          <w:szCs w:val="20"/>
        </w:rPr>
        <w:t xml:space="preserve"> Aristoteles, dikutip dalam : Bahder Johan Nasuiton, “Kajian Filosofis Tentang Konsep Keadilan Dari Pemikiran Klasik Sampai Pemikiran Modern”, </w:t>
      </w:r>
      <w:r w:rsidRPr="00674323">
        <w:rPr>
          <w:rFonts w:ascii="Times New Roman" w:hAnsi="Times New Roman" w:cs="Times New Roman"/>
          <w:i/>
          <w:sz w:val="20"/>
          <w:szCs w:val="20"/>
        </w:rPr>
        <w:t>Jurnal Yustisia</w:t>
      </w:r>
      <w:r w:rsidRPr="00674323">
        <w:rPr>
          <w:rFonts w:ascii="Times New Roman" w:hAnsi="Times New Roman" w:cs="Times New Roman"/>
          <w:sz w:val="20"/>
          <w:szCs w:val="20"/>
        </w:rPr>
        <w:t>, Vol. 3, No. 2, Mei-Agustus 2014, Fakultas Hukum Universitas Indonesia, hlm. 121.</w:t>
      </w:r>
    </w:p>
  </w:footnote>
  <w:footnote w:id="16">
    <w:p w14:paraId="6AF4273E"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Oemar Seno Adji, dikutip </w:t>
      </w:r>
      <w:proofErr w:type="gramStart"/>
      <w:r w:rsidRPr="00674323">
        <w:rPr>
          <w:rFonts w:ascii="Times New Roman" w:hAnsi="Times New Roman" w:cs="Times New Roman"/>
        </w:rPr>
        <w:t>dalam :</w:t>
      </w:r>
      <w:proofErr w:type="gramEnd"/>
      <w:r w:rsidRPr="00674323">
        <w:rPr>
          <w:rFonts w:ascii="Times New Roman" w:hAnsi="Times New Roman" w:cs="Times New Roman"/>
        </w:rPr>
        <w:t xml:space="preserve"> Marbun Rocky, 2019, </w:t>
      </w:r>
      <w:r w:rsidRPr="00674323">
        <w:rPr>
          <w:rFonts w:ascii="Times New Roman" w:hAnsi="Times New Roman" w:cs="Times New Roman"/>
          <w:i/>
        </w:rPr>
        <w:t>Politik Hukum Pidana dan Sistem Hukum Pidana Indonesia</w:t>
      </w:r>
      <w:r w:rsidRPr="00674323">
        <w:rPr>
          <w:rFonts w:ascii="Times New Roman" w:hAnsi="Times New Roman" w:cs="Times New Roman"/>
        </w:rPr>
        <w:t>, Malang : Setara Pers, hlm. 75.</w:t>
      </w:r>
    </w:p>
  </w:footnote>
  <w:footnote w:id="17">
    <w:p w14:paraId="33927700"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Penjatuhan pidana mati terhadap pelaku peredaran gelap narkotika masih menjadi perdebatan yang cukup serius. Sebagian kelompok masyarakat, yaitu kaum abolisionist menghendaki agar pidana mati dihapuskan dengan alasan melanggar hak asasi manusia. Konsep pidana mati seringkali digambarkan sebagai sesuatu yang kejam, tidak manusiawi, dan sadis. Pidana mati juga digambarkan sebagai pengingkaran atas hak untuk hidup. Namun sebagian kelompok masyarakat yang lain, yaitu kaum retensinist, menghendaki agar pidana mati masih perlu dipertahankan mengingat dampak negatif yang ditimbulkan oleh peredaran gelap narkotika yang dapat merusak tatanan masyarakat, merusak tatanan generasi muda, dan melemahkan sendi-sendi kehidupan bermasyarakat dan bernegara. </w:t>
      </w:r>
      <w:proofErr w:type="gramStart"/>
      <w:r w:rsidRPr="00674323">
        <w:rPr>
          <w:rFonts w:ascii="Times New Roman" w:hAnsi="Times New Roman" w:cs="Times New Roman"/>
        </w:rPr>
        <w:t>Lihat :</w:t>
      </w:r>
      <w:proofErr w:type="gramEnd"/>
      <w:r w:rsidRPr="00674323">
        <w:rPr>
          <w:rFonts w:ascii="Times New Roman" w:hAnsi="Times New Roman" w:cs="Times New Roman"/>
        </w:rPr>
        <w:t xml:space="preserve"> D. Priyanto, 2006, </w:t>
      </w:r>
      <w:r w:rsidRPr="00674323">
        <w:rPr>
          <w:rFonts w:ascii="Times New Roman" w:hAnsi="Times New Roman" w:cs="Times New Roman"/>
          <w:i/>
        </w:rPr>
        <w:t>Sistem Pelaksanaan Pidana Penjara di Indonesia</w:t>
      </w:r>
      <w:r w:rsidRPr="00674323">
        <w:rPr>
          <w:rFonts w:ascii="Times New Roman" w:hAnsi="Times New Roman" w:cs="Times New Roman"/>
        </w:rPr>
        <w:t>, Bandung: Refika Aditama, hlm. 40.</w:t>
      </w:r>
    </w:p>
  </w:footnote>
  <w:footnote w:id="18">
    <w:p w14:paraId="14EC100C" w14:textId="01E119EA"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R. Sianturi dan Mompang Panggabean, 2009, </w:t>
      </w:r>
      <w:r w:rsidRPr="00674323">
        <w:rPr>
          <w:rFonts w:ascii="Times New Roman" w:hAnsi="Times New Roman" w:cs="Times New Roman"/>
          <w:i/>
        </w:rPr>
        <w:t>Hukum Penitensier di Indonesia</w:t>
      </w:r>
      <w:r w:rsidRPr="00674323">
        <w:rPr>
          <w:rFonts w:ascii="Times New Roman" w:hAnsi="Times New Roman" w:cs="Times New Roman"/>
        </w:rPr>
        <w:t>,</w:t>
      </w:r>
      <w:r w:rsidR="00674323" w:rsidRPr="00674323">
        <w:rPr>
          <w:rFonts w:ascii="Times New Roman" w:hAnsi="Times New Roman" w:cs="Times New Roman"/>
        </w:rPr>
        <w:t xml:space="preserve"> </w:t>
      </w:r>
      <w:proofErr w:type="gramStart"/>
      <w:r w:rsidRPr="00674323">
        <w:rPr>
          <w:rFonts w:ascii="Times New Roman" w:hAnsi="Times New Roman" w:cs="Times New Roman"/>
        </w:rPr>
        <w:t>Bandung :</w:t>
      </w:r>
      <w:proofErr w:type="gramEnd"/>
      <w:r w:rsidRPr="00674323">
        <w:rPr>
          <w:rFonts w:ascii="Times New Roman" w:hAnsi="Times New Roman" w:cs="Times New Roman"/>
        </w:rPr>
        <w:t xml:space="preserve">  Alumni, hlm. 61.</w:t>
      </w:r>
    </w:p>
  </w:footnote>
  <w:footnote w:id="19">
    <w:p w14:paraId="3F30560E"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w:t>
      </w:r>
      <w:proofErr w:type="gramStart"/>
      <w:r w:rsidRPr="00674323">
        <w:rPr>
          <w:rFonts w:ascii="Times New Roman" w:hAnsi="Times New Roman" w:cs="Times New Roman"/>
          <w:i/>
        </w:rPr>
        <w:t>Ibid</w:t>
      </w:r>
      <w:r w:rsidRPr="00674323">
        <w:rPr>
          <w:rFonts w:ascii="Times New Roman" w:hAnsi="Times New Roman" w:cs="Times New Roman"/>
        </w:rPr>
        <w:t>.,</w:t>
      </w:r>
      <w:proofErr w:type="gramEnd"/>
      <w:r w:rsidRPr="00674323">
        <w:rPr>
          <w:rFonts w:ascii="Times New Roman" w:hAnsi="Times New Roman" w:cs="Times New Roman"/>
        </w:rPr>
        <w:t xml:space="preserve"> hlm.62.</w:t>
      </w:r>
    </w:p>
  </w:footnote>
  <w:footnote w:id="20">
    <w:p w14:paraId="3C622BAE" w14:textId="793A8820"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Barda Nawawi</w:t>
      </w:r>
      <w:r w:rsidR="00932189" w:rsidRPr="00674323">
        <w:rPr>
          <w:rFonts w:ascii="Times New Roman" w:hAnsi="Times New Roman" w:cs="Times New Roman"/>
        </w:rPr>
        <w:t xml:space="preserve"> Arief</w:t>
      </w:r>
      <w:r w:rsidRPr="00674323">
        <w:rPr>
          <w:rFonts w:ascii="Times New Roman" w:hAnsi="Times New Roman" w:cs="Times New Roman"/>
        </w:rPr>
        <w:t xml:space="preserve">, 2011, </w:t>
      </w:r>
      <w:r w:rsidRPr="00674323">
        <w:rPr>
          <w:rFonts w:ascii="Times New Roman" w:hAnsi="Times New Roman" w:cs="Times New Roman"/>
          <w:i/>
        </w:rPr>
        <w:t>Pembaharuan Hukum Pidana Dalam Perspektif Kajian Perbandingan</w:t>
      </w:r>
      <w:r w:rsidRPr="00674323">
        <w:rPr>
          <w:rFonts w:ascii="Times New Roman" w:hAnsi="Times New Roman" w:cs="Times New Roman"/>
        </w:rPr>
        <w:t>, Bandung: Citra Aditya Bakti, hlm. 306.</w:t>
      </w:r>
    </w:p>
  </w:footnote>
  <w:footnote w:id="21">
    <w:p w14:paraId="1D328ED3"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Putusan yang diberikan oleh Mahkamah Konstitusi adalah, menyatakan permohonan Pemohon I dan Pemohon II dalam Perkara Nomor 2/PUU-V/2007 ditolak untuk seluruhnya; menyatakan permohonan Pemohon III dan Pemohon IV dalam perkara nomor 2/PUU-V/2007 tidak dapat diterima; menyatakan permohonan perkara nomor 3/PUU-V/2007 tidak dapat diterima. Berdasarkan putusan tersebut maka Mahkamah Konstitusi menyatakan bahwa hukuman mati atau pidana mati tidak bertentangan dengan konstitusi Indonesia atau tidak bersifat inkonstitusional, terutama jika dikaitkan dengan </w:t>
      </w:r>
      <w:proofErr w:type="gramStart"/>
      <w:r w:rsidRPr="00674323">
        <w:rPr>
          <w:rFonts w:ascii="Times New Roman" w:hAnsi="Times New Roman" w:cs="Times New Roman"/>
        </w:rPr>
        <w:t>norma</w:t>
      </w:r>
      <w:proofErr w:type="gramEnd"/>
      <w:r w:rsidRPr="00674323">
        <w:rPr>
          <w:rFonts w:ascii="Times New Roman" w:hAnsi="Times New Roman" w:cs="Times New Roman"/>
        </w:rPr>
        <w:t xml:space="preserve"> yang termuat dalam pasal 28A dan pasal 28I ayat (1) UUD 1945.</w:t>
      </w:r>
    </w:p>
  </w:footnote>
  <w:footnote w:id="22">
    <w:p w14:paraId="379DFB9C"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Bentuk protes terhadap pidana mati salah satunya adalah pengajuan </w:t>
      </w:r>
      <w:r w:rsidRPr="00674323">
        <w:rPr>
          <w:rFonts w:ascii="Times New Roman" w:hAnsi="Times New Roman" w:cs="Times New Roman"/>
          <w:i/>
        </w:rPr>
        <w:t>judicial review</w:t>
      </w:r>
      <w:r w:rsidRPr="00674323">
        <w:rPr>
          <w:rFonts w:ascii="Times New Roman" w:hAnsi="Times New Roman" w:cs="Times New Roman"/>
        </w:rPr>
        <w:t xml:space="preserve"> kepada Mahkamah Konstitusi. Alasan pengajuan </w:t>
      </w:r>
      <w:r w:rsidRPr="00674323">
        <w:rPr>
          <w:rFonts w:ascii="Times New Roman" w:hAnsi="Times New Roman" w:cs="Times New Roman"/>
          <w:i/>
        </w:rPr>
        <w:t>judicial review</w:t>
      </w:r>
      <w:r w:rsidRPr="00674323">
        <w:rPr>
          <w:rFonts w:ascii="Times New Roman" w:hAnsi="Times New Roman" w:cs="Times New Roman"/>
        </w:rPr>
        <w:t xml:space="preserve"> terhadap UU Narkotika yakni terdapatnya </w:t>
      </w:r>
      <w:proofErr w:type="gramStart"/>
      <w:r w:rsidRPr="00674323">
        <w:rPr>
          <w:rFonts w:ascii="Times New Roman" w:hAnsi="Times New Roman" w:cs="Times New Roman"/>
        </w:rPr>
        <w:t>norma</w:t>
      </w:r>
      <w:proofErr w:type="gramEnd"/>
      <w:r w:rsidRPr="00674323">
        <w:rPr>
          <w:rFonts w:ascii="Times New Roman" w:hAnsi="Times New Roman" w:cs="Times New Roman"/>
        </w:rPr>
        <w:t xml:space="preserve"> pidana mati dalam beberapa pasal dalam UU Narkotika tersebut. Beberapa ketentuan yang dijadikan batu loncatan dalam mengajukan </w:t>
      </w:r>
      <w:r w:rsidRPr="00674323">
        <w:rPr>
          <w:rFonts w:ascii="Times New Roman" w:hAnsi="Times New Roman" w:cs="Times New Roman"/>
          <w:i/>
        </w:rPr>
        <w:t>judicial review</w:t>
      </w:r>
      <w:r w:rsidRPr="00674323">
        <w:rPr>
          <w:rFonts w:ascii="Times New Roman" w:hAnsi="Times New Roman" w:cs="Times New Roman"/>
        </w:rPr>
        <w:t xml:space="preserve"> adalah, Pada Pasal 28A UUD 1945, secara eksplisit </w:t>
      </w:r>
      <w:proofErr w:type="gramStart"/>
      <w:r w:rsidRPr="00674323">
        <w:rPr>
          <w:rFonts w:ascii="Times New Roman" w:hAnsi="Times New Roman" w:cs="Times New Roman"/>
        </w:rPr>
        <w:t>menyatakan :</w:t>
      </w:r>
      <w:proofErr w:type="gramEnd"/>
      <w:r w:rsidRPr="00674323">
        <w:rPr>
          <w:rFonts w:ascii="Times New Roman" w:hAnsi="Times New Roman" w:cs="Times New Roman"/>
        </w:rPr>
        <w:t xml:space="preserve"> “Setiap orang berhak untuk hidup serta berhak mempertahankan hidup dan kehidupannya”. Berdasarkan pasal tersebut hak untuk hidup merupakan hak asasi manusia yang tidak dapat dikurangi dalam keadaan apapun (</w:t>
      </w:r>
      <w:r w:rsidRPr="00674323">
        <w:rPr>
          <w:rFonts w:ascii="Times New Roman" w:hAnsi="Times New Roman" w:cs="Times New Roman"/>
          <w:i/>
        </w:rPr>
        <w:t>nonderogable rights</w:t>
      </w:r>
      <w:r w:rsidRPr="00674323">
        <w:rPr>
          <w:rFonts w:ascii="Times New Roman" w:hAnsi="Times New Roman" w:cs="Times New Roman"/>
        </w:rPr>
        <w:t>). Pernyataan pada pasal 28A dipertegas oleh Pasal 28I ayat (1) yang menegaskan kembali bahwa hak untuk hidup merupakan hak yang tidak dapat dikurangi.</w:t>
      </w:r>
    </w:p>
  </w:footnote>
  <w:footnote w:id="23">
    <w:p w14:paraId="42CA6A09"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Putusan MK Nomor 2-3/PUU-V/2007 ini dapat dianggap sebagai salah satu putusan dari Mahkamah Konstitusi yang sangat penting, bahkan dianggap sebagai </w:t>
      </w:r>
      <w:r w:rsidRPr="00674323">
        <w:rPr>
          <w:rFonts w:ascii="Times New Roman" w:hAnsi="Times New Roman" w:cs="Times New Roman"/>
          <w:i/>
        </w:rPr>
        <w:t>landmark decision</w:t>
      </w:r>
      <w:r w:rsidRPr="00674323">
        <w:rPr>
          <w:rFonts w:ascii="Times New Roman" w:hAnsi="Times New Roman" w:cs="Times New Roman"/>
        </w:rPr>
        <w:t xml:space="preserve"> karena persoalan konstitusionalitas pidana mati dalam sistem hukum Indonesia </w:t>
      </w:r>
      <w:proofErr w:type="gramStart"/>
      <w:r w:rsidRPr="00674323">
        <w:rPr>
          <w:rFonts w:ascii="Times New Roman" w:hAnsi="Times New Roman" w:cs="Times New Roman"/>
        </w:rPr>
        <w:t>akan</w:t>
      </w:r>
      <w:proofErr w:type="gramEnd"/>
      <w:r w:rsidRPr="00674323">
        <w:rPr>
          <w:rFonts w:ascii="Times New Roman" w:hAnsi="Times New Roman" w:cs="Times New Roman"/>
        </w:rPr>
        <w:t xml:space="preserve"> selalu mengacu kepada putusan ini. Lihat : Mei Susanto dan Ajie Ramdan, “Kebijakan Moderasi Pidana Mati : Kajian Putusan Mahkamah Konstitusi Nomor 2-3/PUU-V/2007”, </w:t>
      </w:r>
      <w:r w:rsidRPr="00674323">
        <w:rPr>
          <w:rFonts w:ascii="Times New Roman" w:hAnsi="Times New Roman" w:cs="Times New Roman"/>
          <w:i/>
        </w:rPr>
        <w:t>Jurnal Yudisial</w:t>
      </w:r>
      <w:r w:rsidRPr="00674323">
        <w:rPr>
          <w:rFonts w:ascii="Times New Roman" w:hAnsi="Times New Roman" w:cs="Times New Roman"/>
        </w:rPr>
        <w:t>, Vol. 10, No. 2, AGustus 2017, Fakultas Hukum Universitas Padjadjaran, hlm. 200.</w:t>
      </w:r>
    </w:p>
  </w:footnote>
  <w:footnote w:id="24">
    <w:p w14:paraId="78CFC1A0"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Suryadi Agoes, 2008, </w:t>
      </w:r>
      <w:r w:rsidRPr="00674323">
        <w:rPr>
          <w:rFonts w:ascii="Times New Roman" w:hAnsi="Times New Roman" w:cs="Times New Roman"/>
          <w:i/>
        </w:rPr>
        <w:t>Efektifitas Pidana Mati dalam Tindak Pidana Narkotika dan Psikotropika</w:t>
      </w:r>
      <w:r w:rsidRPr="00674323">
        <w:rPr>
          <w:rFonts w:ascii="Times New Roman" w:hAnsi="Times New Roman" w:cs="Times New Roman"/>
        </w:rPr>
        <w:t>, Jakarta L LIPI Press, hlm. 27.</w:t>
      </w:r>
    </w:p>
  </w:footnote>
  <w:footnote w:id="25">
    <w:p w14:paraId="5543FFB9" w14:textId="77777777" w:rsidR="00FC4ABE" w:rsidRPr="00674323" w:rsidRDefault="00FC4ABE" w:rsidP="00F33BB5">
      <w:pPr>
        <w:ind w:firstLine="567"/>
        <w:jc w:val="both"/>
        <w:rPr>
          <w:rFonts w:ascii="Times New Roman" w:hAnsi="Times New Roman" w:cs="Times New Roman"/>
          <w:sz w:val="20"/>
          <w:szCs w:val="20"/>
        </w:rPr>
      </w:pPr>
      <w:r w:rsidRPr="00674323">
        <w:rPr>
          <w:rStyle w:val="FootnoteReference"/>
          <w:rFonts w:ascii="Times New Roman" w:hAnsi="Times New Roman" w:cs="Times New Roman"/>
          <w:sz w:val="20"/>
          <w:szCs w:val="20"/>
        </w:rPr>
        <w:footnoteRef/>
      </w:r>
      <w:r w:rsidRPr="00674323">
        <w:rPr>
          <w:rFonts w:ascii="Times New Roman" w:hAnsi="Times New Roman" w:cs="Times New Roman"/>
          <w:sz w:val="20"/>
          <w:szCs w:val="20"/>
        </w:rPr>
        <w:t xml:space="preserve"> </w:t>
      </w:r>
      <w:r w:rsidRPr="00674323">
        <w:rPr>
          <w:rStyle w:val="Strong"/>
          <w:rFonts w:ascii="Times New Roman" w:hAnsi="Times New Roman" w:cs="Times New Roman"/>
          <w:b w:val="0"/>
          <w:sz w:val="20"/>
          <w:szCs w:val="20"/>
          <w:bdr w:val="none" w:sz="0" w:space="0" w:color="auto" w:frame="1"/>
          <w:shd w:val="clear" w:color="auto" w:fill="FFFFFF"/>
        </w:rPr>
        <w:t>Allan Fatchan Gani Wardhana (</w:t>
      </w:r>
      <w:r w:rsidRPr="00674323">
        <w:rPr>
          <w:rStyle w:val="Emphasis"/>
          <w:rFonts w:ascii="Times New Roman" w:hAnsi="Times New Roman" w:cs="Times New Roman"/>
          <w:bCs/>
          <w:sz w:val="20"/>
          <w:szCs w:val="20"/>
          <w:bdr w:val="none" w:sz="0" w:space="0" w:color="auto" w:frame="1"/>
          <w:shd w:val="clear" w:color="auto" w:fill="FFFFFF"/>
        </w:rPr>
        <w:t xml:space="preserve">Peneliti Pusat Studi Hukum Konstitusi (PSHK) Fakultas Hukum UII), 2022, “Narkoba dan Hukuman Mati”, dikutip pada laman </w:t>
      </w:r>
      <w:proofErr w:type="gramStart"/>
      <w:r w:rsidRPr="00674323">
        <w:rPr>
          <w:rStyle w:val="Emphasis"/>
          <w:rFonts w:ascii="Times New Roman" w:hAnsi="Times New Roman" w:cs="Times New Roman"/>
          <w:bCs/>
          <w:sz w:val="20"/>
          <w:szCs w:val="20"/>
          <w:bdr w:val="none" w:sz="0" w:space="0" w:color="auto" w:frame="1"/>
          <w:shd w:val="clear" w:color="auto" w:fill="FFFFFF"/>
        </w:rPr>
        <w:t>website :</w:t>
      </w:r>
      <w:proofErr w:type="gramEnd"/>
      <w:r w:rsidRPr="00674323">
        <w:rPr>
          <w:rStyle w:val="Emphasis"/>
          <w:rFonts w:ascii="Times New Roman" w:hAnsi="Times New Roman" w:cs="Times New Roman"/>
          <w:bCs/>
          <w:sz w:val="20"/>
          <w:szCs w:val="20"/>
          <w:bdr w:val="none" w:sz="0" w:space="0" w:color="auto" w:frame="1"/>
          <w:shd w:val="clear" w:color="auto" w:fill="FFFFFF"/>
        </w:rPr>
        <w:t xml:space="preserve"> </w:t>
      </w:r>
      <w:hyperlink r:id="rId2" w:history="1">
        <w:r w:rsidRPr="00674323">
          <w:rPr>
            <w:rStyle w:val="Hyperlink"/>
            <w:rFonts w:ascii="Times New Roman" w:hAnsi="Times New Roman" w:cs="Times New Roman"/>
            <w:bCs/>
            <w:color w:val="auto"/>
            <w:sz w:val="20"/>
            <w:szCs w:val="20"/>
            <w:bdr w:val="none" w:sz="0" w:space="0" w:color="auto" w:frame="1"/>
            <w:shd w:val="clear" w:color="auto" w:fill="FFFFFF"/>
          </w:rPr>
          <w:t>https://law.uii.ac.id/2018/02/15/allan-fatchan-gani-wardhana-menyampaikan-fakta-narkoba-dan-hukuman-mati/</w:t>
        </w:r>
      </w:hyperlink>
      <w:r w:rsidRPr="00674323">
        <w:rPr>
          <w:rStyle w:val="Emphasis"/>
          <w:rFonts w:ascii="Times New Roman" w:hAnsi="Times New Roman" w:cs="Times New Roman"/>
          <w:bCs/>
          <w:sz w:val="20"/>
          <w:szCs w:val="20"/>
          <w:bdr w:val="none" w:sz="0" w:space="0" w:color="auto" w:frame="1"/>
          <w:shd w:val="clear" w:color="auto" w:fill="FFFFFF"/>
        </w:rPr>
        <w:t>, diakses pada tanggal 4 Juni 2022.</w:t>
      </w:r>
    </w:p>
  </w:footnote>
  <w:footnote w:id="26">
    <w:p w14:paraId="2CB64BED"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Badan Narkotika Nasional Republik Indonesia, 2022, </w:t>
      </w:r>
      <w:r w:rsidRPr="00674323">
        <w:rPr>
          <w:rFonts w:ascii="Times New Roman" w:hAnsi="Times New Roman" w:cs="Times New Roman"/>
          <w:i/>
        </w:rPr>
        <w:t>Indonesia Drugs Report 2022</w:t>
      </w:r>
      <w:r w:rsidRPr="00674323">
        <w:rPr>
          <w:rFonts w:ascii="Times New Roman" w:hAnsi="Times New Roman" w:cs="Times New Roman"/>
        </w:rPr>
        <w:t xml:space="preserve">, Jakarta </w:t>
      </w:r>
      <w:proofErr w:type="gramStart"/>
      <w:r w:rsidRPr="00674323">
        <w:rPr>
          <w:rFonts w:ascii="Times New Roman" w:hAnsi="Times New Roman" w:cs="Times New Roman"/>
        </w:rPr>
        <w:t>Timur :</w:t>
      </w:r>
      <w:proofErr w:type="gramEnd"/>
      <w:r w:rsidRPr="00674323">
        <w:rPr>
          <w:rFonts w:ascii="Times New Roman" w:hAnsi="Times New Roman" w:cs="Times New Roman"/>
        </w:rPr>
        <w:t xml:space="preserve"> Pusat Penelitian, Data, dan Informasi Badan Narkotika Nasional, hlm. 32.</w:t>
      </w:r>
    </w:p>
  </w:footnote>
  <w:footnote w:id="27">
    <w:p w14:paraId="688B9644"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Petrus Reinhard Golose (Kepala BNN), 2022, “</w:t>
      </w:r>
      <w:proofErr w:type="gramStart"/>
      <w:r w:rsidRPr="00674323">
        <w:rPr>
          <w:rFonts w:ascii="Times New Roman" w:hAnsi="Times New Roman" w:cs="Times New Roman"/>
        </w:rPr>
        <w:t>BNN :</w:t>
      </w:r>
      <w:proofErr w:type="gramEnd"/>
      <w:r w:rsidRPr="00674323">
        <w:rPr>
          <w:rFonts w:ascii="Times New Roman" w:hAnsi="Times New Roman" w:cs="Times New Roman"/>
        </w:rPr>
        <w:t xml:space="preserve"> Prevalensi Pengguna Narkoba di 2021 Meningkat Jadi 3,66 Juta Jiwa”, dikutip pada laman website : </w:t>
      </w:r>
      <w:hyperlink r:id="rId3" w:history="1">
        <w:r w:rsidRPr="00674323">
          <w:rPr>
            <w:rStyle w:val="Hyperlink"/>
            <w:rFonts w:ascii="Times New Roman" w:hAnsi="Times New Roman" w:cs="Times New Roman"/>
            <w:color w:val="auto"/>
          </w:rPr>
          <w:t>https://www.antaranews.com/berita/2696421/bnn-prevalensi-pengguna-narkoba-di-2021-meningkat-jadi-366-juta-jiwa</w:t>
        </w:r>
      </w:hyperlink>
      <w:r w:rsidRPr="00674323">
        <w:rPr>
          <w:rFonts w:ascii="Times New Roman" w:hAnsi="Times New Roman" w:cs="Times New Roman"/>
        </w:rPr>
        <w:t>, diakses pada tanggal 3 Juni 2022.</w:t>
      </w:r>
    </w:p>
  </w:footnote>
  <w:footnote w:id="28">
    <w:p w14:paraId="4E10A05E"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Badan Narkotika Nasional Republik Indonesia, 2021, </w:t>
      </w:r>
      <w:r w:rsidRPr="00674323">
        <w:rPr>
          <w:rFonts w:ascii="Times New Roman" w:hAnsi="Times New Roman" w:cs="Times New Roman"/>
          <w:i/>
        </w:rPr>
        <w:t>Indonesia Drugs Report 2021</w:t>
      </w:r>
      <w:r w:rsidRPr="00674323">
        <w:rPr>
          <w:rFonts w:ascii="Times New Roman" w:hAnsi="Times New Roman" w:cs="Times New Roman"/>
        </w:rPr>
        <w:t xml:space="preserve">, Jakarta </w:t>
      </w:r>
      <w:proofErr w:type="gramStart"/>
      <w:r w:rsidRPr="00674323">
        <w:rPr>
          <w:rFonts w:ascii="Times New Roman" w:hAnsi="Times New Roman" w:cs="Times New Roman"/>
        </w:rPr>
        <w:t>Timur :</w:t>
      </w:r>
      <w:proofErr w:type="gramEnd"/>
      <w:r w:rsidRPr="00674323">
        <w:rPr>
          <w:rFonts w:ascii="Times New Roman" w:hAnsi="Times New Roman" w:cs="Times New Roman"/>
        </w:rPr>
        <w:t xml:space="preserve"> Pusat Penelitian, Data, dan Informasi Badan Narkotika Nasional, hlm. 23.</w:t>
      </w:r>
    </w:p>
  </w:footnote>
  <w:footnote w:id="29">
    <w:p w14:paraId="6EE5250A"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Badan Narkotika Nasional Republik Indonesia, 2022, </w:t>
      </w:r>
      <w:r w:rsidRPr="00674323">
        <w:rPr>
          <w:rFonts w:ascii="Times New Roman" w:hAnsi="Times New Roman" w:cs="Times New Roman"/>
          <w:i/>
        </w:rPr>
        <w:t>Op. Cit.</w:t>
      </w:r>
      <w:r w:rsidRPr="00674323">
        <w:rPr>
          <w:rFonts w:ascii="Times New Roman" w:hAnsi="Times New Roman" w:cs="Times New Roman"/>
        </w:rPr>
        <w:t>, hlm. 27.</w:t>
      </w:r>
    </w:p>
  </w:footnote>
  <w:footnote w:id="30">
    <w:p w14:paraId="67CAEA3D"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w:t>
      </w:r>
      <w:proofErr w:type="gramStart"/>
      <w:r w:rsidRPr="00674323">
        <w:rPr>
          <w:rFonts w:ascii="Times New Roman" w:hAnsi="Times New Roman" w:cs="Times New Roman"/>
          <w:i/>
        </w:rPr>
        <w:t>Ibid</w:t>
      </w:r>
      <w:r w:rsidRPr="00674323">
        <w:rPr>
          <w:rFonts w:ascii="Times New Roman" w:hAnsi="Times New Roman" w:cs="Times New Roman"/>
        </w:rPr>
        <w:t>.,</w:t>
      </w:r>
      <w:proofErr w:type="gramEnd"/>
      <w:r w:rsidRPr="00674323">
        <w:rPr>
          <w:rFonts w:ascii="Times New Roman" w:hAnsi="Times New Roman" w:cs="Times New Roman"/>
        </w:rPr>
        <w:t xml:space="preserve"> hlm. 34.</w:t>
      </w:r>
    </w:p>
  </w:footnote>
  <w:footnote w:id="31">
    <w:p w14:paraId="6E891EDE"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w:t>
      </w:r>
      <w:r w:rsidRPr="00674323">
        <w:rPr>
          <w:rFonts w:ascii="Times New Roman" w:hAnsi="Times New Roman" w:cs="Times New Roman"/>
          <w:shd w:val="clear" w:color="auto" w:fill="FFFFFF"/>
        </w:rPr>
        <w:t xml:space="preserve"> Lapas-Lapas sebagaimana dimaksud antara lain adalah Lapas Kelas I Merah Mata Palembang, Lapas Perempuan Kelas II </w:t>
      </w:r>
      <w:proofErr w:type="gramStart"/>
      <w:r w:rsidRPr="00674323">
        <w:rPr>
          <w:rFonts w:ascii="Times New Roman" w:hAnsi="Times New Roman" w:cs="Times New Roman"/>
          <w:shd w:val="clear" w:color="auto" w:fill="FFFFFF"/>
        </w:rPr>
        <w:t>A</w:t>
      </w:r>
      <w:proofErr w:type="gramEnd"/>
      <w:r w:rsidRPr="00674323">
        <w:rPr>
          <w:rFonts w:ascii="Times New Roman" w:hAnsi="Times New Roman" w:cs="Times New Roman"/>
          <w:shd w:val="clear" w:color="auto" w:fill="FFFFFF"/>
        </w:rPr>
        <w:t xml:space="preserve"> Palembang, Lapas Narkotika Kelas II A Muara Beliti, dan Lapas Narkotika Kelas II B Banyuasin.</w:t>
      </w:r>
    </w:p>
  </w:footnote>
  <w:footnote w:id="32">
    <w:p w14:paraId="065EC202" w14:textId="6030B98B" w:rsidR="006413B4" w:rsidRPr="00674323" w:rsidRDefault="006413B4"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Sebagai contoh di tahun 2017, di Rumah Tahanan Kelas 1 Palembang, mayoritas tahanan dan narapidana adalah pelaku peredaran gelap narkotika yang berjumlah 1,636 orang dengan kapasitas 750 orang, sehingga menyebabkan Rutan kelebihan kapasitas karena telah melampaui jumlah yang seharusnya. Lihat : M. Mujab, Nashriana, dan KN Sofyan, “Kepastian Hukum Pemberian Rehabilitasi Oleh Tim Asesmen Terpadu Bagi Pengguna Narkotika Pada Tahap Pra-Ajudikasi BNN Sumatera Selatan”, </w:t>
      </w:r>
      <w:r w:rsidRPr="00674323">
        <w:rPr>
          <w:rFonts w:ascii="Times New Roman" w:hAnsi="Times New Roman" w:cs="Times New Roman"/>
          <w:i/>
        </w:rPr>
        <w:t>Jurnal Lex Lata</w:t>
      </w:r>
      <w:r w:rsidRPr="00674323">
        <w:rPr>
          <w:rFonts w:ascii="Times New Roman" w:hAnsi="Times New Roman" w:cs="Times New Roman"/>
        </w:rPr>
        <w:t xml:space="preserve">, </w:t>
      </w:r>
      <w:r w:rsidR="007715F4" w:rsidRPr="00674323">
        <w:rPr>
          <w:rFonts w:ascii="Times New Roman" w:hAnsi="Times New Roman" w:cs="Times New Roman"/>
        </w:rPr>
        <w:t xml:space="preserve">Vol. 1, No. 3, 2019, </w:t>
      </w:r>
      <w:r w:rsidRPr="00674323">
        <w:rPr>
          <w:rFonts w:ascii="Times New Roman" w:hAnsi="Times New Roman" w:cs="Times New Roman"/>
        </w:rPr>
        <w:t xml:space="preserve">e-ISSN : 2657-0343, </w:t>
      </w:r>
      <w:r w:rsidR="007715F4" w:rsidRPr="00674323">
        <w:rPr>
          <w:rFonts w:ascii="Times New Roman" w:hAnsi="Times New Roman" w:cs="Times New Roman"/>
        </w:rPr>
        <w:t>Magister Ilmu Hukum Universitas Sriwijaya Palembang, hlm. 302.</w:t>
      </w:r>
    </w:p>
  </w:footnote>
  <w:footnote w:id="33">
    <w:p w14:paraId="1D721C64" w14:textId="77777777" w:rsidR="00FC4ABE" w:rsidRPr="00674323" w:rsidRDefault="00FC4ABE" w:rsidP="00F33BB5">
      <w:pPr>
        <w:ind w:firstLine="567"/>
        <w:jc w:val="both"/>
        <w:rPr>
          <w:rFonts w:ascii="Times New Roman" w:hAnsi="Times New Roman" w:cs="Times New Roman"/>
          <w:sz w:val="20"/>
          <w:szCs w:val="20"/>
        </w:rPr>
      </w:pPr>
      <w:r w:rsidRPr="00674323">
        <w:rPr>
          <w:rStyle w:val="FootnoteReference"/>
          <w:rFonts w:ascii="Times New Roman" w:hAnsi="Times New Roman" w:cs="Times New Roman"/>
          <w:sz w:val="20"/>
          <w:szCs w:val="20"/>
        </w:rPr>
        <w:footnoteRef/>
      </w:r>
      <w:r w:rsidRPr="00674323">
        <w:rPr>
          <w:rFonts w:ascii="Times New Roman" w:hAnsi="Times New Roman" w:cs="Times New Roman"/>
          <w:sz w:val="20"/>
          <w:szCs w:val="20"/>
        </w:rPr>
        <w:t xml:space="preserve"> Hasil wawancara dengan Bapak Dede M. Yasin, Selaku Kepala Seksi Narkotika Kejaksaan Tinggi Sumatera Selatan, pada tanggal 10 Juni 2022.</w:t>
      </w:r>
    </w:p>
  </w:footnote>
  <w:footnote w:id="34">
    <w:p w14:paraId="3DB7F7FA" w14:textId="77777777" w:rsidR="00FC4ABE" w:rsidRPr="00674323" w:rsidRDefault="00FC4ABE" w:rsidP="00F33BB5">
      <w:pPr>
        <w:ind w:firstLine="567"/>
        <w:jc w:val="both"/>
        <w:rPr>
          <w:rFonts w:ascii="Times New Roman" w:hAnsi="Times New Roman" w:cs="Times New Roman"/>
          <w:sz w:val="20"/>
          <w:szCs w:val="20"/>
        </w:rPr>
      </w:pPr>
      <w:r w:rsidRPr="00674323">
        <w:rPr>
          <w:rStyle w:val="FootnoteReference"/>
          <w:rFonts w:ascii="Times New Roman" w:hAnsi="Times New Roman" w:cs="Times New Roman"/>
          <w:sz w:val="20"/>
          <w:szCs w:val="20"/>
        </w:rPr>
        <w:footnoteRef/>
      </w:r>
      <w:r w:rsidRPr="00674323">
        <w:rPr>
          <w:rFonts w:ascii="Times New Roman" w:hAnsi="Times New Roman" w:cs="Times New Roman"/>
          <w:sz w:val="20"/>
          <w:szCs w:val="20"/>
        </w:rPr>
        <w:t xml:space="preserve"> Satjipto Raharjo, 1983, </w:t>
      </w:r>
      <w:r w:rsidRPr="00674323">
        <w:rPr>
          <w:rFonts w:ascii="Times New Roman" w:hAnsi="Times New Roman" w:cs="Times New Roman"/>
          <w:i/>
          <w:sz w:val="20"/>
          <w:szCs w:val="20"/>
        </w:rPr>
        <w:t>Masalah Penegakan Hukum</w:t>
      </w:r>
      <w:r w:rsidRPr="00674323">
        <w:rPr>
          <w:rFonts w:ascii="Times New Roman" w:hAnsi="Times New Roman" w:cs="Times New Roman"/>
          <w:sz w:val="20"/>
          <w:szCs w:val="20"/>
        </w:rPr>
        <w:t xml:space="preserve">, </w:t>
      </w:r>
      <w:proofErr w:type="gramStart"/>
      <w:r w:rsidRPr="00674323">
        <w:rPr>
          <w:rFonts w:ascii="Times New Roman" w:hAnsi="Times New Roman" w:cs="Times New Roman"/>
          <w:sz w:val="20"/>
          <w:szCs w:val="20"/>
        </w:rPr>
        <w:t>Bandung :</w:t>
      </w:r>
      <w:proofErr w:type="gramEnd"/>
      <w:r w:rsidRPr="00674323">
        <w:rPr>
          <w:rFonts w:ascii="Times New Roman" w:hAnsi="Times New Roman" w:cs="Times New Roman"/>
          <w:sz w:val="20"/>
          <w:szCs w:val="20"/>
        </w:rPr>
        <w:t xml:space="preserve"> Sinar Baru, hlm. 24.</w:t>
      </w:r>
    </w:p>
  </w:footnote>
  <w:footnote w:id="35">
    <w:p w14:paraId="55B10EE1" w14:textId="2AC6C6A1" w:rsidR="00FC4ABE" w:rsidRPr="00674323" w:rsidRDefault="00FC4ABE" w:rsidP="00F33BB5">
      <w:pPr>
        <w:shd w:val="clear" w:color="auto" w:fill="FFFFFF"/>
        <w:ind w:firstLine="567"/>
        <w:jc w:val="both"/>
        <w:rPr>
          <w:rFonts w:ascii="Times New Roman" w:eastAsia="DengXian" w:hAnsi="Times New Roman" w:cs="Times New Roman"/>
          <w:sz w:val="20"/>
          <w:szCs w:val="20"/>
        </w:rPr>
      </w:pPr>
      <w:r w:rsidRPr="00674323">
        <w:rPr>
          <w:rStyle w:val="FootnoteReference"/>
          <w:rFonts w:ascii="Times New Roman" w:hAnsi="Times New Roman" w:cs="Times New Roman"/>
          <w:sz w:val="20"/>
          <w:szCs w:val="20"/>
        </w:rPr>
        <w:footnoteRef/>
      </w:r>
      <w:r w:rsidRPr="00674323">
        <w:rPr>
          <w:rFonts w:ascii="Times New Roman" w:hAnsi="Times New Roman" w:cs="Times New Roman"/>
          <w:sz w:val="20"/>
          <w:szCs w:val="20"/>
        </w:rPr>
        <w:t xml:space="preserve"> </w:t>
      </w:r>
      <w:r w:rsidRPr="00674323">
        <w:rPr>
          <w:rFonts w:ascii="Times New Roman" w:eastAsia="DengXian" w:hAnsi="Times New Roman" w:cs="Times New Roman"/>
          <w:sz w:val="20"/>
          <w:szCs w:val="20"/>
        </w:rPr>
        <w:t xml:space="preserve">BNN menyebutkan tiga narkotika paling sering disalahgunakan di Indonesia. Yaitu ganja, sabu, dan ekstasi. Lantaran itu, tiga jenis obat-obatan tersebut yang paling banyak diungkap dalam penangkapan. Penyalahgunaan narkotika berdampak pada pemakai tanpa mengenal </w:t>
      </w:r>
      <w:proofErr w:type="gramStart"/>
      <w:r w:rsidRPr="00674323">
        <w:rPr>
          <w:rFonts w:ascii="Times New Roman" w:eastAsia="DengXian" w:hAnsi="Times New Roman" w:cs="Times New Roman"/>
          <w:sz w:val="20"/>
          <w:szCs w:val="20"/>
        </w:rPr>
        <w:t>usia</w:t>
      </w:r>
      <w:proofErr w:type="gramEnd"/>
      <w:r w:rsidRPr="00674323">
        <w:rPr>
          <w:rFonts w:ascii="Times New Roman" w:eastAsia="DengXian" w:hAnsi="Times New Roman" w:cs="Times New Roman"/>
          <w:sz w:val="20"/>
          <w:szCs w:val="20"/>
        </w:rPr>
        <w:t xml:space="preserve"> dan jenis kelamin. Bila sudah mencicipi lalu kecanduan, makin sulit bagi penggunanya melepaskan diri dari jerat narkotika. Badan kekurangan cairan dan elektrolit dalam tubuh menjadi tak seimbang menjadi awal dampak penyalahgunaan narkoba. Istilah lainnya adalah dehidrasi. Efeknya, tubuh menjadi kejang-kejang, berhalusinasi, perilaku lebih agresif, hingga dada menjadi sesak. Bila dibiarkan, kerusakan otak bisa terjadi. </w:t>
      </w:r>
      <w:proofErr w:type="gramStart"/>
      <w:r w:rsidRPr="00674323">
        <w:rPr>
          <w:rFonts w:ascii="Times New Roman" w:eastAsia="DengXian" w:hAnsi="Times New Roman" w:cs="Times New Roman"/>
          <w:sz w:val="20"/>
          <w:szCs w:val="20"/>
        </w:rPr>
        <w:t>Lihat :</w:t>
      </w:r>
      <w:proofErr w:type="gramEnd"/>
      <w:r w:rsidRPr="00674323">
        <w:rPr>
          <w:rFonts w:ascii="Times New Roman" w:eastAsia="DengXian" w:hAnsi="Times New Roman" w:cs="Times New Roman"/>
          <w:sz w:val="20"/>
          <w:szCs w:val="20"/>
        </w:rPr>
        <w:t xml:space="preserve"> </w:t>
      </w:r>
      <w:r w:rsidRPr="00674323">
        <w:rPr>
          <w:rFonts w:ascii="Times New Roman" w:hAnsi="Times New Roman" w:cs="Times New Roman"/>
          <w:sz w:val="20"/>
          <w:szCs w:val="20"/>
          <w:shd w:val="clear" w:color="auto" w:fill="FFFFFF"/>
        </w:rPr>
        <w:t xml:space="preserve">I Wayan Sugiri (Direktur Penindakan dan Pengejaran Deputi Bidang Pemberantasan BNN), 2021, “Kala Narkoba Melintas Batas”, dikutip pada laman website : </w:t>
      </w:r>
      <w:hyperlink w:history="1">
        <w:r w:rsidR="00674323" w:rsidRPr="00674323">
          <w:rPr>
            <w:rStyle w:val="Hyperlink"/>
            <w:rFonts w:ascii="Times New Roman" w:hAnsi="Times New Roman" w:cs="Times New Roman"/>
            <w:color w:val="auto"/>
            <w:sz w:val="20"/>
            <w:szCs w:val="20"/>
            <w:shd w:val="clear" w:color="auto" w:fill="FFFFFF"/>
          </w:rPr>
          <w:t>https:// pusiknas. polri.go.id/ detail_artikel/</w:t>
        </w:r>
        <w:r w:rsidR="00674323" w:rsidRPr="00674323">
          <w:rPr>
            <w:rStyle w:val="Hyperlink"/>
            <w:rFonts w:ascii="Times New Roman" w:hAnsi="Times New Roman" w:cs="Times New Roman"/>
            <w:color w:val="auto"/>
            <w:sz w:val="20"/>
            <w:szCs w:val="20"/>
            <w:shd w:val="clear" w:color="auto" w:fill="FFFFFF"/>
          </w:rPr>
          <w:t xml:space="preserve"> kala_narkoba_melintas_batas</w:t>
        </w:r>
      </w:hyperlink>
      <w:r w:rsidRPr="00674323">
        <w:rPr>
          <w:rFonts w:ascii="Times New Roman" w:hAnsi="Times New Roman" w:cs="Times New Roman"/>
          <w:sz w:val="20"/>
          <w:szCs w:val="20"/>
          <w:shd w:val="clear" w:color="auto" w:fill="FFFFFF"/>
        </w:rPr>
        <w:t>, diakses pada tanggal 26 September 2022.</w:t>
      </w:r>
    </w:p>
  </w:footnote>
  <w:footnote w:id="36">
    <w:p w14:paraId="595D42DD"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Gatot Supramono, 2001, </w:t>
      </w:r>
      <w:r w:rsidRPr="00674323">
        <w:rPr>
          <w:rFonts w:ascii="Times New Roman" w:hAnsi="Times New Roman" w:cs="Times New Roman"/>
          <w:i/>
        </w:rPr>
        <w:t>Hukum Narkotika Indonesia</w:t>
      </w:r>
      <w:r w:rsidRPr="00674323">
        <w:rPr>
          <w:rFonts w:ascii="Times New Roman" w:hAnsi="Times New Roman" w:cs="Times New Roman"/>
        </w:rPr>
        <w:t xml:space="preserve">, </w:t>
      </w:r>
      <w:proofErr w:type="gramStart"/>
      <w:r w:rsidRPr="00674323">
        <w:rPr>
          <w:rFonts w:ascii="Times New Roman" w:hAnsi="Times New Roman" w:cs="Times New Roman"/>
        </w:rPr>
        <w:t>Jakarta :</w:t>
      </w:r>
      <w:proofErr w:type="gramEnd"/>
      <w:r w:rsidRPr="00674323">
        <w:rPr>
          <w:rFonts w:ascii="Times New Roman" w:hAnsi="Times New Roman" w:cs="Times New Roman"/>
        </w:rPr>
        <w:t xml:space="preserve"> Djambatan, hlm. 20.</w:t>
      </w:r>
    </w:p>
  </w:footnote>
  <w:footnote w:id="37">
    <w:p w14:paraId="69DAF69E"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Hasil wawancara dengan Istu Harison, selaku Direktur Reserse Narkoba Kepolisian Daerah Sumatera Selatan, pada tanggal 20 September 2022.</w:t>
      </w:r>
    </w:p>
  </w:footnote>
  <w:footnote w:id="38">
    <w:p w14:paraId="1033FF8A" w14:textId="77777777" w:rsidR="00FC4ABE" w:rsidRPr="00674323" w:rsidRDefault="00FC4ABE" w:rsidP="00F33BB5">
      <w:pPr>
        <w:ind w:firstLine="567"/>
        <w:jc w:val="both"/>
        <w:rPr>
          <w:rFonts w:ascii="Times New Roman" w:eastAsia="Times New Roman" w:hAnsi="Times New Roman" w:cs="Times New Roman"/>
          <w:sz w:val="20"/>
          <w:szCs w:val="20"/>
          <w:lang w:eastAsia="id-ID"/>
        </w:rPr>
      </w:pPr>
      <w:r w:rsidRPr="00674323">
        <w:rPr>
          <w:rStyle w:val="FootnoteReference"/>
          <w:rFonts w:ascii="Times New Roman" w:hAnsi="Times New Roman" w:cs="Times New Roman"/>
          <w:sz w:val="20"/>
          <w:szCs w:val="20"/>
        </w:rPr>
        <w:footnoteRef/>
      </w:r>
      <w:r w:rsidRPr="00674323">
        <w:rPr>
          <w:rFonts w:ascii="Times New Roman" w:hAnsi="Times New Roman" w:cs="Times New Roman"/>
          <w:sz w:val="20"/>
          <w:szCs w:val="20"/>
        </w:rPr>
        <w:t xml:space="preserve"> </w:t>
      </w:r>
      <w:proofErr w:type="gramStart"/>
      <w:r w:rsidRPr="00674323">
        <w:rPr>
          <w:rFonts w:ascii="Times New Roman" w:eastAsia="Times New Roman" w:hAnsi="Times New Roman" w:cs="Times New Roman"/>
          <w:i/>
          <w:sz w:val="20"/>
          <w:szCs w:val="20"/>
          <w:lang w:eastAsia="id-ID"/>
        </w:rPr>
        <w:t>Ibid</w:t>
      </w:r>
      <w:r w:rsidRPr="00674323">
        <w:rPr>
          <w:rFonts w:ascii="Times New Roman" w:eastAsia="Times New Roman" w:hAnsi="Times New Roman" w:cs="Times New Roman"/>
          <w:sz w:val="20"/>
          <w:szCs w:val="20"/>
          <w:lang w:eastAsia="id-ID"/>
        </w:rPr>
        <w:t>.,</w:t>
      </w:r>
      <w:proofErr w:type="gramEnd"/>
      <w:r w:rsidRPr="00674323">
        <w:rPr>
          <w:rFonts w:ascii="Times New Roman" w:eastAsia="Times New Roman" w:hAnsi="Times New Roman" w:cs="Times New Roman"/>
          <w:sz w:val="20"/>
          <w:szCs w:val="20"/>
          <w:lang w:eastAsia="id-ID"/>
        </w:rPr>
        <w:t xml:space="preserve"> hlm. 10.</w:t>
      </w:r>
    </w:p>
  </w:footnote>
  <w:footnote w:id="39">
    <w:p w14:paraId="35DF1971"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Hasil wawancara dengan Istu Harison, selaku Direktur Reserse Narkoba Kepolisian Daerah Sumatera Selatan, pada tanggal 20 September 2022.</w:t>
      </w:r>
    </w:p>
  </w:footnote>
  <w:footnote w:id="40">
    <w:p w14:paraId="4ADFC264" w14:textId="77777777" w:rsidR="00FC4ABE" w:rsidRPr="00674323" w:rsidRDefault="00FC4ABE" w:rsidP="00F33BB5">
      <w:pPr>
        <w:ind w:firstLine="567"/>
        <w:jc w:val="both"/>
        <w:rPr>
          <w:rFonts w:ascii="Times New Roman" w:eastAsia="Times New Roman" w:hAnsi="Times New Roman" w:cs="Times New Roman"/>
          <w:sz w:val="20"/>
          <w:szCs w:val="20"/>
          <w:lang w:eastAsia="id-ID"/>
        </w:rPr>
      </w:pPr>
      <w:r w:rsidRPr="00674323">
        <w:rPr>
          <w:rStyle w:val="FootnoteReference"/>
          <w:rFonts w:ascii="Times New Roman" w:hAnsi="Times New Roman" w:cs="Times New Roman"/>
          <w:sz w:val="20"/>
          <w:szCs w:val="20"/>
        </w:rPr>
        <w:footnoteRef/>
      </w:r>
      <w:r w:rsidRPr="00674323">
        <w:rPr>
          <w:rFonts w:ascii="Times New Roman" w:hAnsi="Times New Roman" w:cs="Times New Roman"/>
          <w:sz w:val="20"/>
          <w:szCs w:val="20"/>
        </w:rPr>
        <w:t xml:space="preserve"> Subagyo </w:t>
      </w:r>
      <w:r w:rsidRPr="00674323">
        <w:rPr>
          <w:rFonts w:ascii="Times New Roman" w:eastAsia="Times New Roman" w:hAnsi="Times New Roman" w:cs="Times New Roman"/>
          <w:sz w:val="20"/>
          <w:szCs w:val="20"/>
          <w:lang w:eastAsia="id-ID"/>
        </w:rPr>
        <w:t xml:space="preserve">Partodiharjo, 2009, </w:t>
      </w:r>
      <w:r w:rsidRPr="00674323">
        <w:rPr>
          <w:rFonts w:ascii="Times New Roman" w:eastAsia="Times New Roman" w:hAnsi="Times New Roman" w:cs="Times New Roman"/>
          <w:i/>
          <w:sz w:val="20"/>
          <w:szCs w:val="20"/>
          <w:lang w:eastAsia="id-ID"/>
        </w:rPr>
        <w:t>Kenali Narkoba Dan Musuhi Penyalahgunaannya</w:t>
      </w:r>
      <w:r w:rsidRPr="00674323">
        <w:rPr>
          <w:rFonts w:ascii="Times New Roman" w:eastAsia="Times New Roman" w:hAnsi="Times New Roman" w:cs="Times New Roman"/>
          <w:sz w:val="20"/>
          <w:szCs w:val="20"/>
          <w:lang w:eastAsia="id-ID"/>
        </w:rPr>
        <w:t xml:space="preserve">, </w:t>
      </w:r>
      <w:proofErr w:type="gramStart"/>
      <w:r w:rsidRPr="00674323">
        <w:rPr>
          <w:rFonts w:ascii="Times New Roman" w:eastAsia="Times New Roman" w:hAnsi="Times New Roman" w:cs="Times New Roman"/>
          <w:sz w:val="20"/>
          <w:szCs w:val="20"/>
          <w:lang w:eastAsia="id-ID"/>
        </w:rPr>
        <w:t>Surabaya :</w:t>
      </w:r>
      <w:proofErr w:type="gramEnd"/>
      <w:r w:rsidRPr="00674323">
        <w:rPr>
          <w:rFonts w:ascii="Times New Roman" w:eastAsia="Times New Roman" w:hAnsi="Times New Roman" w:cs="Times New Roman"/>
          <w:sz w:val="20"/>
          <w:szCs w:val="20"/>
          <w:lang w:eastAsia="id-ID"/>
        </w:rPr>
        <w:t xml:space="preserve"> Esensi, hlm. 41.</w:t>
      </w:r>
    </w:p>
  </w:footnote>
  <w:footnote w:id="41">
    <w:p w14:paraId="053154F7"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Indonesia menjadi target operasi dari jaringan narkotika internasional dan menjadi “sasaran empuk” dalam bisnis perdagangan, “barang haram‟ dikarenakan Indonesia memiliki tingkat permintaan yang tinggi terhadap barang haram ini. Disamping harga jualnya tinggi, juga sistem hukum di Indonesia masih dianggap kurang tegas. Dalam beberapa tahun terakhir, aparat telah menangkap jaringan pemasok narkotika, termasuk kurir obat terlarang yang berasal dari berbagai kebangsaan, termasuk warga Indonesia sendiri. Omset perdagangan narkotika di Indonesia ditaksir mencapai puluhan triliyun rupiah pertahun. Kedatangan narkotika dalam jumlah besar hanya ada dua jalur yaitu melalui kontainer pelabuhan besar dan pelabuhan tikus. Secara umum peredaran narkotika di dunia 80% diselundupkan melalui jalur laut. Lihat : Melinda Theresa Olivia Lelet, dkk., “Tinjauan Hukum Penangkapan Pengedar Narkotika Menggunakan Teknik </w:t>
      </w:r>
      <w:r w:rsidRPr="00674323">
        <w:rPr>
          <w:rFonts w:ascii="Times New Roman" w:hAnsi="Times New Roman" w:cs="Times New Roman"/>
          <w:i/>
        </w:rPr>
        <w:t>Controlled Delivery</w:t>
      </w:r>
      <w:r w:rsidRPr="00674323">
        <w:rPr>
          <w:rFonts w:ascii="Times New Roman" w:hAnsi="Times New Roman" w:cs="Times New Roman"/>
        </w:rPr>
        <w:t xml:space="preserve"> Berdasarkan Undang-undang No. 35 Tahun 2009 Pasal 27 Tentang Narkotika”, </w:t>
      </w:r>
      <w:r w:rsidRPr="00674323">
        <w:rPr>
          <w:rFonts w:ascii="Times New Roman" w:hAnsi="Times New Roman" w:cs="Times New Roman"/>
          <w:i/>
        </w:rPr>
        <w:t>Jurnal Lex Crimen</w:t>
      </w:r>
      <w:r w:rsidRPr="00674323">
        <w:rPr>
          <w:rFonts w:ascii="Times New Roman" w:hAnsi="Times New Roman" w:cs="Times New Roman"/>
        </w:rPr>
        <w:t xml:space="preserve">, Vol. XI, No. 2, Januari 2022, Magister Ilmu Hukum Universitas Sam Ratulangi Manado, hlm. 121. </w:t>
      </w:r>
    </w:p>
  </w:footnote>
  <w:footnote w:id="42">
    <w:p w14:paraId="50954B04" w14:textId="77777777" w:rsidR="00FC4ABE" w:rsidRPr="00674323" w:rsidRDefault="00FC4ABE" w:rsidP="00F33BB5">
      <w:pPr>
        <w:ind w:firstLine="567"/>
        <w:jc w:val="both"/>
        <w:rPr>
          <w:rFonts w:ascii="Times New Roman" w:hAnsi="Times New Roman" w:cs="Times New Roman"/>
          <w:sz w:val="20"/>
          <w:szCs w:val="20"/>
        </w:rPr>
      </w:pPr>
      <w:r w:rsidRPr="00674323">
        <w:rPr>
          <w:rStyle w:val="FootnoteReference"/>
          <w:rFonts w:ascii="Times New Roman" w:hAnsi="Times New Roman" w:cs="Times New Roman"/>
          <w:sz w:val="20"/>
          <w:szCs w:val="20"/>
        </w:rPr>
        <w:footnoteRef/>
      </w:r>
      <w:r w:rsidRPr="00674323">
        <w:rPr>
          <w:rFonts w:ascii="Times New Roman" w:hAnsi="Times New Roman" w:cs="Times New Roman"/>
          <w:sz w:val="20"/>
          <w:szCs w:val="20"/>
        </w:rPr>
        <w:t xml:space="preserve"> </w:t>
      </w:r>
      <w:r w:rsidRPr="00674323">
        <w:rPr>
          <w:rFonts w:ascii="Times New Roman" w:hAnsi="Times New Roman" w:cs="Times New Roman"/>
          <w:sz w:val="20"/>
          <w:szCs w:val="20"/>
          <w:shd w:val="clear" w:color="auto" w:fill="FFFFFF"/>
        </w:rPr>
        <w:t>Heru Winarko (Kepala Badan Narkotika Nasional), 2022, “</w:t>
      </w:r>
      <w:r w:rsidRPr="00674323">
        <w:rPr>
          <w:rFonts w:ascii="Times New Roman" w:hAnsi="Times New Roman" w:cs="Times New Roman"/>
          <w:bCs/>
          <w:sz w:val="20"/>
          <w:szCs w:val="20"/>
        </w:rPr>
        <w:t>Kepala BNN: Penyelundupan Narkoba 80% Lewat Jalur Laut</w:t>
      </w:r>
      <w:r w:rsidRPr="00674323">
        <w:rPr>
          <w:rFonts w:ascii="Times New Roman" w:hAnsi="Times New Roman" w:cs="Times New Roman"/>
          <w:sz w:val="20"/>
          <w:szCs w:val="20"/>
        </w:rPr>
        <w:t xml:space="preserve">”, dikutip pada laman </w:t>
      </w:r>
      <w:proofErr w:type="gramStart"/>
      <w:r w:rsidRPr="00674323">
        <w:rPr>
          <w:rFonts w:ascii="Times New Roman" w:hAnsi="Times New Roman" w:cs="Times New Roman"/>
          <w:sz w:val="20"/>
          <w:szCs w:val="20"/>
        </w:rPr>
        <w:t>website :</w:t>
      </w:r>
      <w:proofErr w:type="gramEnd"/>
      <w:r w:rsidRPr="00674323">
        <w:rPr>
          <w:rFonts w:ascii="Times New Roman" w:hAnsi="Times New Roman" w:cs="Times New Roman"/>
          <w:sz w:val="20"/>
          <w:szCs w:val="20"/>
        </w:rPr>
        <w:t xml:space="preserve"> </w:t>
      </w:r>
      <w:hyperlink r:id="rId4" w:history="1">
        <w:r w:rsidRPr="00674323">
          <w:rPr>
            <w:rStyle w:val="Hyperlink"/>
            <w:rFonts w:ascii="Times New Roman" w:hAnsi="Times New Roman" w:cs="Times New Roman"/>
            <w:color w:val="auto"/>
            <w:sz w:val="20"/>
            <w:szCs w:val="20"/>
            <w:shd w:val="clear" w:color="auto" w:fill="FFFFFF"/>
          </w:rPr>
          <w:t>https://www.lemhannas.go.id/index.php/berita/berita-utama/734-kepala-bnn-penyelundupan-narkoba-80-lewat-jalur-laut</w:t>
        </w:r>
      </w:hyperlink>
      <w:r w:rsidRPr="00674323">
        <w:rPr>
          <w:rStyle w:val="Hyperlink"/>
          <w:rFonts w:ascii="Times New Roman" w:hAnsi="Times New Roman" w:cs="Times New Roman"/>
          <w:color w:val="auto"/>
          <w:sz w:val="20"/>
          <w:szCs w:val="20"/>
          <w:shd w:val="clear" w:color="auto" w:fill="FFFFFF"/>
        </w:rPr>
        <w:t>, diakses pada tanggal 25 September 2022.</w:t>
      </w:r>
    </w:p>
  </w:footnote>
  <w:footnote w:id="43">
    <w:p w14:paraId="0A6BB6A4" w14:textId="77777777" w:rsidR="00FC4ABE" w:rsidRPr="00674323" w:rsidRDefault="00FC4ABE" w:rsidP="00F33BB5">
      <w:pPr>
        <w:ind w:firstLine="567"/>
        <w:jc w:val="both"/>
        <w:rPr>
          <w:rFonts w:ascii="Times New Roman" w:hAnsi="Times New Roman" w:cs="Times New Roman"/>
          <w:sz w:val="20"/>
          <w:szCs w:val="20"/>
          <w:shd w:val="clear" w:color="auto" w:fill="FFFFFF"/>
        </w:rPr>
      </w:pPr>
      <w:r w:rsidRPr="00674323">
        <w:rPr>
          <w:rStyle w:val="FootnoteReference"/>
          <w:rFonts w:ascii="Times New Roman" w:hAnsi="Times New Roman" w:cs="Times New Roman"/>
          <w:sz w:val="20"/>
          <w:szCs w:val="20"/>
        </w:rPr>
        <w:footnoteRef/>
      </w:r>
      <w:r w:rsidRPr="00674323">
        <w:rPr>
          <w:rFonts w:ascii="Times New Roman" w:hAnsi="Times New Roman" w:cs="Times New Roman"/>
          <w:sz w:val="20"/>
          <w:szCs w:val="20"/>
        </w:rPr>
        <w:t xml:space="preserve"> </w:t>
      </w:r>
      <w:r w:rsidRPr="00674323">
        <w:rPr>
          <w:rFonts w:ascii="Times New Roman" w:hAnsi="Times New Roman" w:cs="Times New Roman"/>
          <w:sz w:val="20"/>
          <w:szCs w:val="20"/>
          <w:shd w:val="clear" w:color="auto" w:fill="FFFFFF"/>
        </w:rPr>
        <w:t xml:space="preserve">Fathurrohman (Analis Kejahatan Narkotika Badan Narkotika Nasional), 2022, “Menjaga Laut Indonesia dari Narkoba”, dikutip pada laman </w:t>
      </w:r>
      <w:proofErr w:type="gramStart"/>
      <w:r w:rsidRPr="00674323">
        <w:rPr>
          <w:rFonts w:ascii="Times New Roman" w:hAnsi="Times New Roman" w:cs="Times New Roman"/>
          <w:sz w:val="20"/>
          <w:szCs w:val="20"/>
          <w:shd w:val="clear" w:color="auto" w:fill="FFFFFF"/>
        </w:rPr>
        <w:t>website :</w:t>
      </w:r>
      <w:proofErr w:type="gramEnd"/>
      <w:r w:rsidRPr="00674323">
        <w:rPr>
          <w:rFonts w:ascii="Times New Roman" w:hAnsi="Times New Roman" w:cs="Times New Roman"/>
          <w:sz w:val="20"/>
          <w:szCs w:val="20"/>
          <w:shd w:val="clear" w:color="auto" w:fill="FFFFFF"/>
        </w:rPr>
        <w:t xml:space="preserve"> </w:t>
      </w:r>
      <w:hyperlink r:id="rId5" w:history="1">
        <w:r w:rsidRPr="00674323">
          <w:rPr>
            <w:rStyle w:val="Hyperlink"/>
            <w:rFonts w:ascii="Times New Roman" w:hAnsi="Times New Roman" w:cs="Times New Roman"/>
            <w:color w:val="auto"/>
            <w:sz w:val="20"/>
            <w:szCs w:val="20"/>
            <w:shd w:val="clear" w:color="auto" w:fill="FFFFFF"/>
          </w:rPr>
          <w:t>https://bnn.go.id/menjaga-laut-indonesia-dari-narkoba/</w:t>
        </w:r>
      </w:hyperlink>
      <w:r w:rsidRPr="00674323">
        <w:rPr>
          <w:rStyle w:val="Hyperlink"/>
          <w:rFonts w:ascii="Times New Roman" w:hAnsi="Times New Roman" w:cs="Times New Roman"/>
          <w:color w:val="auto"/>
          <w:sz w:val="20"/>
          <w:szCs w:val="20"/>
          <w:shd w:val="clear" w:color="auto" w:fill="FFFFFF"/>
        </w:rPr>
        <w:t>, diakses pada tanggal 25 September 2022.</w:t>
      </w:r>
    </w:p>
  </w:footnote>
  <w:footnote w:id="44">
    <w:p w14:paraId="614A716A" w14:textId="77777777" w:rsidR="00FC4ABE" w:rsidRPr="00674323" w:rsidRDefault="00FC4ABE" w:rsidP="00F33BB5">
      <w:pPr>
        <w:shd w:val="clear" w:color="auto" w:fill="FFFFFF"/>
        <w:ind w:firstLine="567"/>
        <w:jc w:val="both"/>
        <w:rPr>
          <w:rFonts w:ascii="Times New Roman" w:eastAsia="Times New Roman" w:hAnsi="Times New Roman" w:cs="Times New Roman"/>
          <w:sz w:val="20"/>
          <w:szCs w:val="20"/>
        </w:rPr>
      </w:pPr>
      <w:r w:rsidRPr="00674323">
        <w:rPr>
          <w:rStyle w:val="FootnoteReference"/>
          <w:rFonts w:ascii="Times New Roman" w:hAnsi="Times New Roman" w:cs="Times New Roman"/>
          <w:sz w:val="20"/>
          <w:szCs w:val="20"/>
        </w:rPr>
        <w:footnoteRef/>
      </w:r>
      <w:r w:rsidRPr="00674323">
        <w:rPr>
          <w:rFonts w:ascii="Times New Roman" w:eastAsia="Times New Roman" w:hAnsi="Times New Roman" w:cs="Times New Roman"/>
          <w:sz w:val="20"/>
          <w:szCs w:val="20"/>
        </w:rPr>
        <w:t xml:space="preserve"> Ahmad (Direktur Kesatuan Penjagaan Laut dan Pantai RI), 2021, “Sinergitas Cegah Peredaran Narkotika Melalui Jalur laut, KPLP Gabung Tim Operasi Laut Interdiksi Terpadu 2021”, dikutip pada laman website : </w:t>
      </w:r>
      <w:hyperlink r:id="rId6" w:history="1">
        <w:r w:rsidRPr="00674323">
          <w:rPr>
            <w:rStyle w:val="Hyperlink"/>
            <w:rFonts w:ascii="Times New Roman" w:hAnsi="Times New Roman" w:cs="Times New Roman"/>
            <w:color w:val="auto"/>
            <w:sz w:val="20"/>
            <w:szCs w:val="20"/>
            <w:shd w:val="clear" w:color="auto" w:fill="FFFFFF"/>
          </w:rPr>
          <w:t>https://hubla.dephub.go.id/home/post/read/10109/sinergitas-cegah-peredaran-narkotika-melalui-jalur-laut-kplp-gabung-tim-operasi-laut-interdiksi-terpadu-2021</w:t>
        </w:r>
      </w:hyperlink>
      <w:r w:rsidRPr="00674323">
        <w:rPr>
          <w:rStyle w:val="Hyperlink"/>
          <w:rFonts w:ascii="Times New Roman" w:hAnsi="Times New Roman" w:cs="Times New Roman"/>
          <w:color w:val="auto"/>
          <w:sz w:val="20"/>
          <w:szCs w:val="20"/>
          <w:shd w:val="clear" w:color="auto" w:fill="FFFFFF"/>
        </w:rPr>
        <w:t>, diakses pada tanggal 25 September 2022.</w:t>
      </w:r>
    </w:p>
  </w:footnote>
  <w:footnote w:id="45">
    <w:p w14:paraId="7FEDE66A" w14:textId="77777777" w:rsidR="00FC4ABE" w:rsidRPr="00674323" w:rsidRDefault="00FC4ABE" w:rsidP="00F33BB5">
      <w:pPr>
        <w:pStyle w:val="FootnoteText"/>
        <w:ind w:firstLine="567"/>
        <w:jc w:val="both"/>
        <w:rPr>
          <w:rFonts w:ascii="Times New Roman" w:hAnsi="Times New Roman" w:cs="Times New Roman"/>
        </w:rPr>
      </w:pPr>
      <w:r w:rsidRPr="00674323">
        <w:rPr>
          <w:rStyle w:val="FootnoteReference"/>
          <w:rFonts w:ascii="Times New Roman" w:hAnsi="Times New Roman" w:cs="Times New Roman"/>
        </w:rPr>
        <w:footnoteRef/>
      </w:r>
      <w:r w:rsidRPr="00674323">
        <w:rPr>
          <w:rFonts w:ascii="Times New Roman" w:hAnsi="Times New Roman" w:cs="Times New Roman"/>
        </w:rPr>
        <w:t xml:space="preserve"> Yuliana Silvy Rosadi Vega, dkk., “Kajian Kriminologi Terhadap Penanggulangan Kasus Penyelundupan Narkotika Yang Disominasi Melalui Perairan Selat Malaka”, </w:t>
      </w:r>
      <w:r w:rsidRPr="00674323">
        <w:rPr>
          <w:rFonts w:ascii="Times New Roman" w:hAnsi="Times New Roman" w:cs="Times New Roman"/>
          <w:i/>
        </w:rPr>
        <w:t>Jurnal Pendidikan Sosiologi dan Pendidikan Humaniora</w:t>
      </w:r>
      <w:r w:rsidRPr="00674323">
        <w:rPr>
          <w:rFonts w:ascii="Times New Roman" w:hAnsi="Times New Roman" w:cs="Times New Roman"/>
        </w:rPr>
        <w:t>, Vol. 13, No. 1, 1 April 2022, Fakultas Hukum Universitas Tarumanegara Pontianak, hlm. 25.</w:t>
      </w:r>
    </w:p>
  </w:footnote>
  <w:footnote w:id="46">
    <w:p w14:paraId="64AD7AD3" w14:textId="77777777" w:rsidR="00FC4ABE" w:rsidRPr="00674323" w:rsidRDefault="00FC4ABE" w:rsidP="00F33BB5">
      <w:pPr>
        <w:ind w:firstLine="567"/>
        <w:jc w:val="both"/>
        <w:rPr>
          <w:rFonts w:ascii="Times New Roman" w:hAnsi="Times New Roman" w:cs="Times New Roman"/>
          <w:sz w:val="20"/>
          <w:szCs w:val="20"/>
          <w:shd w:val="clear" w:color="auto" w:fill="FFFFFF"/>
        </w:rPr>
      </w:pPr>
      <w:r w:rsidRPr="00674323">
        <w:rPr>
          <w:rStyle w:val="FootnoteReference"/>
          <w:rFonts w:ascii="Times New Roman" w:hAnsi="Times New Roman" w:cs="Times New Roman"/>
          <w:sz w:val="20"/>
          <w:szCs w:val="20"/>
        </w:rPr>
        <w:footnoteRef/>
      </w:r>
      <w:r w:rsidRPr="00674323">
        <w:rPr>
          <w:rFonts w:ascii="Times New Roman" w:hAnsi="Times New Roman" w:cs="Times New Roman"/>
          <w:sz w:val="20"/>
          <w:szCs w:val="20"/>
        </w:rPr>
        <w:t xml:space="preserve"> </w:t>
      </w:r>
      <w:r w:rsidRPr="00674323">
        <w:rPr>
          <w:rFonts w:ascii="Times New Roman" w:eastAsia="Times New Roman" w:hAnsi="Times New Roman" w:cs="Times New Roman"/>
          <w:sz w:val="20"/>
          <w:szCs w:val="20"/>
        </w:rPr>
        <w:t xml:space="preserve">Petrus R. Golose (Kepala BNN RI), 2021, “Sinergitas Cegah Peredaran Narkotika Melalui Jalur laut, KPLP Gabung Tim Operasi Laut Interdiksi Terpadu 2021”, dikutip pada laman website : </w:t>
      </w:r>
      <w:hyperlink r:id="rId7" w:history="1">
        <w:r w:rsidRPr="00674323">
          <w:rPr>
            <w:rStyle w:val="Hyperlink"/>
            <w:rFonts w:ascii="Times New Roman" w:hAnsi="Times New Roman" w:cs="Times New Roman"/>
            <w:color w:val="auto"/>
            <w:sz w:val="20"/>
            <w:szCs w:val="20"/>
            <w:shd w:val="clear" w:color="auto" w:fill="FFFFFF"/>
          </w:rPr>
          <w:t>https://hubla.dephub.go.id/home/post/read/10109/sinergitas-cegah-peredaran-narkotika-melalui-jalur-laut-kplp-gabung-tim-operasi-laut-interdiksi-terpadu-2021</w:t>
        </w:r>
      </w:hyperlink>
      <w:r w:rsidRPr="00674323">
        <w:rPr>
          <w:rStyle w:val="Hyperlink"/>
          <w:rFonts w:ascii="Times New Roman" w:hAnsi="Times New Roman" w:cs="Times New Roman"/>
          <w:color w:val="auto"/>
          <w:sz w:val="20"/>
          <w:szCs w:val="20"/>
          <w:shd w:val="clear" w:color="auto" w:fill="FFFFFF"/>
        </w:rPr>
        <w:t>, diakses pada tanggal 25 September 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450B1"/>
    <w:multiLevelType w:val="hybridMultilevel"/>
    <w:tmpl w:val="322E91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1A5F22"/>
    <w:multiLevelType w:val="hybridMultilevel"/>
    <w:tmpl w:val="CB5E946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AD63262"/>
    <w:multiLevelType w:val="hybridMultilevel"/>
    <w:tmpl w:val="BE0A0E34"/>
    <w:lvl w:ilvl="0" w:tplc="6834FA1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nsid w:val="2142132C"/>
    <w:multiLevelType w:val="hybridMultilevel"/>
    <w:tmpl w:val="493C01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764D66"/>
    <w:multiLevelType w:val="hybridMultilevel"/>
    <w:tmpl w:val="FD262E16"/>
    <w:lvl w:ilvl="0" w:tplc="71A0A688">
      <w:start w:val="1"/>
      <w:numFmt w:val="decimal"/>
      <w:lvlText w:val="%1)"/>
      <w:lvlJc w:val="left"/>
      <w:pPr>
        <w:ind w:left="1137" w:hanging="57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FC878D4"/>
    <w:multiLevelType w:val="hybridMultilevel"/>
    <w:tmpl w:val="8644738E"/>
    <w:lvl w:ilvl="0" w:tplc="E49E3EBE">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6">
    <w:nsid w:val="4FE82BB8"/>
    <w:multiLevelType w:val="hybridMultilevel"/>
    <w:tmpl w:val="EA2427B6"/>
    <w:lvl w:ilvl="0" w:tplc="E0C0C300">
      <w:start w:val="1"/>
      <w:numFmt w:val="upperLetter"/>
      <w:lvlText w:val="%1."/>
      <w:lvlJc w:val="left"/>
      <w:pPr>
        <w:ind w:left="5532" w:hanging="570"/>
      </w:pPr>
      <w:rPr>
        <w:rFonts w:ascii="Times New Roman" w:eastAsia="Times New Roman" w:hAnsi="Times New Roman" w:cs="Times New Roman"/>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C3E185E">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85606BE"/>
    <w:multiLevelType w:val="hybridMultilevel"/>
    <w:tmpl w:val="DF7ACB8A"/>
    <w:lvl w:ilvl="0" w:tplc="1292CF6C">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8">
    <w:nsid w:val="6D786F87"/>
    <w:multiLevelType w:val="hybridMultilevel"/>
    <w:tmpl w:val="D7E0316E"/>
    <w:lvl w:ilvl="0" w:tplc="A04878F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7A3498"/>
    <w:multiLevelType w:val="multilevel"/>
    <w:tmpl w:val="4FB8A2AA"/>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ind w:left="1440" w:hanging="360"/>
      </w:pPr>
      <w:rPr>
        <w:i w:val="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rPr>
        <w:rFonts w:ascii="Arial" w:eastAsia="Calibri" w:hAnsi="Arial" w:cs="Arial" w:hint="default"/>
        <w:sz w:val="24"/>
        <w:szCs w:val="28"/>
      </w:rPr>
    </w:lvl>
    <w:lvl w:ilvl="5">
      <w:start w:val="1"/>
      <w:numFmt w:val="decimal"/>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8C"/>
    <w:rsid w:val="00001E68"/>
    <w:rsid w:val="00010FFF"/>
    <w:rsid w:val="000164EA"/>
    <w:rsid w:val="00040FA3"/>
    <w:rsid w:val="0004127A"/>
    <w:rsid w:val="00052C25"/>
    <w:rsid w:val="00063ADC"/>
    <w:rsid w:val="00071E41"/>
    <w:rsid w:val="00080356"/>
    <w:rsid w:val="0008168D"/>
    <w:rsid w:val="00081DB8"/>
    <w:rsid w:val="00086C9A"/>
    <w:rsid w:val="00091E82"/>
    <w:rsid w:val="000961BD"/>
    <w:rsid w:val="000C461C"/>
    <w:rsid w:val="000E576B"/>
    <w:rsid w:val="000E7D47"/>
    <w:rsid w:val="000F2F8C"/>
    <w:rsid w:val="000F3097"/>
    <w:rsid w:val="001341D2"/>
    <w:rsid w:val="00142EAD"/>
    <w:rsid w:val="00154D3D"/>
    <w:rsid w:val="00181437"/>
    <w:rsid w:val="0018614F"/>
    <w:rsid w:val="00187100"/>
    <w:rsid w:val="00195938"/>
    <w:rsid w:val="00196100"/>
    <w:rsid w:val="001A182F"/>
    <w:rsid w:val="001A2B92"/>
    <w:rsid w:val="001B0CBE"/>
    <w:rsid w:val="001B423F"/>
    <w:rsid w:val="001E6807"/>
    <w:rsid w:val="002029F2"/>
    <w:rsid w:val="00204C61"/>
    <w:rsid w:val="002054D1"/>
    <w:rsid w:val="0021065F"/>
    <w:rsid w:val="00212C9A"/>
    <w:rsid w:val="00225B7A"/>
    <w:rsid w:val="002366B5"/>
    <w:rsid w:val="002456EA"/>
    <w:rsid w:val="002655D4"/>
    <w:rsid w:val="00280358"/>
    <w:rsid w:val="00292E93"/>
    <w:rsid w:val="00296260"/>
    <w:rsid w:val="002A44B6"/>
    <w:rsid w:val="002B0477"/>
    <w:rsid w:val="002B6078"/>
    <w:rsid w:val="002B7A5A"/>
    <w:rsid w:val="002B7A87"/>
    <w:rsid w:val="002C0D78"/>
    <w:rsid w:val="002D244A"/>
    <w:rsid w:val="002D3368"/>
    <w:rsid w:val="002E1091"/>
    <w:rsid w:val="002E199E"/>
    <w:rsid w:val="00312371"/>
    <w:rsid w:val="003137FB"/>
    <w:rsid w:val="0032105E"/>
    <w:rsid w:val="00323B77"/>
    <w:rsid w:val="00343A83"/>
    <w:rsid w:val="00347DA1"/>
    <w:rsid w:val="0035186D"/>
    <w:rsid w:val="003555DB"/>
    <w:rsid w:val="00357D4B"/>
    <w:rsid w:val="00371349"/>
    <w:rsid w:val="0038155A"/>
    <w:rsid w:val="00382ADD"/>
    <w:rsid w:val="0038408D"/>
    <w:rsid w:val="003B0CF3"/>
    <w:rsid w:val="003B4D9C"/>
    <w:rsid w:val="003E06F9"/>
    <w:rsid w:val="003E414F"/>
    <w:rsid w:val="003F5F80"/>
    <w:rsid w:val="003F6A06"/>
    <w:rsid w:val="00402E99"/>
    <w:rsid w:val="00432188"/>
    <w:rsid w:val="0044240D"/>
    <w:rsid w:val="004561E8"/>
    <w:rsid w:val="00461390"/>
    <w:rsid w:val="00464B51"/>
    <w:rsid w:val="00475627"/>
    <w:rsid w:val="00480730"/>
    <w:rsid w:val="00481946"/>
    <w:rsid w:val="004840C3"/>
    <w:rsid w:val="004B4DA2"/>
    <w:rsid w:val="004D0724"/>
    <w:rsid w:val="004E440D"/>
    <w:rsid w:val="004E5474"/>
    <w:rsid w:val="004F1FDD"/>
    <w:rsid w:val="004F2876"/>
    <w:rsid w:val="00501B5F"/>
    <w:rsid w:val="00521421"/>
    <w:rsid w:val="00530BBF"/>
    <w:rsid w:val="00540992"/>
    <w:rsid w:val="00544284"/>
    <w:rsid w:val="00546A3B"/>
    <w:rsid w:val="005519AB"/>
    <w:rsid w:val="00551F50"/>
    <w:rsid w:val="0058285B"/>
    <w:rsid w:val="00582A63"/>
    <w:rsid w:val="00584818"/>
    <w:rsid w:val="005A5A05"/>
    <w:rsid w:val="006068A2"/>
    <w:rsid w:val="006129A3"/>
    <w:rsid w:val="00614CC1"/>
    <w:rsid w:val="00615939"/>
    <w:rsid w:val="00622EFB"/>
    <w:rsid w:val="00632318"/>
    <w:rsid w:val="006413B4"/>
    <w:rsid w:val="006445BA"/>
    <w:rsid w:val="00651E28"/>
    <w:rsid w:val="0067015A"/>
    <w:rsid w:val="00672770"/>
    <w:rsid w:val="00674323"/>
    <w:rsid w:val="00674A6F"/>
    <w:rsid w:val="00681665"/>
    <w:rsid w:val="00691659"/>
    <w:rsid w:val="00691F3E"/>
    <w:rsid w:val="00692949"/>
    <w:rsid w:val="00696EFC"/>
    <w:rsid w:val="006B3FAB"/>
    <w:rsid w:val="006B5938"/>
    <w:rsid w:val="006C04A5"/>
    <w:rsid w:val="006C329C"/>
    <w:rsid w:val="006C7792"/>
    <w:rsid w:val="006D3CFE"/>
    <w:rsid w:val="006D6852"/>
    <w:rsid w:val="006E085C"/>
    <w:rsid w:val="006E5DB2"/>
    <w:rsid w:val="006E6EB1"/>
    <w:rsid w:val="00706BD9"/>
    <w:rsid w:val="007409EC"/>
    <w:rsid w:val="007411B0"/>
    <w:rsid w:val="007431CF"/>
    <w:rsid w:val="00745485"/>
    <w:rsid w:val="007502CC"/>
    <w:rsid w:val="0075117C"/>
    <w:rsid w:val="007715F4"/>
    <w:rsid w:val="007733D6"/>
    <w:rsid w:val="00775A7D"/>
    <w:rsid w:val="00786C1F"/>
    <w:rsid w:val="007C6529"/>
    <w:rsid w:val="007C6B88"/>
    <w:rsid w:val="007D1517"/>
    <w:rsid w:val="007E5102"/>
    <w:rsid w:val="007F754D"/>
    <w:rsid w:val="008012A2"/>
    <w:rsid w:val="00801A67"/>
    <w:rsid w:val="00815451"/>
    <w:rsid w:val="00835947"/>
    <w:rsid w:val="00845267"/>
    <w:rsid w:val="00846F90"/>
    <w:rsid w:val="008471DA"/>
    <w:rsid w:val="0085269A"/>
    <w:rsid w:val="008545CE"/>
    <w:rsid w:val="00855E11"/>
    <w:rsid w:val="00855E9F"/>
    <w:rsid w:val="0086285A"/>
    <w:rsid w:val="00862E89"/>
    <w:rsid w:val="00866759"/>
    <w:rsid w:val="008710BF"/>
    <w:rsid w:val="00872CCF"/>
    <w:rsid w:val="0089222E"/>
    <w:rsid w:val="00896DB4"/>
    <w:rsid w:val="008B57FF"/>
    <w:rsid w:val="008B5BD9"/>
    <w:rsid w:val="008D3E74"/>
    <w:rsid w:val="008E18F1"/>
    <w:rsid w:val="008E1C1B"/>
    <w:rsid w:val="008F2411"/>
    <w:rsid w:val="008F5706"/>
    <w:rsid w:val="00900C0E"/>
    <w:rsid w:val="00906E41"/>
    <w:rsid w:val="009140F6"/>
    <w:rsid w:val="00916B95"/>
    <w:rsid w:val="00921EBF"/>
    <w:rsid w:val="009236F7"/>
    <w:rsid w:val="00927F35"/>
    <w:rsid w:val="00927FFB"/>
    <w:rsid w:val="00932189"/>
    <w:rsid w:val="009340F9"/>
    <w:rsid w:val="00934AAA"/>
    <w:rsid w:val="00937D06"/>
    <w:rsid w:val="009467A4"/>
    <w:rsid w:val="00983FB2"/>
    <w:rsid w:val="0099039D"/>
    <w:rsid w:val="009B1631"/>
    <w:rsid w:val="009B6AE3"/>
    <w:rsid w:val="009D2A1D"/>
    <w:rsid w:val="009E34B2"/>
    <w:rsid w:val="009E5642"/>
    <w:rsid w:val="009E7FBC"/>
    <w:rsid w:val="009F0599"/>
    <w:rsid w:val="009F26C6"/>
    <w:rsid w:val="009F6701"/>
    <w:rsid w:val="00A2054B"/>
    <w:rsid w:val="00A26B7C"/>
    <w:rsid w:val="00A27C22"/>
    <w:rsid w:val="00A32348"/>
    <w:rsid w:val="00A359DE"/>
    <w:rsid w:val="00A40D77"/>
    <w:rsid w:val="00A45C5C"/>
    <w:rsid w:val="00A46746"/>
    <w:rsid w:val="00A51E3B"/>
    <w:rsid w:val="00A5414D"/>
    <w:rsid w:val="00A55130"/>
    <w:rsid w:val="00A557C0"/>
    <w:rsid w:val="00A61B77"/>
    <w:rsid w:val="00A62262"/>
    <w:rsid w:val="00A64B7A"/>
    <w:rsid w:val="00A6678C"/>
    <w:rsid w:val="00A6692C"/>
    <w:rsid w:val="00A66D77"/>
    <w:rsid w:val="00A67815"/>
    <w:rsid w:val="00A7052F"/>
    <w:rsid w:val="00A96408"/>
    <w:rsid w:val="00AC0016"/>
    <w:rsid w:val="00AE3CD0"/>
    <w:rsid w:val="00B15FD3"/>
    <w:rsid w:val="00B21623"/>
    <w:rsid w:val="00B35AB0"/>
    <w:rsid w:val="00B35F1F"/>
    <w:rsid w:val="00B444F3"/>
    <w:rsid w:val="00B57822"/>
    <w:rsid w:val="00B60535"/>
    <w:rsid w:val="00B628E7"/>
    <w:rsid w:val="00B65A7C"/>
    <w:rsid w:val="00B702E3"/>
    <w:rsid w:val="00B7155E"/>
    <w:rsid w:val="00B71DDE"/>
    <w:rsid w:val="00B80CCF"/>
    <w:rsid w:val="00B86D8C"/>
    <w:rsid w:val="00B86E05"/>
    <w:rsid w:val="00B9014A"/>
    <w:rsid w:val="00BA3018"/>
    <w:rsid w:val="00BB2C3F"/>
    <w:rsid w:val="00BC10EE"/>
    <w:rsid w:val="00BC1E57"/>
    <w:rsid w:val="00BC350E"/>
    <w:rsid w:val="00BE1F2B"/>
    <w:rsid w:val="00BF1ABC"/>
    <w:rsid w:val="00C20775"/>
    <w:rsid w:val="00C21D24"/>
    <w:rsid w:val="00C27FDB"/>
    <w:rsid w:val="00C33FDD"/>
    <w:rsid w:val="00C63A59"/>
    <w:rsid w:val="00C7094D"/>
    <w:rsid w:val="00C73D00"/>
    <w:rsid w:val="00C81AFD"/>
    <w:rsid w:val="00C83803"/>
    <w:rsid w:val="00C9125C"/>
    <w:rsid w:val="00CA441B"/>
    <w:rsid w:val="00CA645E"/>
    <w:rsid w:val="00CA6607"/>
    <w:rsid w:val="00CB0157"/>
    <w:rsid w:val="00CB706D"/>
    <w:rsid w:val="00CE04C2"/>
    <w:rsid w:val="00D0098F"/>
    <w:rsid w:val="00D13BBF"/>
    <w:rsid w:val="00D25610"/>
    <w:rsid w:val="00D25BBC"/>
    <w:rsid w:val="00D25EE2"/>
    <w:rsid w:val="00D2677C"/>
    <w:rsid w:val="00D36D2C"/>
    <w:rsid w:val="00D422EE"/>
    <w:rsid w:val="00D47EBB"/>
    <w:rsid w:val="00D5097C"/>
    <w:rsid w:val="00D7033A"/>
    <w:rsid w:val="00D70679"/>
    <w:rsid w:val="00D72BA4"/>
    <w:rsid w:val="00D761ED"/>
    <w:rsid w:val="00D81DCF"/>
    <w:rsid w:val="00D97E59"/>
    <w:rsid w:val="00DB0C75"/>
    <w:rsid w:val="00DB3C22"/>
    <w:rsid w:val="00DB7BB7"/>
    <w:rsid w:val="00DC5163"/>
    <w:rsid w:val="00DD11F8"/>
    <w:rsid w:val="00DD29A4"/>
    <w:rsid w:val="00DD3007"/>
    <w:rsid w:val="00DE20E5"/>
    <w:rsid w:val="00DE6670"/>
    <w:rsid w:val="00DF0B5B"/>
    <w:rsid w:val="00DF280B"/>
    <w:rsid w:val="00DF3325"/>
    <w:rsid w:val="00E01964"/>
    <w:rsid w:val="00E16564"/>
    <w:rsid w:val="00E23B9E"/>
    <w:rsid w:val="00E31E20"/>
    <w:rsid w:val="00E5149D"/>
    <w:rsid w:val="00E56673"/>
    <w:rsid w:val="00E70096"/>
    <w:rsid w:val="00E8184A"/>
    <w:rsid w:val="00E86B23"/>
    <w:rsid w:val="00E8743C"/>
    <w:rsid w:val="00E90332"/>
    <w:rsid w:val="00E93960"/>
    <w:rsid w:val="00E95AA1"/>
    <w:rsid w:val="00EA0DFC"/>
    <w:rsid w:val="00EA3C28"/>
    <w:rsid w:val="00EB6775"/>
    <w:rsid w:val="00EC6C40"/>
    <w:rsid w:val="00ED5886"/>
    <w:rsid w:val="00EE2F08"/>
    <w:rsid w:val="00EE5EBF"/>
    <w:rsid w:val="00F12848"/>
    <w:rsid w:val="00F1614B"/>
    <w:rsid w:val="00F25AB3"/>
    <w:rsid w:val="00F2777B"/>
    <w:rsid w:val="00F30881"/>
    <w:rsid w:val="00F312A1"/>
    <w:rsid w:val="00F33BB5"/>
    <w:rsid w:val="00F56114"/>
    <w:rsid w:val="00F7507A"/>
    <w:rsid w:val="00F778D3"/>
    <w:rsid w:val="00F856AB"/>
    <w:rsid w:val="00F86419"/>
    <w:rsid w:val="00F86DE2"/>
    <w:rsid w:val="00F94BBA"/>
    <w:rsid w:val="00F95FAF"/>
    <w:rsid w:val="00FC14B7"/>
    <w:rsid w:val="00FC4ABE"/>
    <w:rsid w:val="00FC54DB"/>
    <w:rsid w:val="00FC7F94"/>
    <w:rsid w:val="00FE032D"/>
    <w:rsid w:val="00FE1CEA"/>
    <w:rsid w:val="00FE76DC"/>
    <w:rsid w:val="00FF2056"/>
    <w:rsid w:val="00FF6040"/>
    <w:rsid w:val="00FF6A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E8AA"/>
  <w15:chartTrackingRefBased/>
  <w15:docId w15:val="{4D89FA55-2CC0-459D-93F1-3C690BD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F8C"/>
    <w:pPr>
      <w:spacing w:after="0" w:line="240" w:lineRule="auto"/>
    </w:pPr>
    <w:rPr>
      <w:lang w:val="en-US"/>
    </w:rPr>
  </w:style>
  <w:style w:type="paragraph" w:styleId="Heading1">
    <w:name w:val="heading 1"/>
    <w:basedOn w:val="Normal"/>
    <w:link w:val="Heading1Char"/>
    <w:uiPriority w:val="9"/>
    <w:qFormat/>
    <w:rsid w:val="00BC350E"/>
    <w:pPr>
      <w:spacing w:before="100" w:beforeAutospacing="1" w:after="100" w:afterAutospacing="1"/>
      <w:outlineLvl w:val="0"/>
    </w:pPr>
    <w:rPr>
      <w:rFonts w:ascii="Times New Roman" w:eastAsia="Times New Roman" w:hAnsi="Times New Roman" w:cs="Times New Roman"/>
      <w:b/>
      <w:bCs/>
      <w:kern w:val="36"/>
      <w:sz w:val="48"/>
      <w:szCs w:val="48"/>
      <w:lang w:val="id-ID" w:eastAsia="id-ID"/>
    </w:rPr>
  </w:style>
  <w:style w:type="paragraph" w:styleId="Heading3">
    <w:name w:val="heading 3"/>
    <w:basedOn w:val="Normal"/>
    <w:next w:val="Normal"/>
    <w:link w:val="Heading3Char"/>
    <w:uiPriority w:val="9"/>
    <w:unhideWhenUsed/>
    <w:qFormat/>
    <w:rsid w:val="00651E28"/>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6">
    <w:name w:val="heading 6"/>
    <w:basedOn w:val="Normal"/>
    <w:next w:val="Normal"/>
    <w:link w:val="Heading6Char"/>
    <w:uiPriority w:val="9"/>
    <w:semiHidden/>
    <w:unhideWhenUsed/>
    <w:qFormat/>
    <w:rsid w:val="00674A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iPriority w:val="99"/>
    <w:unhideWhenUsed/>
    <w:qFormat/>
    <w:rsid w:val="000F2F8C"/>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qFormat/>
    <w:rsid w:val="000F2F8C"/>
    <w:rPr>
      <w:sz w:val="20"/>
      <w:szCs w:val="20"/>
      <w:lang w:val="en-US"/>
    </w:rPr>
  </w:style>
  <w:style w:type="character" w:styleId="FootnoteReference">
    <w:name w:val="footnote reference"/>
    <w:basedOn w:val="DefaultParagraphFont"/>
    <w:uiPriority w:val="99"/>
    <w:unhideWhenUsed/>
    <w:qFormat/>
    <w:rsid w:val="000F2F8C"/>
    <w:rPr>
      <w:vertAlign w:val="superscript"/>
    </w:rPr>
  </w:style>
  <w:style w:type="paragraph" w:styleId="ListParagraph">
    <w:name w:val="List Paragraph"/>
    <w:aliases w:val="Item2,Head 5,List Deskripsi Aktivitas,kepala,Bab,Colorful List - Accent 11,Grafik 3,Heading 41,Char Char2,List FIK,Heading 11,List Paragraph Char Char,sub de titre 4,ANNEX,SUB BAB2,TABEL,Kondisi,Heading 411,Heading 42,heading,Heading 43"/>
    <w:basedOn w:val="Normal"/>
    <w:link w:val="ListParagraphChar"/>
    <w:uiPriority w:val="34"/>
    <w:qFormat/>
    <w:rsid w:val="000F2F8C"/>
    <w:pPr>
      <w:spacing w:after="200" w:line="276" w:lineRule="auto"/>
      <w:ind w:left="720"/>
      <w:contextualSpacing/>
    </w:pPr>
    <w:rPr>
      <w:rFonts w:ascii="Calibri" w:eastAsia="Times New Roman" w:hAnsi="Calibri" w:cs="Times New Roman"/>
      <w:lang w:val="id-ID" w:eastAsia="id-ID"/>
    </w:rPr>
  </w:style>
  <w:style w:type="character" w:customStyle="1" w:styleId="ListParagraphChar">
    <w:name w:val="List Paragraph Char"/>
    <w:aliases w:val="Item2 Char,Head 5 Char,List Deskripsi Aktivitas Char,kepala Char,Bab Char,Colorful List - Accent 11 Char,Grafik 3 Char,Heading 41 Char,Char Char2 Char,List FIK Char,Heading 11 Char,List Paragraph Char Char Char,sub de titre 4 Char"/>
    <w:link w:val="ListParagraph"/>
    <w:uiPriority w:val="34"/>
    <w:qFormat/>
    <w:locked/>
    <w:rsid w:val="000F2F8C"/>
    <w:rPr>
      <w:rFonts w:ascii="Calibri" w:eastAsia="Times New Roman" w:hAnsi="Calibri" w:cs="Times New Roman"/>
      <w:lang w:eastAsia="id-ID"/>
    </w:rPr>
  </w:style>
  <w:style w:type="character" w:styleId="Emphasis">
    <w:name w:val="Emphasis"/>
    <w:basedOn w:val="DefaultParagraphFont"/>
    <w:uiPriority w:val="20"/>
    <w:qFormat/>
    <w:rsid w:val="000F2F8C"/>
    <w:rPr>
      <w:i/>
      <w:iCs/>
    </w:rPr>
  </w:style>
  <w:style w:type="paragraph" w:styleId="NormalWeb">
    <w:name w:val="Normal (Web)"/>
    <w:basedOn w:val="Normal"/>
    <w:uiPriority w:val="99"/>
    <w:unhideWhenUsed/>
    <w:rsid w:val="00DF280B"/>
    <w:pPr>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F280B"/>
    <w:pPr>
      <w:tabs>
        <w:tab w:val="center" w:pos="4513"/>
        <w:tab w:val="right" w:pos="9026"/>
      </w:tabs>
    </w:pPr>
  </w:style>
  <w:style w:type="character" w:customStyle="1" w:styleId="HeaderChar">
    <w:name w:val="Header Char"/>
    <w:basedOn w:val="DefaultParagraphFont"/>
    <w:link w:val="Header"/>
    <w:uiPriority w:val="99"/>
    <w:rsid w:val="00DF280B"/>
    <w:rPr>
      <w:lang w:val="en-US"/>
    </w:rPr>
  </w:style>
  <w:style w:type="paragraph" w:styleId="Footer">
    <w:name w:val="footer"/>
    <w:basedOn w:val="Normal"/>
    <w:link w:val="FooterChar"/>
    <w:uiPriority w:val="99"/>
    <w:unhideWhenUsed/>
    <w:rsid w:val="00DF280B"/>
    <w:pPr>
      <w:tabs>
        <w:tab w:val="center" w:pos="4513"/>
        <w:tab w:val="right" w:pos="9026"/>
      </w:tabs>
    </w:pPr>
  </w:style>
  <w:style w:type="character" w:customStyle="1" w:styleId="FooterChar">
    <w:name w:val="Footer Char"/>
    <w:basedOn w:val="DefaultParagraphFont"/>
    <w:link w:val="Footer"/>
    <w:uiPriority w:val="99"/>
    <w:rsid w:val="00DF280B"/>
    <w:rPr>
      <w:lang w:val="en-US"/>
    </w:rPr>
  </w:style>
  <w:style w:type="character" w:customStyle="1" w:styleId="st">
    <w:name w:val="st"/>
    <w:basedOn w:val="DefaultParagraphFont"/>
    <w:rsid w:val="00BC350E"/>
  </w:style>
  <w:style w:type="character" w:customStyle="1" w:styleId="a">
    <w:name w:val="a"/>
    <w:basedOn w:val="DefaultParagraphFont"/>
    <w:rsid w:val="00BC350E"/>
  </w:style>
  <w:style w:type="character" w:customStyle="1" w:styleId="Heading1Char">
    <w:name w:val="Heading 1 Char"/>
    <w:basedOn w:val="DefaultParagraphFont"/>
    <w:link w:val="Heading1"/>
    <w:uiPriority w:val="9"/>
    <w:rsid w:val="00BC350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qFormat/>
    <w:rsid w:val="00BC350E"/>
    <w:rPr>
      <w:color w:val="0000FF"/>
      <w:u w:val="single"/>
    </w:rPr>
  </w:style>
  <w:style w:type="character" w:styleId="Strong">
    <w:name w:val="Strong"/>
    <w:basedOn w:val="DefaultParagraphFont"/>
    <w:uiPriority w:val="22"/>
    <w:qFormat/>
    <w:rsid w:val="00BC350E"/>
    <w:rPr>
      <w:b/>
      <w:bCs/>
    </w:rPr>
  </w:style>
  <w:style w:type="character" w:styleId="HTMLCite">
    <w:name w:val="HTML Cite"/>
    <w:basedOn w:val="DefaultParagraphFont"/>
    <w:uiPriority w:val="99"/>
    <w:semiHidden/>
    <w:unhideWhenUsed/>
    <w:rsid w:val="00BC350E"/>
    <w:rPr>
      <w:i/>
      <w:iCs/>
    </w:rPr>
  </w:style>
  <w:style w:type="character" w:customStyle="1" w:styleId="Heading3Char">
    <w:name w:val="Heading 3 Char"/>
    <w:basedOn w:val="DefaultParagraphFont"/>
    <w:link w:val="Heading3"/>
    <w:uiPriority w:val="9"/>
    <w:rsid w:val="00651E28"/>
    <w:rPr>
      <w:rFonts w:asciiTheme="majorHAnsi" w:eastAsiaTheme="majorEastAsia" w:hAnsiTheme="majorHAnsi" w:cstheme="majorBidi"/>
      <w:color w:val="1F4D78" w:themeColor="accent1" w:themeShade="7F"/>
      <w:sz w:val="24"/>
      <w:szCs w:val="24"/>
    </w:rPr>
  </w:style>
  <w:style w:type="character" w:customStyle="1" w:styleId="Date1">
    <w:name w:val="Date1"/>
    <w:basedOn w:val="DefaultParagraphFont"/>
    <w:rsid w:val="00651E28"/>
  </w:style>
  <w:style w:type="character" w:customStyle="1" w:styleId="tgc">
    <w:name w:val="_tgc"/>
    <w:basedOn w:val="DefaultParagraphFont"/>
    <w:rsid w:val="00651E28"/>
  </w:style>
  <w:style w:type="character" w:customStyle="1" w:styleId="apple-converted-space">
    <w:name w:val="apple-converted-space"/>
    <w:basedOn w:val="DefaultParagraphFont"/>
    <w:qFormat/>
    <w:rsid w:val="00A5414D"/>
  </w:style>
  <w:style w:type="character" w:customStyle="1" w:styleId="read-page--header--authorname">
    <w:name w:val="read-page--header--author__name"/>
    <w:basedOn w:val="DefaultParagraphFont"/>
    <w:rsid w:val="00A5414D"/>
  </w:style>
  <w:style w:type="paragraph" w:customStyle="1" w:styleId="Default">
    <w:name w:val="Default"/>
    <w:qFormat/>
    <w:rsid w:val="008E18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E1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674A6F"/>
    <w:rPr>
      <w:rFonts w:asciiTheme="majorHAnsi" w:eastAsiaTheme="majorEastAsia" w:hAnsiTheme="majorHAnsi" w:cstheme="majorBidi"/>
      <w:color w:val="1F4D78" w:themeColor="accent1" w:themeShade="7F"/>
      <w:lang w:val="en-US"/>
    </w:rPr>
  </w:style>
  <w:style w:type="paragraph" w:styleId="HTMLPreformatted">
    <w:name w:val="HTML Preformatted"/>
    <w:basedOn w:val="Normal"/>
    <w:link w:val="HTMLPreformattedChar"/>
    <w:uiPriority w:val="99"/>
    <w:unhideWhenUsed/>
    <w:rsid w:val="00DF0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0B5B"/>
    <w:rPr>
      <w:rFonts w:ascii="Courier New" w:eastAsia="Times New Roman" w:hAnsi="Courier New" w:cs="Courier New"/>
      <w:sz w:val="20"/>
      <w:szCs w:val="20"/>
      <w:lang w:val="en-US"/>
    </w:rPr>
  </w:style>
  <w:style w:type="character" w:customStyle="1" w:styleId="A1">
    <w:name w:val="A1"/>
    <w:uiPriority w:val="99"/>
    <w:rsid w:val="006D3CFE"/>
    <w:rPr>
      <w:color w:val="000000"/>
    </w:rPr>
  </w:style>
  <w:style w:type="character" w:customStyle="1" w:styleId="A4">
    <w:name w:val="A4"/>
    <w:uiPriority w:val="99"/>
    <w:qFormat/>
    <w:rsid w:val="006D3CFE"/>
    <w:rPr>
      <w:color w:val="000000"/>
      <w:sz w:val="14"/>
      <w:szCs w:val="14"/>
    </w:rPr>
  </w:style>
  <w:style w:type="character" w:customStyle="1" w:styleId="A0">
    <w:name w:val="A0"/>
    <w:uiPriority w:val="99"/>
    <w:rsid w:val="006D3CFE"/>
    <w:rPr>
      <w:b/>
      <w:bCs/>
      <w:color w:val="000000"/>
      <w:sz w:val="28"/>
      <w:szCs w:val="28"/>
    </w:rPr>
  </w:style>
  <w:style w:type="paragraph" w:customStyle="1" w:styleId="Pa3">
    <w:name w:val="Pa3"/>
    <w:basedOn w:val="Default"/>
    <w:next w:val="Default"/>
    <w:uiPriority w:val="99"/>
    <w:rsid w:val="006D3CFE"/>
    <w:pPr>
      <w:spacing w:line="221" w:lineRule="atLeast"/>
    </w:pPr>
    <w:rPr>
      <w:rFonts w:ascii="Times New Roman" w:hAnsi="Times New Roman" w:cs="Times New Roman"/>
      <w:color w:val="auto"/>
    </w:rPr>
  </w:style>
  <w:style w:type="paragraph" w:styleId="NoSpacing">
    <w:name w:val="No Spacing"/>
    <w:uiPriority w:val="1"/>
    <w:qFormat/>
    <w:rsid w:val="006E5DB2"/>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312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371"/>
    <w:rPr>
      <w:rFonts w:ascii="Segoe UI" w:hAnsi="Segoe UI" w:cs="Segoe UI"/>
      <w:sz w:val="18"/>
      <w:szCs w:val="18"/>
      <w:lang w:val="en-US"/>
    </w:rPr>
  </w:style>
  <w:style w:type="table" w:customStyle="1" w:styleId="TableGrid7">
    <w:name w:val="Table Grid7"/>
    <w:basedOn w:val="TableNormal"/>
    <w:next w:val="TableGrid"/>
    <w:rsid w:val="004E547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481946"/>
  </w:style>
  <w:style w:type="paragraph" w:styleId="BodyText">
    <w:name w:val="Body Text"/>
    <w:basedOn w:val="Normal"/>
    <w:link w:val="BodyTextChar"/>
    <w:uiPriority w:val="1"/>
    <w:semiHidden/>
    <w:unhideWhenUsed/>
    <w:qFormat/>
    <w:rsid w:val="0067015A"/>
    <w:pPr>
      <w:widowControl w:val="0"/>
      <w:autoSpaceDE w:val="0"/>
      <w:autoSpaceDN w:val="0"/>
      <w:adjustRightInd w:val="0"/>
      <w:ind w:left="588" w:hanging="567"/>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semiHidden/>
    <w:rsid w:val="0067015A"/>
    <w:rPr>
      <w:rFonts w:ascii="Times New Roman" w:eastAsiaTheme="minorEastAsia" w:hAnsi="Times New Roman" w:cs="Times New Roman"/>
      <w:sz w:val="24"/>
      <w:szCs w:val="24"/>
      <w:lang w:val="en-US"/>
    </w:rPr>
  </w:style>
  <w:style w:type="character" w:styleId="FollowedHyperlink">
    <w:name w:val="FollowedHyperlink"/>
    <w:basedOn w:val="DefaultParagraphFont"/>
    <w:uiPriority w:val="99"/>
    <w:semiHidden/>
    <w:unhideWhenUsed/>
    <w:rsid w:val="00674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3605">
      <w:bodyDiv w:val="1"/>
      <w:marLeft w:val="0"/>
      <w:marRight w:val="0"/>
      <w:marTop w:val="0"/>
      <w:marBottom w:val="0"/>
      <w:divBdr>
        <w:top w:val="none" w:sz="0" w:space="0" w:color="auto"/>
        <w:left w:val="none" w:sz="0" w:space="0" w:color="auto"/>
        <w:bottom w:val="none" w:sz="0" w:space="0" w:color="auto"/>
        <w:right w:val="none" w:sz="0" w:space="0" w:color="auto"/>
      </w:divBdr>
    </w:div>
    <w:div w:id="46078695">
      <w:bodyDiv w:val="1"/>
      <w:marLeft w:val="0"/>
      <w:marRight w:val="0"/>
      <w:marTop w:val="0"/>
      <w:marBottom w:val="0"/>
      <w:divBdr>
        <w:top w:val="none" w:sz="0" w:space="0" w:color="auto"/>
        <w:left w:val="none" w:sz="0" w:space="0" w:color="auto"/>
        <w:bottom w:val="none" w:sz="0" w:space="0" w:color="auto"/>
        <w:right w:val="none" w:sz="0" w:space="0" w:color="auto"/>
      </w:divBdr>
    </w:div>
    <w:div w:id="91828162">
      <w:bodyDiv w:val="1"/>
      <w:marLeft w:val="0"/>
      <w:marRight w:val="0"/>
      <w:marTop w:val="0"/>
      <w:marBottom w:val="0"/>
      <w:divBdr>
        <w:top w:val="none" w:sz="0" w:space="0" w:color="auto"/>
        <w:left w:val="none" w:sz="0" w:space="0" w:color="auto"/>
        <w:bottom w:val="none" w:sz="0" w:space="0" w:color="auto"/>
        <w:right w:val="none" w:sz="0" w:space="0" w:color="auto"/>
      </w:divBdr>
    </w:div>
    <w:div w:id="124547502">
      <w:bodyDiv w:val="1"/>
      <w:marLeft w:val="0"/>
      <w:marRight w:val="0"/>
      <w:marTop w:val="0"/>
      <w:marBottom w:val="0"/>
      <w:divBdr>
        <w:top w:val="none" w:sz="0" w:space="0" w:color="auto"/>
        <w:left w:val="none" w:sz="0" w:space="0" w:color="auto"/>
        <w:bottom w:val="none" w:sz="0" w:space="0" w:color="auto"/>
        <w:right w:val="none" w:sz="0" w:space="0" w:color="auto"/>
      </w:divBdr>
    </w:div>
    <w:div w:id="128910384">
      <w:bodyDiv w:val="1"/>
      <w:marLeft w:val="0"/>
      <w:marRight w:val="0"/>
      <w:marTop w:val="0"/>
      <w:marBottom w:val="0"/>
      <w:divBdr>
        <w:top w:val="none" w:sz="0" w:space="0" w:color="auto"/>
        <w:left w:val="none" w:sz="0" w:space="0" w:color="auto"/>
        <w:bottom w:val="none" w:sz="0" w:space="0" w:color="auto"/>
        <w:right w:val="none" w:sz="0" w:space="0" w:color="auto"/>
      </w:divBdr>
    </w:div>
    <w:div w:id="150829840">
      <w:bodyDiv w:val="1"/>
      <w:marLeft w:val="0"/>
      <w:marRight w:val="0"/>
      <w:marTop w:val="0"/>
      <w:marBottom w:val="0"/>
      <w:divBdr>
        <w:top w:val="none" w:sz="0" w:space="0" w:color="auto"/>
        <w:left w:val="none" w:sz="0" w:space="0" w:color="auto"/>
        <w:bottom w:val="none" w:sz="0" w:space="0" w:color="auto"/>
        <w:right w:val="none" w:sz="0" w:space="0" w:color="auto"/>
      </w:divBdr>
    </w:div>
    <w:div w:id="154029728">
      <w:bodyDiv w:val="1"/>
      <w:marLeft w:val="0"/>
      <w:marRight w:val="0"/>
      <w:marTop w:val="0"/>
      <w:marBottom w:val="0"/>
      <w:divBdr>
        <w:top w:val="none" w:sz="0" w:space="0" w:color="auto"/>
        <w:left w:val="none" w:sz="0" w:space="0" w:color="auto"/>
        <w:bottom w:val="none" w:sz="0" w:space="0" w:color="auto"/>
        <w:right w:val="none" w:sz="0" w:space="0" w:color="auto"/>
      </w:divBdr>
    </w:div>
    <w:div w:id="216670714">
      <w:bodyDiv w:val="1"/>
      <w:marLeft w:val="0"/>
      <w:marRight w:val="0"/>
      <w:marTop w:val="0"/>
      <w:marBottom w:val="0"/>
      <w:divBdr>
        <w:top w:val="none" w:sz="0" w:space="0" w:color="auto"/>
        <w:left w:val="none" w:sz="0" w:space="0" w:color="auto"/>
        <w:bottom w:val="none" w:sz="0" w:space="0" w:color="auto"/>
        <w:right w:val="none" w:sz="0" w:space="0" w:color="auto"/>
      </w:divBdr>
    </w:div>
    <w:div w:id="228540395">
      <w:bodyDiv w:val="1"/>
      <w:marLeft w:val="0"/>
      <w:marRight w:val="0"/>
      <w:marTop w:val="0"/>
      <w:marBottom w:val="0"/>
      <w:divBdr>
        <w:top w:val="none" w:sz="0" w:space="0" w:color="auto"/>
        <w:left w:val="none" w:sz="0" w:space="0" w:color="auto"/>
        <w:bottom w:val="none" w:sz="0" w:space="0" w:color="auto"/>
        <w:right w:val="none" w:sz="0" w:space="0" w:color="auto"/>
      </w:divBdr>
    </w:div>
    <w:div w:id="294222578">
      <w:bodyDiv w:val="1"/>
      <w:marLeft w:val="0"/>
      <w:marRight w:val="0"/>
      <w:marTop w:val="0"/>
      <w:marBottom w:val="0"/>
      <w:divBdr>
        <w:top w:val="none" w:sz="0" w:space="0" w:color="auto"/>
        <w:left w:val="none" w:sz="0" w:space="0" w:color="auto"/>
        <w:bottom w:val="none" w:sz="0" w:space="0" w:color="auto"/>
        <w:right w:val="none" w:sz="0" w:space="0" w:color="auto"/>
      </w:divBdr>
    </w:div>
    <w:div w:id="314573813">
      <w:bodyDiv w:val="1"/>
      <w:marLeft w:val="0"/>
      <w:marRight w:val="0"/>
      <w:marTop w:val="0"/>
      <w:marBottom w:val="0"/>
      <w:divBdr>
        <w:top w:val="none" w:sz="0" w:space="0" w:color="auto"/>
        <w:left w:val="none" w:sz="0" w:space="0" w:color="auto"/>
        <w:bottom w:val="none" w:sz="0" w:space="0" w:color="auto"/>
        <w:right w:val="none" w:sz="0" w:space="0" w:color="auto"/>
      </w:divBdr>
    </w:div>
    <w:div w:id="320617407">
      <w:bodyDiv w:val="1"/>
      <w:marLeft w:val="0"/>
      <w:marRight w:val="0"/>
      <w:marTop w:val="0"/>
      <w:marBottom w:val="0"/>
      <w:divBdr>
        <w:top w:val="none" w:sz="0" w:space="0" w:color="auto"/>
        <w:left w:val="none" w:sz="0" w:space="0" w:color="auto"/>
        <w:bottom w:val="none" w:sz="0" w:space="0" w:color="auto"/>
        <w:right w:val="none" w:sz="0" w:space="0" w:color="auto"/>
      </w:divBdr>
    </w:div>
    <w:div w:id="351537279">
      <w:bodyDiv w:val="1"/>
      <w:marLeft w:val="0"/>
      <w:marRight w:val="0"/>
      <w:marTop w:val="0"/>
      <w:marBottom w:val="0"/>
      <w:divBdr>
        <w:top w:val="none" w:sz="0" w:space="0" w:color="auto"/>
        <w:left w:val="none" w:sz="0" w:space="0" w:color="auto"/>
        <w:bottom w:val="none" w:sz="0" w:space="0" w:color="auto"/>
        <w:right w:val="none" w:sz="0" w:space="0" w:color="auto"/>
      </w:divBdr>
    </w:div>
    <w:div w:id="354620693">
      <w:bodyDiv w:val="1"/>
      <w:marLeft w:val="0"/>
      <w:marRight w:val="0"/>
      <w:marTop w:val="0"/>
      <w:marBottom w:val="0"/>
      <w:divBdr>
        <w:top w:val="none" w:sz="0" w:space="0" w:color="auto"/>
        <w:left w:val="none" w:sz="0" w:space="0" w:color="auto"/>
        <w:bottom w:val="none" w:sz="0" w:space="0" w:color="auto"/>
        <w:right w:val="none" w:sz="0" w:space="0" w:color="auto"/>
      </w:divBdr>
    </w:div>
    <w:div w:id="408114520">
      <w:bodyDiv w:val="1"/>
      <w:marLeft w:val="0"/>
      <w:marRight w:val="0"/>
      <w:marTop w:val="0"/>
      <w:marBottom w:val="0"/>
      <w:divBdr>
        <w:top w:val="none" w:sz="0" w:space="0" w:color="auto"/>
        <w:left w:val="none" w:sz="0" w:space="0" w:color="auto"/>
        <w:bottom w:val="none" w:sz="0" w:space="0" w:color="auto"/>
        <w:right w:val="none" w:sz="0" w:space="0" w:color="auto"/>
      </w:divBdr>
    </w:div>
    <w:div w:id="452677124">
      <w:bodyDiv w:val="1"/>
      <w:marLeft w:val="0"/>
      <w:marRight w:val="0"/>
      <w:marTop w:val="0"/>
      <w:marBottom w:val="0"/>
      <w:divBdr>
        <w:top w:val="none" w:sz="0" w:space="0" w:color="auto"/>
        <w:left w:val="none" w:sz="0" w:space="0" w:color="auto"/>
        <w:bottom w:val="none" w:sz="0" w:space="0" w:color="auto"/>
        <w:right w:val="none" w:sz="0" w:space="0" w:color="auto"/>
      </w:divBdr>
    </w:div>
    <w:div w:id="464855014">
      <w:bodyDiv w:val="1"/>
      <w:marLeft w:val="0"/>
      <w:marRight w:val="0"/>
      <w:marTop w:val="0"/>
      <w:marBottom w:val="0"/>
      <w:divBdr>
        <w:top w:val="none" w:sz="0" w:space="0" w:color="auto"/>
        <w:left w:val="none" w:sz="0" w:space="0" w:color="auto"/>
        <w:bottom w:val="none" w:sz="0" w:space="0" w:color="auto"/>
        <w:right w:val="none" w:sz="0" w:space="0" w:color="auto"/>
      </w:divBdr>
    </w:div>
    <w:div w:id="476648509">
      <w:bodyDiv w:val="1"/>
      <w:marLeft w:val="0"/>
      <w:marRight w:val="0"/>
      <w:marTop w:val="0"/>
      <w:marBottom w:val="0"/>
      <w:divBdr>
        <w:top w:val="none" w:sz="0" w:space="0" w:color="auto"/>
        <w:left w:val="none" w:sz="0" w:space="0" w:color="auto"/>
        <w:bottom w:val="none" w:sz="0" w:space="0" w:color="auto"/>
        <w:right w:val="none" w:sz="0" w:space="0" w:color="auto"/>
      </w:divBdr>
    </w:div>
    <w:div w:id="486290711">
      <w:bodyDiv w:val="1"/>
      <w:marLeft w:val="0"/>
      <w:marRight w:val="0"/>
      <w:marTop w:val="0"/>
      <w:marBottom w:val="0"/>
      <w:divBdr>
        <w:top w:val="none" w:sz="0" w:space="0" w:color="auto"/>
        <w:left w:val="none" w:sz="0" w:space="0" w:color="auto"/>
        <w:bottom w:val="none" w:sz="0" w:space="0" w:color="auto"/>
        <w:right w:val="none" w:sz="0" w:space="0" w:color="auto"/>
      </w:divBdr>
    </w:div>
    <w:div w:id="488324554">
      <w:bodyDiv w:val="1"/>
      <w:marLeft w:val="0"/>
      <w:marRight w:val="0"/>
      <w:marTop w:val="0"/>
      <w:marBottom w:val="0"/>
      <w:divBdr>
        <w:top w:val="none" w:sz="0" w:space="0" w:color="auto"/>
        <w:left w:val="none" w:sz="0" w:space="0" w:color="auto"/>
        <w:bottom w:val="none" w:sz="0" w:space="0" w:color="auto"/>
        <w:right w:val="none" w:sz="0" w:space="0" w:color="auto"/>
      </w:divBdr>
    </w:div>
    <w:div w:id="507914250">
      <w:bodyDiv w:val="1"/>
      <w:marLeft w:val="0"/>
      <w:marRight w:val="0"/>
      <w:marTop w:val="0"/>
      <w:marBottom w:val="0"/>
      <w:divBdr>
        <w:top w:val="none" w:sz="0" w:space="0" w:color="auto"/>
        <w:left w:val="none" w:sz="0" w:space="0" w:color="auto"/>
        <w:bottom w:val="none" w:sz="0" w:space="0" w:color="auto"/>
        <w:right w:val="none" w:sz="0" w:space="0" w:color="auto"/>
      </w:divBdr>
    </w:div>
    <w:div w:id="604464844">
      <w:bodyDiv w:val="1"/>
      <w:marLeft w:val="0"/>
      <w:marRight w:val="0"/>
      <w:marTop w:val="0"/>
      <w:marBottom w:val="0"/>
      <w:divBdr>
        <w:top w:val="none" w:sz="0" w:space="0" w:color="auto"/>
        <w:left w:val="none" w:sz="0" w:space="0" w:color="auto"/>
        <w:bottom w:val="none" w:sz="0" w:space="0" w:color="auto"/>
        <w:right w:val="none" w:sz="0" w:space="0" w:color="auto"/>
      </w:divBdr>
    </w:div>
    <w:div w:id="648368227">
      <w:bodyDiv w:val="1"/>
      <w:marLeft w:val="0"/>
      <w:marRight w:val="0"/>
      <w:marTop w:val="0"/>
      <w:marBottom w:val="0"/>
      <w:divBdr>
        <w:top w:val="none" w:sz="0" w:space="0" w:color="auto"/>
        <w:left w:val="none" w:sz="0" w:space="0" w:color="auto"/>
        <w:bottom w:val="none" w:sz="0" w:space="0" w:color="auto"/>
        <w:right w:val="none" w:sz="0" w:space="0" w:color="auto"/>
      </w:divBdr>
    </w:div>
    <w:div w:id="709115753">
      <w:bodyDiv w:val="1"/>
      <w:marLeft w:val="0"/>
      <w:marRight w:val="0"/>
      <w:marTop w:val="0"/>
      <w:marBottom w:val="0"/>
      <w:divBdr>
        <w:top w:val="none" w:sz="0" w:space="0" w:color="auto"/>
        <w:left w:val="none" w:sz="0" w:space="0" w:color="auto"/>
        <w:bottom w:val="none" w:sz="0" w:space="0" w:color="auto"/>
        <w:right w:val="none" w:sz="0" w:space="0" w:color="auto"/>
      </w:divBdr>
    </w:div>
    <w:div w:id="849369972">
      <w:bodyDiv w:val="1"/>
      <w:marLeft w:val="0"/>
      <w:marRight w:val="0"/>
      <w:marTop w:val="0"/>
      <w:marBottom w:val="0"/>
      <w:divBdr>
        <w:top w:val="none" w:sz="0" w:space="0" w:color="auto"/>
        <w:left w:val="none" w:sz="0" w:space="0" w:color="auto"/>
        <w:bottom w:val="none" w:sz="0" w:space="0" w:color="auto"/>
        <w:right w:val="none" w:sz="0" w:space="0" w:color="auto"/>
      </w:divBdr>
    </w:div>
    <w:div w:id="853349291">
      <w:bodyDiv w:val="1"/>
      <w:marLeft w:val="0"/>
      <w:marRight w:val="0"/>
      <w:marTop w:val="0"/>
      <w:marBottom w:val="0"/>
      <w:divBdr>
        <w:top w:val="none" w:sz="0" w:space="0" w:color="auto"/>
        <w:left w:val="none" w:sz="0" w:space="0" w:color="auto"/>
        <w:bottom w:val="none" w:sz="0" w:space="0" w:color="auto"/>
        <w:right w:val="none" w:sz="0" w:space="0" w:color="auto"/>
      </w:divBdr>
    </w:div>
    <w:div w:id="864757397">
      <w:bodyDiv w:val="1"/>
      <w:marLeft w:val="0"/>
      <w:marRight w:val="0"/>
      <w:marTop w:val="0"/>
      <w:marBottom w:val="0"/>
      <w:divBdr>
        <w:top w:val="none" w:sz="0" w:space="0" w:color="auto"/>
        <w:left w:val="none" w:sz="0" w:space="0" w:color="auto"/>
        <w:bottom w:val="none" w:sz="0" w:space="0" w:color="auto"/>
        <w:right w:val="none" w:sz="0" w:space="0" w:color="auto"/>
      </w:divBdr>
    </w:div>
    <w:div w:id="892471780">
      <w:bodyDiv w:val="1"/>
      <w:marLeft w:val="0"/>
      <w:marRight w:val="0"/>
      <w:marTop w:val="0"/>
      <w:marBottom w:val="0"/>
      <w:divBdr>
        <w:top w:val="none" w:sz="0" w:space="0" w:color="auto"/>
        <w:left w:val="none" w:sz="0" w:space="0" w:color="auto"/>
        <w:bottom w:val="none" w:sz="0" w:space="0" w:color="auto"/>
        <w:right w:val="none" w:sz="0" w:space="0" w:color="auto"/>
      </w:divBdr>
    </w:div>
    <w:div w:id="898245590">
      <w:bodyDiv w:val="1"/>
      <w:marLeft w:val="0"/>
      <w:marRight w:val="0"/>
      <w:marTop w:val="0"/>
      <w:marBottom w:val="0"/>
      <w:divBdr>
        <w:top w:val="none" w:sz="0" w:space="0" w:color="auto"/>
        <w:left w:val="none" w:sz="0" w:space="0" w:color="auto"/>
        <w:bottom w:val="none" w:sz="0" w:space="0" w:color="auto"/>
        <w:right w:val="none" w:sz="0" w:space="0" w:color="auto"/>
      </w:divBdr>
    </w:div>
    <w:div w:id="962612023">
      <w:bodyDiv w:val="1"/>
      <w:marLeft w:val="0"/>
      <w:marRight w:val="0"/>
      <w:marTop w:val="0"/>
      <w:marBottom w:val="0"/>
      <w:divBdr>
        <w:top w:val="none" w:sz="0" w:space="0" w:color="auto"/>
        <w:left w:val="none" w:sz="0" w:space="0" w:color="auto"/>
        <w:bottom w:val="none" w:sz="0" w:space="0" w:color="auto"/>
        <w:right w:val="none" w:sz="0" w:space="0" w:color="auto"/>
      </w:divBdr>
    </w:div>
    <w:div w:id="968559661">
      <w:bodyDiv w:val="1"/>
      <w:marLeft w:val="0"/>
      <w:marRight w:val="0"/>
      <w:marTop w:val="0"/>
      <w:marBottom w:val="0"/>
      <w:divBdr>
        <w:top w:val="none" w:sz="0" w:space="0" w:color="auto"/>
        <w:left w:val="none" w:sz="0" w:space="0" w:color="auto"/>
        <w:bottom w:val="none" w:sz="0" w:space="0" w:color="auto"/>
        <w:right w:val="none" w:sz="0" w:space="0" w:color="auto"/>
      </w:divBdr>
    </w:div>
    <w:div w:id="996887165">
      <w:bodyDiv w:val="1"/>
      <w:marLeft w:val="0"/>
      <w:marRight w:val="0"/>
      <w:marTop w:val="0"/>
      <w:marBottom w:val="0"/>
      <w:divBdr>
        <w:top w:val="none" w:sz="0" w:space="0" w:color="auto"/>
        <w:left w:val="none" w:sz="0" w:space="0" w:color="auto"/>
        <w:bottom w:val="none" w:sz="0" w:space="0" w:color="auto"/>
        <w:right w:val="none" w:sz="0" w:space="0" w:color="auto"/>
      </w:divBdr>
    </w:div>
    <w:div w:id="1011880667">
      <w:bodyDiv w:val="1"/>
      <w:marLeft w:val="0"/>
      <w:marRight w:val="0"/>
      <w:marTop w:val="0"/>
      <w:marBottom w:val="0"/>
      <w:divBdr>
        <w:top w:val="none" w:sz="0" w:space="0" w:color="auto"/>
        <w:left w:val="none" w:sz="0" w:space="0" w:color="auto"/>
        <w:bottom w:val="none" w:sz="0" w:space="0" w:color="auto"/>
        <w:right w:val="none" w:sz="0" w:space="0" w:color="auto"/>
      </w:divBdr>
    </w:div>
    <w:div w:id="1025444923">
      <w:bodyDiv w:val="1"/>
      <w:marLeft w:val="0"/>
      <w:marRight w:val="0"/>
      <w:marTop w:val="0"/>
      <w:marBottom w:val="0"/>
      <w:divBdr>
        <w:top w:val="none" w:sz="0" w:space="0" w:color="auto"/>
        <w:left w:val="none" w:sz="0" w:space="0" w:color="auto"/>
        <w:bottom w:val="none" w:sz="0" w:space="0" w:color="auto"/>
        <w:right w:val="none" w:sz="0" w:space="0" w:color="auto"/>
      </w:divBdr>
    </w:div>
    <w:div w:id="1034883243">
      <w:bodyDiv w:val="1"/>
      <w:marLeft w:val="0"/>
      <w:marRight w:val="0"/>
      <w:marTop w:val="0"/>
      <w:marBottom w:val="0"/>
      <w:divBdr>
        <w:top w:val="none" w:sz="0" w:space="0" w:color="auto"/>
        <w:left w:val="none" w:sz="0" w:space="0" w:color="auto"/>
        <w:bottom w:val="none" w:sz="0" w:space="0" w:color="auto"/>
        <w:right w:val="none" w:sz="0" w:space="0" w:color="auto"/>
      </w:divBdr>
    </w:div>
    <w:div w:id="1060442432">
      <w:bodyDiv w:val="1"/>
      <w:marLeft w:val="0"/>
      <w:marRight w:val="0"/>
      <w:marTop w:val="0"/>
      <w:marBottom w:val="0"/>
      <w:divBdr>
        <w:top w:val="none" w:sz="0" w:space="0" w:color="auto"/>
        <w:left w:val="none" w:sz="0" w:space="0" w:color="auto"/>
        <w:bottom w:val="none" w:sz="0" w:space="0" w:color="auto"/>
        <w:right w:val="none" w:sz="0" w:space="0" w:color="auto"/>
      </w:divBdr>
    </w:div>
    <w:div w:id="1163275137">
      <w:bodyDiv w:val="1"/>
      <w:marLeft w:val="0"/>
      <w:marRight w:val="0"/>
      <w:marTop w:val="0"/>
      <w:marBottom w:val="0"/>
      <w:divBdr>
        <w:top w:val="none" w:sz="0" w:space="0" w:color="auto"/>
        <w:left w:val="none" w:sz="0" w:space="0" w:color="auto"/>
        <w:bottom w:val="none" w:sz="0" w:space="0" w:color="auto"/>
        <w:right w:val="none" w:sz="0" w:space="0" w:color="auto"/>
      </w:divBdr>
    </w:div>
    <w:div w:id="1188714602">
      <w:bodyDiv w:val="1"/>
      <w:marLeft w:val="0"/>
      <w:marRight w:val="0"/>
      <w:marTop w:val="0"/>
      <w:marBottom w:val="0"/>
      <w:divBdr>
        <w:top w:val="none" w:sz="0" w:space="0" w:color="auto"/>
        <w:left w:val="none" w:sz="0" w:space="0" w:color="auto"/>
        <w:bottom w:val="none" w:sz="0" w:space="0" w:color="auto"/>
        <w:right w:val="none" w:sz="0" w:space="0" w:color="auto"/>
      </w:divBdr>
    </w:div>
    <w:div w:id="1229729926">
      <w:bodyDiv w:val="1"/>
      <w:marLeft w:val="0"/>
      <w:marRight w:val="0"/>
      <w:marTop w:val="0"/>
      <w:marBottom w:val="0"/>
      <w:divBdr>
        <w:top w:val="none" w:sz="0" w:space="0" w:color="auto"/>
        <w:left w:val="none" w:sz="0" w:space="0" w:color="auto"/>
        <w:bottom w:val="none" w:sz="0" w:space="0" w:color="auto"/>
        <w:right w:val="none" w:sz="0" w:space="0" w:color="auto"/>
      </w:divBdr>
    </w:div>
    <w:div w:id="1238898592">
      <w:bodyDiv w:val="1"/>
      <w:marLeft w:val="0"/>
      <w:marRight w:val="0"/>
      <w:marTop w:val="0"/>
      <w:marBottom w:val="0"/>
      <w:divBdr>
        <w:top w:val="none" w:sz="0" w:space="0" w:color="auto"/>
        <w:left w:val="none" w:sz="0" w:space="0" w:color="auto"/>
        <w:bottom w:val="none" w:sz="0" w:space="0" w:color="auto"/>
        <w:right w:val="none" w:sz="0" w:space="0" w:color="auto"/>
      </w:divBdr>
    </w:div>
    <w:div w:id="1265266889">
      <w:bodyDiv w:val="1"/>
      <w:marLeft w:val="0"/>
      <w:marRight w:val="0"/>
      <w:marTop w:val="0"/>
      <w:marBottom w:val="0"/>
      <w:divBdr>
        <w:top w:val="none" w:sz="0" w:space="0" w:color="auto"/>
        <w:left w:val="none" w:sz="0" w:space="0" w:color="auto"/>
        <w:bottom w:val="none" w:sz="0" w:space="0" w:color="auto"/>
        <w:right w:val="none" w:sz="0" w:space="0" w:color="auto"/>
      </w:divBdr>
    </w:div>
    <w:div w:id="1301107444">
      <w:bodyDiv w:val="1"/>
      <w:marLeft w:val="0"/>
      <w:marRight w:val="0"/>
      <w:marTop w:val="0"/>
      <w:marBottom w:val="0"/>
      <w:divBdr>
        <w:top w:val="none" w:sz="0" w:space="0" w:color="auto"/>
        <w:left w:val="none" w:sz="0" w:space="0" w:color="auto"/>
        <w:bottom w:val="none" w:sz="0" w:space="0" w:color="auto"/>
        <w:right w:val="none" w:sz="0" w:space="0" w:color="auto"/>
      </w:divBdr>
    </w:div>
    <w:div w:id="1309244700">
      <w:bodyDiv w:val="1"/>
      <w:marLeft w:val="0"/>
      <w:marRight w:val="0"/>
      <w:marTop w:val="0"/>
      <w:marBottom w:val="0"/>
      <w:divBdr>
        <w:top w:val="none" w:sz="0" w:space="0" w:color="auto"/>
        <w:left w:val="none" w:sz="0" w:space="0" w:color="auto"/>
        <w:bottom w:val="none" w:sz="0" w:space="0" w:color="auto"/>
        <w:right w:val="none" w:sz="0" w:space="0" w:color="auto"/>
      </w:divBdr>
    </w:div>
    <w:div w:id="1325400491">
      <w:bodyDiv w:val="1"/>
      <w:marLeft w:val="0"/>
      <w:marRight w:val="0"/>
      <w:marTop w:val="0"/>
      <w:marBottom w:val="0"/>
      <w:divBdr>
        <w:top w:val="none" w:sz="0" w:space="0" w:color="auto"/>
        <w:left w:val="none" w:sz="0" w:space="0" w:color="auto"/>
        <w:bottom w:val="none" w:sz="0" w:space="0" w:color="auto"/>
        <w:right w:val="none" w:sz="0" w:space="0" w:color="auto"/>
      </w:divBdr>
    </w:div>
    <w:div w:id="1332097749">
      <w:bodyDiv w:val="1"/>
      <w:marLeft w:val="0"/>
      <w:marRight w:val="0"/>
      <w:marTop w:val="0"/>
      <w:marBottom w:val="0"/>
      <w:divBdr>
        <w:top w:val="none" w:sz="0" w:space="0" w:color="auto"/>
        <w:left w:val="none" w:sz="0" w:space="0" w:color="auto"/>
        <w:bottom w:val="none" w:sz="0" w:space="0" w:color="auto"/>
        <w:right w:val="none" w:sz="0" w:space="0" w:color="auto"/>
      </w:divBdr>
    </w:div>
    <w:div w:id="1357270420">
      <w:bodyDiv w:val="1"/>
      <w:marLeft w:val="0"/>
      <w:marRight w:val="0"/>
      <w:marTop w:val="0"/>
      <w:marBottom w:val="0"/>
      <w:divBdr>
        <w:top w:val="none" w:sz="0" w:space="0" w:color="auto"/>
        <w:left w:val="none" w:sz="0" w:space="0" w:color="auto"/>
        <w:bottom w:val="none" w:sz="0" w:space="0" w:color="auto"/>
        <w:right w:val="none" w:sz="0" w:space="0" w:color="auto"/>
      </w:divBdr>
    </w:div>
    <w:div w:id="1409690794">
      <w:bodyDiv w:val="1"/>
      <w:marLeft w:val="0"/>
      <w:marRight w:val="0"/>
      <w:marTop w:val="0"/>
      <w:marBottom w:val="0"/>
      <w:divBdr>
        <w:top w:val="none" w:sz="0" w:space="0" w:color="auto"/>
        <w:left w:val="none" w:sz="0" w:space="0" w:color="auto"/>
        <w:bottom w:val="none" w:sz="0" w:space="0" w:color="auto"/>
        <w:right w:val="none" w:sz="0" w:space="0" w:color="auto"/>
      </w:divBdr>
    </w:div>
    <w:div w:id="1428650369">
      <w:bodyDiv w:val="1"/>
      <w:marLeft w:val="0"/>
      <w:marRight w:val="0"/>
      <w:marTop w:val="0"/>
      <w:marBottom w:val="0"/>
      <w:divBdr>
        <w:top w:val="none" w:sz="0" w:space="0" w:color="auto"/>
        <w:left w:val="none" w:sz="0" w:space="0" w:color="auto"/>
        <w:bottom w:val="none" w:sz="0" w:space="0" w:color="auto"/>
        <w:right w:val="none" w:sz="0" w:space="0" w:color="auto"/>
      </w:divBdr>
    </w:div>
    <w:div w:id="1456604112">
      <w:bodyDiv w:val="1"/>
      <w:marLeft w:val="0"/>
      <w:marRight w:val="0"/>
      <w:marTop w:val="0"/>
      <w:marBottom w:val="0"/>
      <w:divBdr>
        <w:top w:val="none" w:sz="0" w:space="0" w:color="auto"/>
        <w:left w:val="none" w:sz="0" w:space="0" w:color="auto"/>
        <w:bottom w:val="none" w:sz="0" w:space="0" w:color="auto"/>
        <w:right w:val="none" w:sz="0" w:space="0" w:color="auto"/>
      </w:divBdr>
    </w:div>
    <w:div w:id="1472744609">
      <w:bodyDiv w:val="1"/>
      <w:marLeft w:val="0"/>
      <w:marRight w:val="0"/>
      <w:marTop w:val="0"/>
      <w:marBottom w:val="0"/>
      <w:divBdr>
        <w:top w:val="none" w:sz="0" w:space="0" w:color="auto"/>
        <w:left w:val="none" w:sz="0" w:space="0" w:color="auto"/>
        <w:bottom w:val="none" w:sz="0" w:space="0" w:color="auto"/>
        <w:right w:val="none" w:sz="0" w:space="0" w:color="auto"/>
      </w:divBdr>
    </w:div>
    <w:div w:id="1516067327">
      <w:bodyDiv w:val="1"/>
      <w:marLeft w:val="0"/>
      <w:marRight w:val="0"/>
      <w:marTop w:val="0"/>
      <w:marBottom w:val="0"/>
      <w:divBdr>
        <w:top w:val="none" w:sz="0" w:space="0" w:color="auto"/>
        <w:left w:val="none" w:sz="0" w:space="0" w:color="auto"/>
        <w:bottom w:val="none" w:sz="0" w:space="0" w:color="auto"/>
        <w:right w:val="none" w:sz="0" w:space="0" w:color="auto"/>
      </w:divBdr>
    </w:div>
    <w:div w:id="1562671818">
      <w:bodyDiv w:val="1"/>
      <w:marLeft w:val="0"/>
      <w:marRight w:val="0"/>
      <w:marTop w:val="0"/>
      <w:marBottom w:val="0"/>
      <w:divBdr>
        <w:top w:val="none" w:sz="0" w:space="0" w:color="auto"/>
        <w:left w:val="none" w:sz="0" w:space="0" w:color="auto"/>
        <w:bottom w:val="none" w:sz="0" w:space="0" w:color="auto"/>
        <w:right w:val="none" w:sz="0" w:space="0" w:color="auto"/>
      </w:divBdr>
    </w:div>
    <w:div w:id="1693875900">
      <w:bodyDiv w:val="1"/>
      <w:marLeft w:val="0"/>
      <w:marRight w:val="0"/>
      <w:marTop w:val="0"/>
      <w:marBottom w:val="0"/>
      <w:divBdr>
        <w:top w:val="none" w:sz="0" w:space="0" w:color="auto"/>
        <w:left w:val="none" w:sz="0" w:space="0" w:color="auto"/>
        <w:bottom w:val="none" w:sz="0" w:space="0" w:color="auto"/>
        <w:right w:val="none" w:sz="0" w:space="0" w:color="auto"/>
      </w:divBdr>
    </w:div>
    <w:div w:id="1694308496">
      <w:bodyDiv w:val="1"/>
      <w:marLeft w:val="0"/>
      <w:marRight w:val="0"/>
      <w:marTop w:val="0"/>
      <w:marBottom w:val="0"/>
      <w:divBdr>
        <w:top w:val="none" w:sz="0" w:space="0" w:color="auto"/>
        <w:left w:val="none" w:sz="0" w:space="0" w:color="auto"/>
        <w:bottom w:val="none" w:sz="0" w:space="0" w:color="auto"/>
        <w:right w:val="none" w:sz="0" w:space="0" w:color="auto"/>
      </w:divBdr>
    </w:div>
    <w:div w:id="1701978909">
      <w:bodyDiv w:val="1"/>
      <w:marLeft w:val="0"/>
      <w:marRight w:val="0"/>
      <w:marTop w:val="0"/>
      <w:marBottom w:val="0"/>
      <w:divBdr>
        <w:top w:val="none" w:sz="0" w:space="0" w:color="auto"/>
        <w:left w:val="none" w:sz="0" w:space="0" w:color="auto"/>
        <w:bottom w:val="none" w:sz="0" w:space="0" w:color="auto"/>
        <w:right w:val="none" w:sz="0" w:space="0" w:color="auto"/>
      </w:divBdr>
    </w:div>
    <w:div w:id="1707675957">
      <w:bodyDiv w:val="1"/>
      <w:marLeft w:val="0"/>
      <w:marRight w:val="0"/>
      <w:marTop w:val="0"/>
      <w:marBottom w:val="0"/>
      <w:divBdr>
        <w:top w:val="none" w:sz="0" w:space="0" w:color="auto"/>
        <w:left w:val="none" w:sz="0" w:space="0" w:color="auto"/>
        <w:bottom w:val="none" w:sz="0" w:space="0" w:color="auto"/>
        <w:right w:val="none" w:sz="0" w:space="0" w:color="auto"/>
      </w:divBdr>
    </w:div>
    <w:div w:id="1743408498">
      <w:bodyDiv w:val="1"/>
      <w:marLeft w:val="0"/>
      <w:marRight w:val="0"/>
      <w:marTop w:val="0"/>
      <w:marBottom w:val="0"/>
      <w:divBdr>
        <w:top w:val="none" w:sz="0" w:space="0" w:color="auto"/>
        <w:left w:val="none" w:sz="0" w:space="0" w:color="auto"/>
        <w:bottom w:val="none" w:sz="0" w:space="0" w:color="auto"/>
        <w:right w:val="none" w:sz="0" w:space="0" w:color="auto"/>
      </w:divBdr>
    </w:div>
    <w:div w:id="1842237886">
      <w:bodyDiv w:val="1"/>
      <w:marLeft w:val="0"/>
      <w:marRight w:val="0"/>
      <w:marTop w:val="0"/>
      <w:marBottom w:val="0"/>
      <w:divBdr>
        <w:top w:val="none" w:sz="0" w:space="0" w:color="auto"/>
        <w:left w:val="none" w:sz="0" w:space="0" w:color="auto"/>
        <w:bottom w:val="none" w:sz="0" w:space="0" w:color="auto"/>
        <w:right w:val="none" w:sz="0" w:space="0" w:color="auto"/>
      </w:divBdr>
    </w:div>
    <w:div w:id="1848010710">
      <w:bodyDiv w:val="1"/>
      <w:marLeft w:val="0"/>
      <w:marRight w:val="0"/>
      <w:marTop w:val="0"/>
      <w:marBottom w:val="0"/>
      <w:divBdr>
        <w:top w:val="none" w:sz="0" w:space="0" w:color="auto"/>
        <w:left w:val="none" w:sz="0" w:space="0" w:color="auto"/>
        <w:bottom w:val="none" w:sz="0" w:space="0" w:color="auto"/>
        <w:right w:val="none" w:sz="0" w:space="0" w:color="auto"/>
      </w:divBdr>
    </w:div>
    <w:div w:id="1919169148">
      <w:bodyDiv w:val="1"/>
      <w:marLeft w:val="0"/>
      <w:marRight w:val="0"/>
      <w:marTop w:val="0"/>
      <w:marBottom w:val="0"/>
      <w:divBdr>
        <w:top w:val="none" w:sz="0" w:space="0" w:color="auto"/>
        <w:left w:val="none" w:sz="0" w:space="0" w:color="auto"/>
        <w:bottom w:val="none" w:sz="0" w:space="0" w:color="auto"/>
        <w:right w:val="none" w:sz="0" w:space="0" w:color="auto"/>
      </w:divBdr>
    </w:div>
    <w:div w:id="2064014137">
      <w:bodyDiv w:val="1"/>
      <w:marLeft w:val="0"/>
      <w:marRight w:val="0"/>
      <w:marTop w:val="0"/>
      <w:marBottom w:val="0"/>
      <w:divBdr>
        <w:top w:val="none" w:sz="0" w:space="0" w:color="auto"/>
        <w:left w:val="none" w:sz="0" w:space="0" w:color="auto"/>
        <w:bottom w:val="none" w:sz="0" w:space="0" w:color="auto"/>
        <w:right w:val="none" w:sz="0" w:space="0" w:color="auto"/>
      </w:divBdr>
    </w:div>
    <w:div w:id="20661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diakupang.pikiran-rakyat.com/tag/terpidana%20ma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iakupang.pikiran-rakyat.com/tag/terpidana%20mat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kupang.pikiran-rakyat.com/tag/terpidana%20mat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diakupang.pikiran-rakyat.com/tag/terpidana%20mati" TargetMode="External"/><Relationship Id="rId4" Type="http://schemas.openxmlformats.org/officeDocument/2006/relationships/settings" Target="settings.xml"/><Relationship Id="rId9" Type="http://schemas.openxmlformats.org/officeDocument/2006/relationships/hyperlink" Target="mailto:ridwan@unsri.ac.id" TargetMode="External"/><Relationship Id="rId14" Type="http://schemas.openxmlformats.org/officeDocument/2006/relationships/hyperlink" Target="https://mediakupang.pikiran-rakyat.com/tag/terpidana%20mat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ntaranews.com/berita/2696421/bnn-prevalensi-pengguna-narkoba-di-2021-meningkat-jadi-366-juta-jiwa" TargetMode="External"/><Relationship Id="rId7" Type="http://schemas.openxmlformats.org/officeDocument/2006/relationships/hyperlink" Target="https://hubla.dephub.go.id/home/post/read/10109/sinergitas-cegah-peredaran-narkotika-melalui-jalur-laut-kplp-gabung-tim-operasi-laut-interdiksi-terpadu-2021" TargetMode="External"/><Relationship Id="rId2" Type="http://schemas.openxmlformats.org/officeDocument/2006/relationships/hyperlink" Target="https://law.uii.ac.id/2018/02/15/allan-fatchan-gani-wardhana-menyampaikan-fakta-narkoba-dan-hukuman-mati/" TargetMode="External"/><Relationship Id="rId1" Type="http://schemas.openxmlformats.org/officeDocument/2006/relationships/hyperlink" Target="https://mediakupang.pikiran-rakyat.com/nasional/pr-1383587098/icjr-jumlah-terpidana-mati-bertambah-49-orang-di-tahun-2021-total-404-orang-menunggu-dieksekusi" TargetMode="External"/><Relationship Id="rId6" Type="http://schemas.openxmlformats.org/officeDocument/2006/relationships/hyperlink" Target="https://hubla.dephub.go.id/home/post/read/10109/sinergitas-cegah-peredaran-narkotika-melalui-jalur-laut-kplp-gabung-tim-operasi-laut-interdiksi-terpadu-2021" TargetMode="External"/><Relationship Id="rId5" Type="http://schemas.openxmlformats.org/officeDocument/2006/relationships/hyperlink" Target="https://bnn.go.id/menjaga-laut-indonesia-dari-narkoba/" TargetMode="External"/><Relationship Id="rId4" Type="http://schemas.openxmlformats.org/officeDocument/2006/relationships/hyperlink" Target="https://www.lemhannas.go.id/index.php/berita/berita-utama/734-kepala-bnn-penyelundupan-narkoba-80-lewat-jalur-l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66378-B169-4532-A94D-643B8A54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25</Pages>
  <Words>7171</Words>
  <Characters>40878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182</cp:revision>
  <cp:lastPrinted>2023-07-15T03:12:00Z</cp:lastPrinted>
  <dcterms:created xsi:type="dcterms:W3CDTF">2019-03-25T18:03:00Z</dcterms:created>
  <dcterms:modified xsi:type="dcterms:W3CDTF">2023-08-30T15:54:00Z</dcterms:modified>
</cp:coreProperties>
</file>