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A0C1D" w14:textId="48CBCE1D" w:rsidR="0058285B" w:rsidRPr="00170468" w:rsidRDefault="0058285B" w:rsidP="00464B51">
      <w:pPr>
        <w:jc w:val="center"/>
        <w:rPr>
          <w:noProof/>
        </w:rPr>
      </w:pPr>
      <w:r w:rsidRPr="00170468">
        <w:rPr>
          <w:noProof/>
        </w:rPr>
        <w:drawing>
          <wp:anchor distT="0" distB="0" distL="114300" distR="114300" simplePos="0" relativeHeight="251658240" behindDoc="0" locked="0" layoutInCell="1" allowOverlap="1" wp14:anchorId="3D7D2A94" wp14:editId="03EA443A">
            <wp:simplePos x="0" y="0"/>
            <wp:positionH relativeFrom="column">
              <wp:posOffset>-41910</wp:posOffset>
            </wp:positionH>
            <wp:positionV relativeFrom="paragraph">
              <wp:posOffset>-318770</wp:posOffset>
            </wp:positionV>
            <wp:extent cx="5400040" cy="143941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43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6D89B" w14:textId="06F38F44" w:rsidR="0075117C" w:rsidRPr="00170468" w:rsidRDefault="0075117C" w:rsidP="00464B51">
      <w:pPr>
        <w:jc w:val="center"/>
        <w:rPr>
          <w:rFonts w:ascii="Times New Roman" w:hAnsi="Times New Roman" w:cs="Times New Roman"/>
          <w:b/>
          <w:caps/>
          <w:sz w:val="24"/>
          <w:szCs w:val="24"/>
        </w:rPr>
      </w:pPr>
    </w:p>
    <w:p w14:paraId="50AFE577" w14:textId="4A2558AA" w:rsidR="0075117C" w:rsidRPr="00170468" w:rsidRDefault="0075117C" w:rsidP="00464B51">
      <w:pPr>
        <w:jc w:val="center"/>
        <w:rPr>
          <w:rFonts w:ascii="Times New Roman" w:hAnsi="Times New Roman" w:cs="Times New Roman"/>
          <w:b/>
          <w:caps/>
          <w:sz w:val="24"/>
          <w:szCs w:val="24"/>
        </w:rPr>
      </w:pPr>
    </w:p>
    <w:p w14:paraId="22B44653" w14:textId="2A73F65B" w:rsidR="0058285B" w:rsidRPr="00170468" w:rsidRDefault="0058285B" w:rsidP="00464B51">
      <w:pPr>
        <w:jc w:val="center"/>
        <w:rPr>
          <w:rFonts w:ascii="Times New Roman" w:hAnsi="Times New Roman" w:cs="Times New Roman"/>
          <w:b/>
          <w:caps/>
          <w:sz w:val="24"/>
          <w:szCs w:val="24"/>
        </w:rPr>
      </w:pPr>
    </w:p>
    <w:p w14:paraId="208DEB87" w14:textId="5B53D74C" w:rsidR="0058285B" w:rsidRPr="00170468" w:rsidRDefault="0058285B" w:rsidP="00464B51">
      <w:pPr>
        <w:jc w:val="center"/>
        <w:rPr>
          <w:rFonts w:ascii="Times New Roman" w:hAnsi="Times New Roman" w:cs="Times New Roman"/>
          <w:b/>
          <w:caps/>
          <w:sz w:val="24"/>
          <w:szCs w:val="24"/>
        </w:rPr>
      </w:pPr>
    </w:p>
    <w:p w14:paraId="2B4B9226" w14:textId="4A40869A" w:rsidR="0058285B" w:rsidRPr="00170468" w:rsidRDefault="0058285B" w:rsidP="00464B51">
      <w:pPr>
        <w:jc w:val="center"/>
        <w:rPr>
          <w:rFonts w:ascii="Times New Roman" w:hAnsi="Times New Roman" w:cs="Times New Roman"/>
          <w:b/>
          <w:caps/>
          <w:sz w:val="24"/>
          <w:szCs w:val="24"/>
        </w:rPr>
      </w:pPr>
    </w:p>
    <w:p w14:paraId="70967CDF" w14:textId="77777777" w:rsidR="0058285B" w:rsidRPr="00170468" w:rsidRDefault="0058285B" w:rsidP="00464B51">
      <w:pPr>
        <w:jc w:val="center"/>
        <w:rPr>
          <w:rFonts w:ascii="Times New Roman" w:hAnsi="Times New Roman" w:cs="Times New Roman"/>
          <w:b/>
          <w:caps/>
          <w:sz w:val="24"/>
          <w:szCs w:val="24"/>
        </w:rPr>
      </w:pPr>
    </w:p>
    <w:p w14:paraId="6D06A1B5" w14:textId="07E6BD6B" w:rsidR="00364B07" w:rsidRDefault="00364B07" w:rsidP="00364B07">
      <w:pPr>
        <w:jc w:val="center"/>
        <w:rPr>
          <w:rFonts w:ascii="Times New Roman" w:hAnsi="Times New Roman" w:cs="Times New Roman"/>
          <w:b/>
          <w:caps/>
          <w:sz w:val="24"/>
          <w:szCs w:val="24"/>
        </w:rPr>
      </w:pPr>
      <w:r>
        <w:rPr>
          <w:rFonts w:ascii="Times New Roman" w:hAnsi="Times New Roman" w:cs="Times New Roman"/>
          <w:b/>
          <w:caps/>
          <w:sz w:val="24"/>
          <w:szCs w:val="24"/>
        </w:rPr>
        <w:t>PERLINDUNGAN HUKUM BAGI PENYALAHGUNA</w:t>
      </w:r>
      <w:r w:rsidRPr="00D86F1D">
        <w:rPr>
          <w:rFonts w:ascii="Times New Roman" w:hAnsi="Times New Roman" w:cs="Times New Roman"/>
          <w:b/>
          <w:caps/>
          <w:sz w:val="24"/>
          <w:szCs w:val="24"/>
        </w:rPr>
        <w:t xml:space="preserve"> Narkotika </w:t>
      </w:r>
    </w:p>
    <w:p w14:paraId="04BCFB74" w14:textId="39FD5EAE" w:rsidR="00170468" w:rsidRDefault="00364B07" w:rsidP="00364B07">
      <w:pPr>
        <w:jc w:val="center"/>
        <w:rPr>
          <w:rFonts w:ascii="Times New Roman" w:hAnsi="Times New Roman" w:cs="Times New Roman"/>
          <w:b/>
          <w:i/>
          <w:caps/>
          <w:sz w:val="24"/>
          <w:szCs w:val="24"/>
        </w:rPr>
      </w:pPr>
      <w:r>
        <w:rPr>
          <w:rFonts w:ascii="Times New Roman" w:hAnsi="Times New Roman" w:cs="Times New Roman"/>
          <w:b/>
          <w:caps/>
          <w:sz w:val="24"/>
          <w:szCs w:val="24"/>
        </w:rPr>
        <w:t xml:space="preserve">YANG BERTINDAK </w:t>
      </w:r>
      <w:r w:rsidRPr="00D86F1D">
        <w:rPr>
          <w:rFonts w:ascii="Times New Roman" w:hAnsi="Times New Roman" w:cs="Times New Roman"/>
          <w:b/>
          <w:caps/>
          <w:sz w:val="24"/>
          <w:szCs w:val="24"/>
        </w:rPr>
        <w:t xml:space="preserve">Sebagai </w:t>
      </w:r>
      <w:r w:rsidRPr="00D86F1D">
        <w:rPr>
          <w:rFonts w:ascii="Times New Roman" w:hAnsi="Times New Roman" w:cs="Times New Roman"/>
          <w:b/>
          <w:i/>
          <w:caps/>
          <w:sz w:val="24"/>
          <w:szCs w:val="24"/>
        </w:rPr>
        <w:t>Justice Collaborator</w:t>
      </w:r>
    </w:p>
    <w:p w14:paraId="7353C1AB" w14:textId="77777777" w:rsidR="00364B07" w:rsidRDefault="00364B07" w:rsidP="00364B07">
      <w:pPr>
        <w:jc w:val="center"/>
        <w:rPr>
          <w:rFonts w:ascii="Times New Roman" w:eastAsia="Times New Roman" w:hAnsi="Times New Roman" w:cs="Times New Roman"/>
          <w:b/>
          <w:caps/>
          <w:sz w:val="24"/>
          <w:szCs w:val="24"/>
        </w:rPr>
      </w:pPr>
    </w:p>
    <w:p w14:paraId="17D67598" w14:textId="40353DC0" w:rsidR="006E5DB2" w:rsidRPr="00170468" w:rsidRDefault="00364B07" w:rsidP="00364B07">
      <w:pPr>
        <w:pStyle w:val="NoSpacing"/>
        <w:jc w:val="center"/>
        <w:rPr>
          <w:b/>
          <w:shd w:val="clear" w:color="auto" w:fill="FFFFFF"/>
        </w:rPr>
      </w:pPr>
      <w:r>
        <w:rPr>
          <w:b/>
        </w:rPr>
        <w:t>Reza Adiguna</w:t>
      </w:r>
      <w:r w:rsidR="00846F90" w:rsidRPr="00170468">
        <w:rPr>
          <w:b/>
          <w:lang w:val="id-ID"/>
        </w:rPr>
        <w:t xml:space="preserve">* </w:t>
      </w:r>
      <w:r>
        <w:rPr>
          <w:b/>
        </w:rPr>
        <w:t>Mada Apriandi</w:t>
      </w:r>
      <w:r w:rsidR="00B71DDE" w:rsidRPr="00170468">
        <w:rPr>
          <w:b/>
          <w:lang w:val="id-ID"/>
        </w:rPr>
        <w:t>**</w:t>
      </w:r>
      <w:r w:rsidR="00A6692C" w:rsidRPr="00170468">
        <w:rPr>
          <w:b/>
        </w:rPr>
        <w:t xml:space="preserve"> </w:t>
      </w:r>
      <w:r>
        <w:rPr>
          <w:b/>
        </w:rPr>
        <w:t>Ruben Achmad</w:t>
      </w:r>
      <w:r w:rsidR="00A6692C" w:rsidRPr="00170468">
        <w:rPr>
          <w:b/>
        </w:rPr>
        <w:t>***</w:t>
      </w:r>
    </w:p>
    <w:p w14:paraId="32ECE065" w14:textId="77777777" w:rsidR="00BC350E" w:rsidRPr="00170468"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0AF3B272" w14:textId="36C35436" w:rsidR="00906D5B" w:rsidRPr="00B52AE6" w:rsidRDefault="00DB3C22" w:rsidP="00906D5B">
      <w:pPr>
        <w:jc w:val="both"/>
        <w:rPr>
          <w:rFonts w:ascii="Times New Roman" w:eastAsia="Times New Roman" w:hAnsi="Times New Roman" w:cs="Times New Roman"/>
        </w:rPr>
      </w:pPr>
      <w:proofErr w:type="gramStart"/>
      <w:r w:rsidRPr="00906D5B">
        <w:rPr>
          <w:rFonts w:ascii="Times New Roman" w:hAnsi="Times New Roman" w:cs="Times New Roman"/>
          <w:b/>
        </w:rPr>
        <w:t>Abstrak</w:t>
      </w:r>
      <w:r w:rsidR="00DF280B" w:rsidRPr="00906D5B">
        <w:rPr>
          <w:rFonts w:ascii="Times New Roman" w:hAnsi="Times New Roman" w:cs="Times New Roman"/>
          <w:b/>
          <w:lang w:val="id-ID"/>
        </w:rPr>
        <w:t xml:space="preserve"> </w:t>
      </w:r>
      <w:r w:rsidR="00584818" w:rsidRPr="00906D5B">
        <w:rPr>
          <w:rFonts w:ascii="Times New Roman" w:hAnsi="Times New Roman" w:cs="Times New Roman"/>
          <w:b/>
        </w:rPr>
        <w:t>:</w:t>
      </w:r>
      <w:proofErr w:type="gramEnd"/>
      <w:r w:rsidR="00584818" w:rsidRPr="00906D5B">
        <w:rPr>
          <w:rFonts w:ascii="Times New Roman" w:hAnsi="Times New Roman" w:cs="Times New Roman"/>
          <w:b/>
        </w:rPr>
        <w:t xml:space="preserve"> </w:t>
      </w:r>
      <w:r w:rsidR="00B52AE6" w:rsidRPr="00B52AE6">
        <w:rPr>
          <w:rFo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Roman"/>
          <w:i/>
        </w:rPr>
        <w:t xml:space="preserve">justice collaborator </w:t>
      </w:r>
      <w:r w:rsidR="00B52AE6" w:rsidRPr="00B52AE6">
        <w:rPr>
          <w:rFonts w:ascii="Times New Roman" w:hAnsi="Times New Roman" w:cs="Times New Roman"/>
        </w:rPr>
        <w:t>agar diberi penghargaan keringanan penjatuhan pidana dengan syarat pokok bukan pelaku utama dan atas kesaksiannya berhasil mengungkap pelaku lain, tetapi dalam pelaksanaannya terdapat penolakan permohonan. D</w:t>
      </w:r>
      <w:r w:rsidR="00B52AE6" w:rsidRPr="00B52AE6">
        <w:rPr>
          <w:rFonts w:ascii="Times New Roman" w:hAnsi="Times New Roman" w:cs="Times New Roman"/>
          <w:iCs/>
        </w:rPr>
        <w:t>i masa mendatang,</w:t>
      </w:r>
      <w:r w:rsidR="00B52AE6" w:rsidRPr="00B52AE6">
        <w:rPr>
          <w:rFonts w:ascii="Times New Roman" w:hAnsi="Times New Roman" w:cs="Times New Roman"/>
          <w:i/>
          <w:iCs/>
        </w:rPr>
        <w:t xml:space="preserve"> </w:t>
      </w:r>
      <w:r w:rsidR="00B52AE6" w:rsidRPr="00B52AE6">
        <w:rPr>
          <w:rFonts w:ascii="Times New Roman" w:hAnsi="Times New Roman" w:cs="Times New Roman"/>
          <w:iCs/>
        </w:rPr>
        <w:t xml:space="preserve">diperlukan pembaharuan hukum dengan jalan merubah frasa “pelaku utama” dalam Pasal 10A Undang-Undang Perlindungan Saksi dan Korban-Perubahan menjadi “pelaku lain yang berperan lebih besar”, karena tidak terdapat pengaturan definisi dan kualifikasi pelaku utama apakah sebagai pemakai, kurir, pengedar, atau produsen, demikian dalam rangka menghindari potensi disparitas penafsiran dan putusan karena tidak semua Hakim menafsirkan kualifikasi pelaku tersebut sebagai pelaku utama. </w:t>
      </w:r>
    </w:p>
    <w:p w14:paraId="42117643" w14:textId="77777777" w:rsidR="00906D5B" w:rsidRPr="00B52AE6" w:rsidRDefault="00906D5B" w:rsidP="00906D5B">
      <w:pPr>
        <w:jc w:val="center"/>
        <w:rPr>
          <w:rFonts w:ascii="Times New Roman" w:hAnsi="Times New Roman" w:cs="Times New Roman"/>
        </w:rPr>
      </w:pPr>
    </w:p>
    <w:p w14:paraId="32F2C0AE" w14:textId="3552AA5C" w:rsidR="00906D5B" w:rsidRPr="00B52AE6" w:rsidRDefault="00906D5B" w:rsidP="0014223E">
      <w:pPr>
        <w:ind w:left="1276" w:hanging="1276"/>
        <w:jc w:val="both"/>
        <w:rPr>
          <w:rFonts w:ascii="Times New Roman" w:hAnsi="Times New Roman" w:cs="Times New Roman"/>
          <w:i/>
        </w:rPr>
      </w:pPr>
      <w:r w:rsidRPr="00B52AE6">
        <w:rPr>
          <w:rFonts w:ascii="Times New Roman" w:hAnsi="Times New Roman" w:cs="Times New Roman"/>
          <w:b/>
          <w:bCs/>
          <w:i/>
        </w:rPr>
        <w:t xml:space="preserve">Kata </w:t>
      </w:r>
      <w:proofErr w:type="gramStart"/>
      <w:r w:rsidRPr="00B52AE6">
        <w:rPr>
          <w:rFonts w:ascii="Times New Roman" w:hAnsi="Times New Roman" w:cs="Times New Roman"/>
          <w:b/>
          <w:bCs/>
          <w:i/>
        </w:rPr>
        <w:t>Kunci</w:t>
      </w:r>
      <w:r w:rsidRPr="00B52AE6">
        <w:rPr>
          <w:rFonts w:ascii="Times New Roman" w:hAnsi="Times New Roman" w:cs="Times New Roman"/>
          <w:i/>
        </w:rPr>
        <w:t xml:space="preserve"> :</w:t>
      </w:r>
      <w:proofErr w:type="gramEnd"/>
      <w:r w:rsidRPr="00B52AE6">
        <w:rPr>
          <w:rFonts w:ascii="Times New Roman" w:hAnsi="Times New Roman" w:cs="Times New Roman"/>
        </w:rPr>
        <w:t xml:space="preserve"> </w:t>
      </w:r>
      <w:r w:rsidRPr="00B52AE6">
        <w:rPr>
          <w:rFonts w:ascii="Times New Roman" w:hAnsi="Times New Roman" w:cs="Times New Roman"/>
        </w:rPr>
        <w:tab/>
      </w:r>
      <w:r w:rsidR="00B52AE6" w:rsidRPr="00B52AE6">
        <w:rPr>
          <w:rFonts w:ascii="Times New Roman" w:hAnsi="Times New Roman" w:cs="Times New Roman"/>
          <w:i/>
        </w:rPr>
        <w:t>Justice Collaborator; Penyalahguna Narkotika;</w:t>
      </w:r>
      <w:r w:rsidR="00B52AE6" w:rsidRPr="00B52AE6">
        <w:rPr>
          <w:rFonts w:ascii="Times New Roman" w:hAnsi="Times New Roman" w:cs="Times New Roman"/>
        </w:rPr>
        <w:t xml:space="preserve"> </w:t>
      </w:r>
      <w:r w:rsidR="00B52AE6" w:rsidRPr="00B52AE6">
        <w:rPr>
          <w:rFonts w:ascii="Times New Roman" w:hAnsi="Times New Roman" w:cs="Times New Roman"/>
          <w:i/>
        </w:rPr>
        <w:t>Perlindungan Hukum.</w:t>
      </w:r>
    </w:p>
    <w:p w14:paraId="14447263" w14:textId="4DC4697B" w:rsidR="00584818" w:rsidRPr="00170468" w:rsidRDefault="00584818" w:rsidP="00584818">
      <w:pPr>
        <w:tabs>
          <w:tab w:val="left" w:pos="567"/>
          <w:tab w:val="left" w:pos="1418"/>
          <w:tab w:val="left" w:pos="2127"/>
          <w:tab w:val="left" w:pos="7740"/>
        </w:tabs>
        <w:rPr>
          <w:rFonts w:ascii="Times New Roman" w:hAnsi="Times New Roman" w:cs="Times New Roman"/>
          <w:b/>
          <w:i/>
        </w:rPr>
      </w:pPr>
    </w:p>
    <w:p w14:paraId="5FE51597" w14:textId="0E008EE3" w:rsidR="00B52AE6" w:rsidRPr="00B52AE6" w:rsidRDefault="00A96408" w:rsidP="00B52AE6">
      <w:pPr>
        <w:tabs>
          <w:tab w:val="left" w:pos="567"/>
          <w:tab w:val="left" w:pos="1418"/>
          <w:tab w:val="left" w:pos="2127"/>
          <w:tab w:val="left" w:pos="7740"/>
        </w:tabs>
        <w:jc w:val="both"/>
        <w:rPr>
          <w:rFonts w:ascii="Times New Roman" w:eastAsia="Times New Roman" w:hAnsi="Times New Roman" w:cs="Times New Roman"/>
          <w:i/>
          <w:lang w:val="en"/>
        </w:rPr>
      </w:pPr>
      <w:proofErr w:type="gramStart"/>
      <w:r w:rsidRPr="00B52AE6">
        <w:rPr>
          <w:rFonts w:ascii="Times New Roman" w:hAnsi="Times New Roman" w:cs="Times New Roman"/>
          <w:b/>
          <w:i/>
        </w:rPr>
        <w:t>Abstract</w:t>
      </w:r>
      <w:r w:rsidR="00584818" w:rsidRPr="00B52AE6">
        <w:rPr>
          <w:rFonts w:ascii="Times New Roman" w:hAnsi="Times New Roman" w:cs="Times New Roman"/>
          <w:b/>
          <w:i/>
        </w:rPr>
        <w:t xml:space="preserve"> :</w:t>
      </w:r>
      <w:proofErr w:type="gramEnd"/>
      <w:r w:rsidR="00584818" w:rsidRPr="00B52AE6">
        <w:rPr>
          <w:rFonts w:ascii="Times New Roman" w:hAnsi="Times New Roman" w:cs="Times New Roman"/>
          <w:b/>
          <w:i/>
        </w:rPr>
        <w:t xml:space="preserve"> </w:t>
      </w:r>
      <w:r w:rsidR="00B52AE6" w:rsidRPr="00B52AE6">
        <w:rPr>
          <w:rFonts w:ascii="Times New Roman" w:eastAsia="Times New Roman" w:hAnsi="Times New Roman" w:cs="Times New Roman"/>
          <w:i/>
          <w:color w:val="202124"/>
          <w:lang w:val="en"/>
        </w:rPr>
        <w:t>Narcotics abusers can apply for legal protection as a justice collaborator in order to be rewarded with criminal convictions with the main condition that they are not the main perpetrators and that their testimony has succeeded in uncovering other perpetrators, but in practice there has been a rejection of the application. In the future, legal renewal is needed by changing the phrase "main actor" in Article 10A of the Witness and Victim Protection Law-Changes to "other actors who have bigger role", because there is no regulation of the definition and qualifications of the main actor whether as a user, couriers, dealers, or producers, thus in order to avoid potential disparities in interpretation and decision because not all judges interpret the qualifications of said perpetrator as the main actor.</w:t>
      </w:r>
    </w:p>
    <w:p w14:paraId="727A1938" w14:textId="77777777" w:rsidR="00B52AE6" w:rsidRPr="00B52AE6" w:rsidRDefault="00B52AE6" w:rsidP="00B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02124"/>
          <w:lang w:val="en"/>
        </w:rPr>
      </w:pPr>
    </w:p>
    <w:p w14:paraId="5126719A" w14:textId="518606C4" w:rsidR="00B52AE6" w:rsidRPr="00B52AE6" w:rsidRDefault="00B52AE6" w:rsidP="00B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02124"/>
        </w:rPr>
      </w:pPr>
      <w:proofErr w:type="gramStart"/>
      <w:r w:rsidRPr="00B52AE6">
        <w:rPr>
          <w:rFonts w:ascii="Times New Roman" w:eastAsia="Times New Roman" w:hAnsi="Times New Roman" w:cs="Times New Roman"/>
          <w:b/>
          <w:i/>
          <w:color w:val="202124"/>
          <w:lang w:val="en"/>
        </w:rPr>
        <w:t>Keywords</w:t>
      </w:r>
      <w:r w:rsidRPr="00B52AE6">
        <w:rPr>
          <w:rFonts w:ascii="Times New Roman" w:eastAsia="Times New Roman" w:hAnsi="Times New Roman" w:cs="Times New Roman"/>
          <w:i/>
          <w:color w:val="202124"/>
          <w:lang w:val="en"/>
        </w:rPr>
        <w:t xml:space="preserve"> :</w:t>
      </w:r>
      <w:proofErr w:type="gramEnd"/>
      <w:r w:rsidRPr="00B52AE6">
        <w:rPr>
          <w:rFonts w:ascii="Times New Roman" w:eastAsia="Times New Roman" w:hAnsi="Times New Roman" w:cs="Times New Roman"/>
          <w:i/>
          <w:color w:val="202124"/>
          <w:lang w:val="en"/>
        </w:rPr>
        <w:t xml:space="preserve"> Justice Collaborator; Legal protection; Narcotics Abusers.</w:t>
      </w:r>
    </w:p>
    <w:p w14:paraId="2F951B99" w14:textId="77777777" w:rsidR="00D225B7" w:rsidRPr="00170468" w:rsidRDefault="00D225B7" w:rsidP="00D2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p>
    <w:p w14:paraId="7498DE36" w14:textId="48C53E42" w:rsidR="003137FB" w:rsidRPr="00364B07" w:rsidRDefault="003137FB" w:rsidP="00D225B7">
      <w:pPr>
        <w:pStyle w:val="NoSpacing"/>
        <w:tabs>
          <w:tab w:val="left" w:pos="426"/>
        </w:tabs>
        <w:ind w:left="426" w:hanging="426"/>
        <w:jc w:val="both"/>
        <w:rPr>
          <w:sz w:val="22"/>
          <w:szCs w:val="22"/>
        </w:rPr>
      </w:pPr>
      <w:r w:rsidRPr="00170468">
        <w:rPr>
          <w:sz w:val="22"/>
          <w:szCs w:val="22"/>
          <w:lang w:val="id-ID"/>
        </w:rPr>
        <w:t xml:space="preserve">* </w:t>
      </w:r>
      <w:r w:rsidRPr="00170468">
        <w:rPr>
          <w:sz w:val="22"/>
          <w:szCs w:val="22"/>
          <w:lang w:val="id-ID"/>
        </w:rPr>
        <w:tab/>
      </w:r>
      <w:r w:rsidR="00364B07" w:rsidRPr="00364B07">
        <w:rPr>
          <w:sz w:val="22"/>
          <w:szCs w:val="22"/>
        </w:rPr>
        <w:t>Mahasiswa Magister Ilmu Hukum Universitas Sriwijaya</w:t>
      </w:r>
      <w:r w:rsidRPr="00364B07">
        <w:rPr>
          <w:sz w:val="22"/>
          <w:szCs w:val="22"/>
        </w:rPr>
        <w:t xml:space="preserve">, </w:t>
      </w:r>
      <w:r w:rsidR="00364B07">
        <w:rPr>
          <w:sz w:val="22"/>
          <w:szCs w:val="22"/>
          <w:u w:val="single"/>
        </w:rPr>
        <w:t>rezaadiguna</w:t>
      </w:r>
      <w:r w:rsidR="00B52AE6">
        <w:rPr>
          <w:sz w:val="22"/>
          <w:szCs w:val="22"/>
          <w:u w:val="single"/>
        </w:rPr>
        <w:t>98</w:t>
      </w:r>
      <w:r w:rsidR="00BC2486" w:rsidRPr="00364B07">
        <w:rPr>
          <w:sz w:val="22"/>
          <w:szCs w:val="22"/>
          <w:u w:val="single"/>
        </w:rPr>
        <w:t>@</w:t>
      </w:r>
      <w:r w:rsidR="00B52AE6">
        <w:rPr>
          <w:sz w:val="22"/>
          <w:szCs w:val="22"/>
          <w:u w:val="single"/>
        </w:rPr>
        <w:t>yahoo</w:t>
      </w:r>
      <w:r w:rsidR="00BC2486" w:rsidRPr="00364B07">
        <w:rPr>
          <w:sz w:val="22"/>
          <w:szCs w:val="22"/>
          <w:u w:val="single"/>
        </w:rPr>
        <w:t>.com</w:t>
      </w:r>
    </w:p>
    <w:p w14:paraId="2791BF18" w14:textId="7E9D491F" w:rsidR="003137FB" w:rsidRPr="00364B07" w:rsidRDefault="003137FB" w:rsidP="00D225B7">
      <w:pPr>
        <w:tabs>
          <w:tab w:val="left" w:pos="426"/>
          <w:tab w:val="left" w:pos="6225"/>
        </w:tabs>
        <w:ind w:left="426" w:hanging="426"/>
        <w:jc w:val="both"/>
        <w:rPr>
          <w:rFonts w:ascii="Times New Roman" w:hAnsi="Times New Roman" w:cs="Times New Roman"/>
          <w:shd w:val="clear" w:color="auto" w:fill="FFFFFF"/>
        </w:rPr>
      </w:pPr>
      <w:r w:rsidRPr="00364B07">
        <w:rPr>
          <w:rFonts w:ascii="Times New Roman" w:hAnsi="Times New Roman" w:cs="Times New Roman"/>
          <w:lang w:val="id-ID"/>
        </w:rPr>
        <w:t xml:space="preserve">** </w:t>
      </w:r>
      <w:r w:rsidRPr="00364B07">
        <w:rPr>
          <w:rFonts w:ascii="Times New Roman" w:hAnsi="Times New Roman" w:cs="Times New Roman"/>
          <w:lang w:val="id-ID"/>
        </w:rPr>
        <w:tab/>
      </w:r>
      <w:r w:rsidRPr="00364B07">
        <w:rPr>
          <w:rFonts w:ascii="Times New Roman" w:hAnsi="Times New Roman" w:cs="Times New Roman"/>
        </w:rPr>
        <w:t xml:space="preserve">Dosen Magister Ilmu Hukum Universitas Sriwijaya, </w:t>
      </w:r>
      <w:hyperlink r:id="rId9" w:tgtFrame="_blank" w:history="1">
        <w:r w:rsidR="00364B07" w:rsidRPr="00364B07">
          <w:rPr>
            <w:rStyle w:val="Hyperlink"/>
            <w:rFonts w:ascii="Times New Roman" w:hAnsi="Times New Roman" w:cs="Times New Roman"/>
            <w:color w:val="auto"/>
            <w:bdr w:val="none" w:sz="0" w:space="0" w:color="auto" w:frame="1"/>
            <w:shd w:val="clear" w:color="auto" w:fill="FFFFFF"/>
          </w:rPr>
          <w:t>madaapriandizuhir@fh.unsri.ac.id</w:t>
        </w:r>
      </w:hyperlink>
    </w:p>
    <w:p w14:paraId="3FD88A64" w14:textId="482CEFAC" w:rsidR="00584818" w:rsidRPr="00364B07" w:rsidRDefault="003137FB" w:rsidP="00D225B7">
      <w:pPr>
        <w:tabs>
          <w:tab w:val="left" w:pos="426"/>
          <w:tab w:val="left" w:pos="6225"/>
        </w:tabs>
        <w:ind w:left="426" w:hanging="426"/>
        <w:jc w:val="both"/>
        <w:rPr>
          <w:rFonts w:ascii="Times New Roman" w:eastAsia="Times New Roman" w:hAnsi="Times New Roman" w:cs="Times New Roman"/>
          <w:b/>
          <w:i/>
        </w:rPr>
      </w:pPr>
      <w:r w:rsidRPr="00364B07">
        <w:rPr>
          <w:rFonts w:ascii="Times New Roman" w:hAnsi="Times New Roman" w:cs="Times New Roman"/>
          <w:b/>
          <w:caps/>
        </w:rPr>
        <w:t>***</w:t>
      </w:r>
      <w:r w:rsidRPr="00364B07">
        <w:rPr>
          <w:rFonts w:ascii="Times New Roman" w:hAnsi="Times New Roman" w:cs="Times New Roman"/>
          <w:b/>
          <w:caps/>
        </w:rPr>
        <w:tab/>
      </w:r>
      <w:r w:rsidRPr="00364B07">
        <w:rPr>
          <w:rFonts w:ascii="Times New Roman" w:hAnsi="Times New Roman" w:cs="Times New Roman"/>
        </w:rPr>
        <w:t xml:space="preserve">Dosen Magister Ilmu Hukum Universitas Sriwijaya, </w:t>
      </w:r>
      <w:r w:rsidR="00364B07" w:rsidRPr="00364B07">
        <w:rPr>
          <w:rFonts w:ascii="Times New Roman" w:hAnsi="Times New Roman" w:cs="Times New Roman"/>
          <w:u w:val="single"/>
          <w:shd w:val="clear" w:color="auto" w:fill="FFFFFF"/>
        </w:rPr>
        <w:t>rubenachmad@</w:t>
      </w:r>
      <w:r w:rsidR="00364B07" w:rsidRPr="00364B07">
        <w:rPr>
          <w:rStyle w:val="Emphasis"/>
          <w:rFonts w:ascii="Times New Roman" w:hAnsi="Times New Roman" w:cs="Times New Roman"/>
          <w:bCs/>
          <w:i w:val="0"/>
          <w:iCs w:val="0"/>
          <w:u w:val="single"/>
          <w:shd w:val="clear" w:color="auto" w:fill="FFFFFF"/>
        </w:rPr>
        <w:t>gmail</w:t>
      </w:r>
      <w:r w:rsidR="00364B07" w:rsidRPr="00364B07">
        <w:rPr>
          <w:rFonts w:ascii="Times New Roman" w:hAnsi="Times New Roman" w:cs="Times New Roman"/>
          <w:u w:val="single"/>
          <w:shd w:val="clear" w:color="auto" w:fill="FFFFFF"/>
        </w:rPr>
        <w:t>.com</w:t>
      </w:r>
    </w:p>
    <w:p w14:paraId="29546808" w14:textId="77777777" w:rsidR="0078709A" w:rsidRPr="00170468" w:rsidRDefault="0078709A" w:rsidP="00D225B7">
      <w:pPr>
        <w:jc w:val="both"/>
        <w:rPr>
          <w:rFonts w:ascii="Times New Roman" w:hAnsi="Times New Roman" w:cs="Times New Roman"/>
          <w:b/>
          <w:sz w:val="24"/>
          <w:szCs w:val="24"/>
        </w:rPr>
      </w:pPr>
    </w:p>
    <w:p w14:paraId="7B569102" w14:textId="3577C11B" w:rsidR="00584818" w:rsidRPr="00170468" w:rsidRDefault="00584818" w:rsidP="00D225B7">
      <w:pPr>
        <w:jc w:val="both"/>
        <w:rPr>
          <w:rFonts w:ascii="Times New Roman" w:hAnsi="Times New Roman" w:cs="Times New Roman"/>
          <w:b/>
          <w:sz w:val="24"/>
          <w:szCs w:val="24"/>
        </w:rPr>
      </w:pPr>
      <w:r w:rsidRPr="00170468">
        <w:rPr>
          <w:rFonts w:ascii="Times New Roman" w:hAnsi="Times New Roman" w:cs="Times New Roman"/>
          <w:b/>
          <w:sz w:val="24"/>
          <w:szCs w:val="24"/>
        </w:rPr>
        <w:t>Latar Belakang</w:t>
      </w:r>
    </w:p>
    <w:p w14:paraId="4E37E62D" w14:textId="77777777" w:rsidR="00D225B7" w:rsidRDefault="00D225B7" w:rsidP="00D225B7">
      <w:pPr>
        <w:jc w:val="both"/>
        <w:rPr>
          <w:rFonts w:ascii="Times New Roman" w:hAnsi="Times New Roman" w:cs="Times New Roman"/>
          <w:b/>
          <w:sz w:val="24"/>
          <w:szCs w:val="24"/>
        </w:rPr>
      </w:pPr>
    </w:p>
    <w:p w14:paraId="4D760E61" w14:textId="4E6BF7FE" w:rsidR="00016676" w:rsidRPr="003F4A29" w:rsidRDefault="00016676" w:rsidP="003F4A29">
      <w:pPr>
        <w:pStyle w:val="ListParagraph"/>
        <w:spacing w:after="0" w:line="360" w:lineRule="auto"/>
        <w:ind w:left="0" w:firstLine="544"/>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60288" behindDoc="0" locked="0" layoutInCell="1" allowOverlap="1" wp14:anchorId="447971C0" wp14:editId="2E7D2E7B">
                <wp:simplePos x="0" y="0"/>
                <wp:positionH relativeFrom="column">
                  <wp:posOffset>2103120</wp:posOffset>
                </wp:positionH>
                <wp:positionV relativeFrom="paragraph">
                  <wp:posOffset>3477260</wp:posOffset>
                </wp:positionV>
                <wp:extent cx="733425" cy="352425"/>
                <wp:effectExtent l="0" t="0" r="9525" b="9525"/>
                <wp:wrapNone/>
                <wp:docPr id="4" name="Rounded Rectangle 4"/>
                <wp:cNvGraphicFramePr/>
                <a:graphic xmlns:a="http://schemas.openxmlformats.org/drawingml/2006/main">
                  <a:graphicData uri="http://schemas.microsoft.com/office/word/2010/wordprocessingShape">
                    <wps:wsp>
                      <wps:cNvSpPr/>
                      <wps:spPr>
                        <a:xfrm>
                          <a:off x="0" y="0"/>
                          <a:ext cx="733425" cy="35242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020DA5D9" w14:textId="77777777" w:rsidR="00016676" w:rsidRDefault="00016676" w:rsidP="00016676">
                            <w:pPr>
                              <w:jc w:val="center"/>
                              <w:rPr>
                                <w:rFonts w:ascii="Times New Roman" w:hAnsi="Times New Roman" w:cs="Times New Roman"/>
                              </w:rPr>
                            </w:pPr>
                            <w:r>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47971C0" id="Rounded Rectangle 4" o:spid="_x0000_s1026" style="position:absolute;left:0;text-align:left;margin-left:165.6pt;margin-top:273.8pt;width:57.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" fillcolor="white [3201]" stroked="f" strokeweight="1pt">
                <v:stroke joinstyle="miter"/>
                <v:textbox>
                  <w:txbxContent>
                    <w:p w14:paraId="020DA5D9" w14:textId="77777777" w:rsidR="00016676" w:rsidRDefault="00016676" w:rsidP="00016676">
                      <w:pPr>
                        <w:jc w:val="center"/>
                        <w:rPr>
                          <w:rFonts w:ascii="Times New Roman" w:hAnsi="Times New Roman" w:cs="Times New Roman"/>
                        </w:rPr>
                      </w:pPr>
                      <w:r>
                        <w:rPr>
                          <w:rFonts w:ascii="Times New Roman" w:hAnsi="Times New Roman" w:cs="Times New Roman"/>
                        </w:rPr>
                        <w:t>1</w:t>
                      </w:r>
                    </w:p>
                  </w:txbxContent>
                </v:textbox>
              </v:roundrect>
            </w:pict>
          </mc:Fallback>
        </mc:AlternateContent>
      </w:r>
      <w:r>
        <w:rPr>
          <w:rFonts w:ascii="Times New Roman" w:hAnsi="Times New Roman"/>
          <w:sz w:val="24"/>
          <w:szCs w:val="24"/>
        </w:rPr>
        <w:t xml:space="preserve">Tindak pidana narkotika terus mengalami peningkatan setiap tahunnya. Oleh karena itu, untuk mencegah dan memberantas tindak pidana narkotika yang sangat merugikan dan membahayakan kehidupan masyarakat, bangsa, dan negara, maka pada tahun 2002 Majelis Permusyawaratan Rakyat Republik Indonesia melalui Ketetapan Majelis Permusyawaratan Rakyat Republik Indonesia Nomor VI/MPR/2002 telah </w:t>
      </w:r>
      <w:r>
        <w:rPr>
          <w:rFonts w:ascii="Times New Roman" w:hAnsi="Times New Roman"/>
          <w:sz w:val="24"/>
          <w:szCs w:val="24"/>
        </w:rPr>
        <w:lastRenderedPageBreak/>
        <w:t>merekomendasikan kepada Dewan Perwakilan Rakyat Republik Indonesia dan Presiden Republik Indonesia untuk melakukan perubahan atas Undang-Undang Nomor 22 Tahun 1997 tentang Narkotika. Perubahan atas undang-undang tersebut akhirnya berhasil disahkan pada tanggal 14 September 2009 dengan ditetapkannya Undang-Undang Nomor 35 Tahun 2009 tentang Narkotika (selanjutnya ditulis UU Narkotika).</w:t>
      </w:r>
      <w:r>
        <w:rPr>
          <w:rStyle w:val="FootnoteReference"/>
          <w:rFonts w:ascii="Times New Roman" w:hAnsi="Times New Roman"/>
          <w:sz w:val="24"/>
          <w:szCs w:val="24"/>
        </w:rPr>
        <w:footnoteReference w:id="1"/>
      </w:r>
      <w:r>
        <w:rPr>
          <w:rFonts w:ascii="Times New Roman" w:hAnsi="Times New Roman"/>
          <w:sz w:val="24"/>
          <w:szCs w:val="24"/>
        </w:rPr>
        <w:t xml:space="preserve"> Pembentukan UU Narkotika didasarkan pada pertimbangan antara lain, bahwa narkotika di satu sisi merupakan obat atau bahan yang bermanfaat dibidang pengobatan atau pelayanan kesehatan dan pengembangan ilmu pengetahuan dan di sisi lain dapat pula menimbulkan ketergantungan yang sangat merugikan apabila disalahgunakan tanpa pengendalian dan pengawasan yang ketat dan seksama.</w:t>
      </w:r>
      <w:r>
        <w:rPr>
          <w:rStyle w:val="FootnoteReference"/>
          <w:rFonts w:ascii="Times New Roman" w:hAnsi="Times New Roman"/>
          <w:sz w:val="24"/>
          <w:szCs w:val="24"/>
        </w:rPr>
        <w:footnoteReference w:id="2"/>
      </w:r>
    </w:p>
    <w:p w14:paraId="0AC4CDA4" w14:textId="03DC39F7" w:rsidR="00016676" w:rsidRDefault="00016676" w:rsidP="00016676">
      <w:pPr>
        <w:spacing w:line="360" w:lineRule="auto"/>
        <w:ind w:firstLine="544"/>
        <w:jc w:val="both"/>
        <w:rPr>
          <w:rFonts w:ascii="Times New Roman" w:hAnsi="Times New Roman" w:cs="Times New Roman"/>
          <w:sz w:val="24"/>
          <w:szCs w:val="24"/>
        </w:rPr>
      </w:pPr>
      <w:r>
        <w:rPr>
          <w:rFonts w:ascii="Times New Roman" w:hAnsi="Times New Roman" w:cs="Times New Roman"/>
          <w:sz w:val="24"/>
          <w:szCs w:val="24"/>
        </w:rPr>
        <w:t xml:space="preserve">Semakin berkembangnya sindikat tindak pidana Narkotika, maka dalam penegakan hukum dibuat suatu terobosan baru, yaitu memaksimalkan peran saksi pelaku yang bekerjasama dengan aparat penegak hukum, atau yang disebut juga sebagai </w:t>
      </w:r>
      <w:r>
        <w:rPr>
          <w:rFonts w:ascii="Times New Roman" w:hAnsi="Times New Roman" w:cs="Times New Roman"/>
          <w:i/>
          <w:iCs/>
          <w:sz w:val="24"/>
          <w:szCs w:val="24"/>
        </w:rPr>
        <w:t>justice collaborator</w:t>
      </w:r>
      <w:r>
        <w:rPr>
          <w:rStyle w:val="FootnoteReference"/>
          <w:rFonts w:ascii="Times New Roman" w:hAnsi="Times New Roman"/>
          <w:iCs/>
          <w:sz w:val="24"/>
          <w:szCs w:val="24"/>
        </w:rPr>
        <w:footnoteReference w:id="3"/>
      </w:r>
      <w:r>
        <w:rPr>
          <w:rFonts w:ascii="Times New Roman" w:hAnsi="Times New Roman" w:cs="Times New Roman"/>
          <w:sz w:val="24"/>
          <w:szCs w:val="24"/>
        </w:rPr>
        <w:t xml:space="preserve">. </w:t>
      </w:r>
      <w:r w:rsidR="001244DE">
        <w:rPr>
          <w:rFonts w:ascii="Times New Roman" w:hAnsi="Times New Roman" w:cs="Times New Roman"/>
          <w:sz w:val="24"/>
          <w:szCs w:val="24"/>
        </w:rPr>
        <w:t>Hal ini dalam rangka membuat terang perkara, diringankannya tuntutan dan penjatuhan pidana, termasuk agar pelaku memperbaiki diri setelah dipidana dan tidak mengulangin lagi perbuatannya.</w:t>
      </w:r>
      <w:r w:rsidR="001244DE">
        <w:rPr>
          <w:rStyle w:val="FootnoteReference"/>
          <w:rFonts w:ascii="Times New Roman" w:hAnsi="Times New Roman" w:cs="Times New Roman"/>
          <w:sz w:val="24"/>
          <w:szCs w:val="24"/>
        </w:rPr>
        <w:footnoteReference w:id="4"/>
      </w:r>
      <w:r w:rsidR="001244DE">
        <w:rPr>
          <w:rFonts w:ascii="Times New Roman" w:hAnsi="Times New Roman" w:cs="Times New Roman"/>
          <w:sz w:val="24"/>
          <w:szCs w:val="24"/>
        </w:rPr>
        <w:t xml:space="preserve"> </w:t>
      </w:r>
      <w:r>
        <w:rPr>
          <w:rFonts w:ascii="Times New Roman" w:hAnsi="Times New Roman" w:cs="Times New Roman"/>
          <w:sz w:val="24"/>
          <w:szCs w:val="24"/>
        </w:rPr>
        <w:t xml:space="preserve">Membahas </w:t>
      </w:r>
      <w:r>
        <w:rPr>
          <w:rFonts w:ascii="Times New Roman" w:hAnsi="Times New Roman" w:cs="Times New Roman"/>
          <w:i/>
          <w:sz w:val="24"/>
          <w:szCs w:val="24"/>
        </w:rPr>
        <w:t>justice collaborator</w:t>
      </w:r>
      <w:r>
        <w:rPr>
          <w:rFonts w:ascii="Times New Roman" w:hAnsi="Times New Roman" w:cs="Times New Roman"/>
          <w:sz w:val="24"/>
          <w:szCs w:val="24"/>
        </w:rPr>
        <w:t xml:space="preserve"> mau tidak mau juga harus membahas tentang </w:t>
      </w:r>
      <w:r>
        <w:rPr>
          <w:rFonts w:ascii="Times New Roman" w:hAnsi="Times New Roman" w:cs="Times New Roman"/>
          <w:i/>
          <w:sz w:val="24"/>
          <w:szCs w:val="24"/>
        </w:rPr>
        <w:t>witness protection</w:t>
      </w:r>
      <w:r>
        <w:rPr>
          <w:rFonts w:ascii="Times New Roman" w:hAnsi="Times New Roman" w:cs="Times New Roman"/>
          <w:sz w:val="24"/>
          <w:szCs w:val="24"/>
        </w:rPr>
        <w:t xml:space="preserve"> (perlindungan atas saksi). Saksi dalam perkara pidana bukanlah pihak yang aman dari ancaman dan marabahaya. Saksi dalam perkara yang sangat serius seperti dalam tindak pidana narkotika yang melibatkan </w:t>
      </w:r>
      <w:r>
        <w:rPr>
          <w:rFonts w:ascii="Times New Roman" w:hAnsi="Times New Roman" w:cs="Times New Roman"/>
          <w:i/>
          <w:sz w:val="24"/>
          <w:szCs w:val="24"/>
        </w:rPr>
        <w:t>organized crime</w:t>
      </w:r>
      <w:r>
        <w:rPr>
          <w:rFonts w:ascii="Times New Roman" w:hAnsi="Times New Roman" w:cs="Times New Roman"/>
          <w:sz w:val="24"/>
          <w:szCs w:val="24"/>
        </w:rPr>
        <w:t xml:space="preserve"> (kejahatan terorganisasi) adalah pihak yang sangat </w:t>
      </w:r>
      <w:r>
        <w:rPr>
          <w:rFonts w:ascii="Times New Roman" w:hAnsi="Times New Roman" w:cs="Times New Roman"/>
          <w:i/>
          <w:sz w:val="24"/>
          <w:szCs w:val="24"/>
        </w:rPr>
        <w:t>vulrenable</w:t>
      </w:r>
      <w:r>
        <w:rPr>
          <w:rFonts w:ascii="Times New Roman" w:hAnsi="Times New Roman" w:cs="Times New Roman"/>
          <w:sz w:val="24"/>
          <w:szCs w:val="24"/>
        </w:rPr>
        <w:t xml:space="preserve"> (rentan) dalam situasi bahaya setiap saat. Ancaman fisik dan non fisik selalu menghantui saksi seperti ini.</w:t>
      </w:r>
      <w:r>
        <w:rPr>
          <w:rStyle w:val="FootnoteReference"/>
          <w:rFonts w:ascii="Times New Roman" w:hAnsi="Times New Roman"/>
          <w:sz w:val="24"/>
          <w:szCs w:val="24"/>
        </w:rPr>
        <w:footnoteReference w:id="5"/>
      </w:r>
    </w:p>
    <w:p w14:paraId="30A1B3AB" w14:textId="5C40C24B" w:rsidR="00016676" w:rsidRDefault="00016676" w:rsidP="00016676">
      <w:pPr>
        <w:spacing w:line="360" w:lineRule="auto"/>
        <w:ind w:firstLine="544"/>
        <w:jc w:val="both"/>
        <w:rPr>
          <w:rFonts w:ascii="Times New Roman" w:hAnsi="Times New Roman" w:cs="Times New Roman"/>
          <w:sz w:val="24"/>
          <w:szCs w:val="24"/>
        </w:rPr>
      </w:pPr>
      <w:r>
        <w:rPr>
          <w:rFonts w:ascii="Times New Roman" w:hAnsi="Times New Roman" w:cs="Times New Roman"/>
          <w:sz w:val="24"/>
          <w:szCs w:val="24"/>
        </w:rPr>
        <w:lastRenderedPageBreak/>
        <w:t>Seorang</w:t>
      </w:r>
      <w:r>
        <w:rPr>
          <w:rFonts w:ascii="Times New Roman" w:hAnsi="Times New Roman" w:cs="Times New Roman"/>
          <w:i/>
          <w:sz w:val="24"/>
          <w:szCs w:val="24"/>
        </w:rPr>
        <w:t xml:space="preserve"> justice collaborator</w:t>
      </w:r>
      <w:r>
        <w:rPr>
          <w:rFonts w:ascii="Times New Roman" w:hAnsi="Times New Roman" w:cs="Times New Roman"/>
          <w:sz w:val="24"/>
          <w:szCs w:val="24"/>
        </w:rPr>
        <w:t xml:space="preserve"> umumnya adalah orang dalam di dalam suatu organisasi kejahatan, sehingga dapat saja terlibat atau tidak terlibat dalam kegiatan yang dibocorkan itu. Secara esensial kehadiran </w:t>
      </w:r>
      <w:r>
        <w:rPr>
          <w:rFonts w:ascii="Times New Roman" w:hAnsi="Times New Roman" w:cs="Times New Roman"/>
          <w:i/>
          <w:sz w:val="24"/>
          <w:szCs w:val="24"/>
        </w:rPr>
        <w:t>justice collaborator</w:t>
      </w:r>
      <w:r>
        <w:rPr>
          <w:rFonts w:ascii="Times New Roman" w:hAnsi="Times New Roman" w:cs="Times New Roman"/>
          <w:sz w:val="24"/>
          <w:szCs w:val="24"/>
        </w:rPr>
        <w:t xml:space="preserve"> ditujukan terhadap kejahatan yang serius dan perlu mendapatkan penanganan segera. Yang dilakukan </w:t>
      </w:r>
      <w:r>
        <w:rPr>
          <w:rFonts w:ascii="Times New Roman" w:hAnsi="Times New Roman" w:cs="Times New Roman"/>
          <w:i/>
          <w:sz w:val="24"/>
          <w:szCs w:val="24"/>
        </w:rPr>
        <w:t>justice collaborator</w:t>
      </w:r>
      <w:r>
        <w:rPr>
          <w:rFonts w:ascii="Times New Roman" w:hAnsi="Times New Roman" w:cs="Times New Roman"/>
          <w:sz w:val="24"/>
          <w:szCs w:val="24"/>
        </w:rPr>
        <w:t xml:space="preserve"> biasanya untuk menarik perhatian publik. Dengan adanya perhatian publik, maka publik menyadari tingkat bahaya dari kejahatan yang dibocorkan sehingga kejahatan tersebut dapat diberhentikan.</w:t>
      </w:r>
      <w:r>
        <w:rPr>
          <w:rStyle w:val="FootnoteReference"/>
          <w:rFonts w:ascii="Times New Roman" w:hAnsi="Times New Roman"/>
          <w:sz w:val="24"/>
          <w:szCs w:val="24"/>
        </w:rPr>
        <w:footnoteReference w:id="6"/>
      </w:r>
      <w:r>
        <w:rPr>
          <w:rFonts w:ascii="Times New Roman" w:hAnsi="Times New Roman" w:cs="Times New Roman"/>
          <w:sz w:val="24"/>
          <w:szCs w:val="24"/>
        </w:rPr>
        <w:t xml:space="preserve"> Menurut Romli Atmasasmita </w:t>
      </w:r>
      <w:r>
        <w:rPr>
          <w:rFonts w:ascii="Times New Roman" w:hAnsi="Times New Roman" w:cs="Times New Roman"/>
          <w:i/>
          <w:sz w:val="24"/>
          <w:szCs w:val="24"/>
        </w:rPr>
        <w:t>justice collaborator</w:t>
      </w:r>
      <w:r>
        <w:rPr>
          <w:rFonts w:ascii="Times New Roman" w:hAnsi="Times New Roman" w:cs="Times New Roman"/>
          <w:sz w:val="24"/>
          <w:szCs w:val="24"/>
        </w:rPr>
        <w:t xml:space="preserve"> adalah setiap tersangka yang terlibat organisasi kejahatan dan telah melakukan suatu tindak pidana baik atas inisiatif sendiri maupun atas permintaan aparat hukum untuk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penegak hukum menemukan alat-alat bukti dan barang bukti sehingga penyidikan dan penuntutan dapat berjalan dengan efektif.</w:t>
      </w:r>
      <w:r>
        <w:rPr>
          <w:rStyle w:val="FootnoteReference"/>
          <w:rFonts w:ascii="Times New Roman" w:hAnsi="Times New Roman"/>
          <w:sz w:val="24"/>
          <w:szCs w:val="24"/>
        </w:rPr>
        <w:footnoteReference w:id="7"/>
      </w:r>
      <w:r>
        <w:rPr>
          <w:rFonts w:ascii="Times New Roman" w:hAnsi="Times New Roman" w:cs="Times New Roman"/>
          <w:sz w:val="24"/>
          <w:szCs w:val="24"/>
        </w:rPr>
        <w:t xml:space="preserve"> </w:t>
      </w:r>
    </w:p>
    <w:p w14:paraId="5F97D3E3" w14:textId="77777777" w:rsidR="00016676" w:rsidRDefault="00016676" w:rsidP="00016676">
      <w:pPr>
        <w:spacing w:line="360" w:lineRule="auto"/>
        <w:ind w:firstLine="544"/>
        <w:jc w:val="both"/>
        <w:rPr>
          <w:rFonts w:ascii="Times New Roman" w:hAnsi="Times New Roman" w:cs="Times New Roman"/>
          <w:sz w:val="24"/>
          <w:szCs w:val="24"/>
        </w:rPr>
      </w:pPr>
      <w:r>
        <w:rPr>
          <w:rFonts w:ascii="Times New Roman" w:hAnsi="Times New Roman" w:cs="Times New Roman"/>
          <w:sz w:val="24"/>
          <w:szCs w:val="24"/>
        </w:rPr>
        <w:t xml:space="preserve">Berdasarkan data yang dihimpun dari Pengadilan Negeri Kelas 1A Khusus Palembang, berikut peneliti rincikan klasifikasi tersangka penyalahguna narkotika di Kota Palembang beserta permohonan </w:t>
      </w:r>
      <w:r>
        <w:rPr>
          <w:rFonts w:ascii="Times New Roman" w:hAnsi="Times New Roman" w:cs="Times New Roman"/>
          <w:i/>
          <w:sz w:val="24"/>
          <w:szCs w:val="24"/>
        </w:rPr>
        <w:t>justice collaborator</w:t>
      </w:r>
      <w:r>
        <w:rPr>
          <w:rFonts w:ascii="Times New Roman" w:hAnsi="Times New Roman" w:cs="Times New Roman"/>
          <w:sz w:val="24"/>
          <w:szCs w:val="24"/>
        </w:rPr>
        <w:t xml:space="preserve"> yang dikabulkan dan ditolak pada kurun waktu tahun 2019 sampai dengan tahun 2021, pada tabel dibawah ini :</w:t>
      </w:r>
    </w:p>
    <w:p w14:paraId="5EA886CD" w14:textId="6313F748" w:rsidR="00016676" w:rsidRDefault="00E64BFC" w:rsidP="00016676">
      <w:pPr>
        <w:jc w:val="center"/>
        <w:rPr>
          <w:rFonts w:ascii="Times New Roman" w:hAnsi="Times New Roman" w:cs="Times New Roman"/>
          <w:b/>
          <w:sz w:val="24"/>
          <w:szCs w:val="24"/>
        </w:rPr>
      </w:pPr>
      <w:r>
        <w:rPr>
          <w:rFonts w:ascii="Times New Roman" w:hAnsi="Times New Roman" w:cs="Times New Roman"/>
          <w:b/>
          <w:sz w:val="24"/>
          <w:szCs w:val="24"/>
        </w:rPr>
        <w:t>Tabel 1</w:t>
      </w:r>
    </w:p>
    <w:p w14:paraId="0248506D" w14:textId="77777777" w:rsidR="00016676" w:rsidRDefault="00016676" w:rsidP="00016676">
      <w:pPr>
        <w:jc w:val="center"/>
        <w:rPr>
          <w:rFonts w:ascii="Times New Roman" w:hAnsi="Times New Roman" w:cs="Times New Roman"/>
          <w:b/>
          <w:sz w:val="24"/>
          <w:szCs w:val="24"/>
        </w:rPr>
      </w:pPr>
      <w:r>
        <w:rPr>
          <w:rFonts w:ascii="Times New Roman" w:hAnsi="Times New Roman" w:cs="Times New Roman"/>
          <w:b/>
          <w:sz w:val="24"/>
          <w:szCs w:val="24"/>
        </w:rPr>
        <w:t xml:space="preserve">Klasifikasi Tersangka dan/atau Terdakwa Penyalahguna Narkotika </w:t>
      </w:r>
    </w:p>
    <w:p w14:paraId="2B4212EE" w14:textId="77777777" w:rsidR="00016676" w:rsidRDefault="00016676" w:rsidP="00016676">
      <w:pPr>
        <w:jc w:val="center"/>
        <w:rPr>
          <w:rFonts w:ascii="Times New Roman" w:hAnsi="Times New Roman" w:cs="Times New Roman"/>
          <w:b/>
          <w:sz w:val="24"/>
          <w:szCs w:val="24"/>
        </w:rPr>
      </w:pPr>
      <w:proofErr w:type="gramStart"/>
      <w:r>
        <w:rPr>
          <w:rFonts w:ascii="Times New Roman" w:hAnsi="Times New Roman" w:cs="Times New Roman"/>
          <w:b/>
          <w:sz w:val="24"/>
          <w:szCs w:val="24"/>
        </w:rPr>
        <w:t>di</w:t>
      </w:r>
      <w:proofErr w:type="gramEnd"/>
      <w:r>
        <w:rPr>
          <w:rFonts w:ascii="Times New Roman" w:hAnsi="Times New Roman" w:cs="Times New Roman"/>
          <w:b/>
          <w:sz w:val="24"/>
          <w:szCs w:val="24"/>
        </w:rPr>
        <w:t xml:space="preserve"> Kota Palembang Tahun 2019, 2020, dan 2021</w:t>
      </w:r>
    </w:p>
    <w:p w14:paraId="20DD0A2F" w14:textId="77777777" w:rsidR="00016676" w:rsidRDefault="00016676" w:rsidP="00016676">
      <w:pPr>
        <w:jc w:val="center"/>
        <w:rPr>
          <w:rFonts w:ascii="Times New Roman" w:hAnsi="Times New Roman" w:cs="Times New Roman"/>
          <w:b/>
          <w:sz w:val="24"/>
          <w:szCs w:val="24"/>
        </w:rPr>
      </w:pPr>
    </w:p>
    <w:tbl>
      <w:tblPr>
        <w:tblStyle w:val="TableGrid"/>
        <w:tblW w:w="0" w:type="auto"/>
        <w:tblInd w:w="279" w:type="dxa"/>
        <w:tblLook w:val="04A0" w:firstRow="1" w:lastRow="0" w:firstColumn="1" w:lastColumn="0" w:noHBand="0" w:noVBand="1"/>
      </w:tblPr>
      <w:tblGrid>
        <w:gridCol w:w="571"/>
        <w:gridCol w:w="2826"/>
        <w:gridCol w:w="1593"/>
        <w:gridCol w:w="1470"/>
        <w:gridCol w:w="1470"/>
      </w:tblGrid>
      <w:tr w:rsidR="00016676" w14:paraId="2835F18D" w14:textId="77777777" w:rsidTr="003F4A29">
        <w:tc>
          <w:tcPr>
            <w:tcW w:w="571" w:type="dxa"/>
            <w:tcBorders>
              <w:top w:val="single" w:sz="4" w:space="0" w:color="auto"/>
              <w:left w:val="single" w:sz="4" w:space="0" w:color="auto"/>
              <w:bottom w:val="single" w:sz="4" w:space="0" w:color="auto"/>
              <w:right w:val="single" w:sz="4" w:space="0" w:color="auto"/>
            </w:tcBorders>
            <w:hideMark/>
          </w:tcPr>
          <w:p w14:paraId="5ADC6FC2" w14:textId="77777777" w:rsidR="00016676" w:rsidRDefault="00016676">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826" w:type="dxa"/>
            <w:tcBorders>
              <w:top w:val="single" w:sz="4" w:space="0" w:color="auto"/>
              <w:left w:val="single" w:sz="4" w:space="0" w:color="auto"/>
              <w:bottom w:val="single" w:sz="4" w:space="0" w:color="auto"/>
              <w:right w:val="single" w:sz="4" w:space="0" w:color="auto"/>
            </w:tcBorders>
            <w:hideMark/>
          </w:tcPr>
          <w:p w14:paraId="55B858A4" w14:textId="77777777" w:rsidR="00016676" w:rsidRDefault="00016676">
            <w:pPr>
              <w:jc w:val="center"/>
              <w:rPr>
                <w:rFonts w:ascii="Times New Roman" w:hAnsi="Times New Roman" w:cs="Times New Roman"/>
                <w:b/>
                <w:sz w:val="24"/>
                <w:szCs w:val="24"/>
              </w:rPr>
            </w:pPr>
            <w:r>
              <w:rPr>
                <w:rFonts w:ascii="Times New Roman" w:hAnsi="Times New Roman" w:cs="Times New Roman"/>
                <w:b/>
                <w:sz w:val="24"/>
                <w:szCs w:val="24"/>
              </w:rPr>
              <w:t>Klasifikasi</w:t>
            </w:r>
          </w:p>
        </w:tc>
        <w:tc>
          <w:tcPr>
            <w:tcW w:w="1593" w:type="dxa"/>
            <w:tcBorders>
              <w:top w:val="single" w:sz="4" w:space="0" w:color="auto"/>
              <w:left w:val="single" w:sz="4" w:space="0" w:color="auto"/>
              <w:bottom w:val="single" w:sz="4" w:space="0" w:color="auto"/>
              <w:right w:val="single" w:sz="4" w:space="0" w:color="auto"/>
            </w:tcBorders>
            <w:hideMark/>
          </w:tcPr>
          <w:p w14:paraId="1C2D6C63" w14:textId="77777777" w:rsidR="00016676" w:rsidRDefault="00016676">
            <w:pPr>
              <w:jc w:val="center"/>
              <w:rPr>
                <w:rFonts w:ascii="Times New Roman" w:hAnsi="Times New Roman" w:cs="Times New Roman"/>
                <w:b/>
                <w:sz w:val="24"/>
                <w:szCs w:val="24"/>
              </w:rPr>
            </w:pPr>
            <w:r>
              <w:rPr>
                <w:rFonts w:ascii="Times New Roman" w:hAnsi="Times New Roman" w:cs="Times New Roman"/>
                <w:b/>
                <w:sz w:val="24"/>
                <w:szCs w:val="24"/>
              </w:rPr>
              <w:t>2019</w:t>
            </w:r>
          </w:p>
        </w:tc>
        <w:tc>
          <w:tcPr>
            <w:tcW w:w="1470" w:type="dxa"/>
            <w:tcBorders>
              <w:top w:val="single" w:sz="4" w:space="0" w:color="auto"/>
              <w:left w:val="single" w:sz="4" w:space="0" w:color="auto"/>
              <w:bottom w:val="single" w:sz="4" w:space="0" w:color="auto"/>
              <w:right w:val="single" w:sz="4" w:space="0" w:color="auto"/>
            </w:tcBorders>
            <w:hideMark/>
          </w:tcPr>
          <w:p w14:paraId="15A3DF85" w14:textId="77777777" w:rsidR="00016676" w:rsidRDefault="00016676">
            <w:pPr>
              <w:jc w:val="center"/>
              <w:rPr>
                <w:rFonts w:ascii="Times New Roman" w:hAnsi="Times New Roman" w:cs="Times New Roman"/>
                <w:b/>
                <w:sz w:val="24"/>
                <w:szCs w:val="24"/>
              </w:rPr>
            </w:pPr>
            <w:r>
              <w:rPr>
                <w:rFonts w:ascii="Times New Roman" w:hAnsi="Times New Roman" w:cs="Times New Roman"/>
                <w:b/>
                <w:sz w:val="24"/>
                <w:szCs w:val="24"/>
              </w:rPr>
              <w:t>2020</w:t>
            </w:r>
          </w:p>
        </w:tc>
        <w:tc>
          <w:tcPr>
            <w:tcW w:w="1470" w:type="dxa"/>
            <w:tcBorders>
              <w:top w:val="single" w:sz="4" w:space="0" w:color="auto"/>
              <w:left w:val="single" w:sz="4" w:space="0" w:color="auto"/>
              <w:bottom w:val="single" w:sz="4" w:space="0" w:color="auto"/>
              <w:right w:val="single" w:sz="4" w:space="0" w:color="auto"/>
            </w:tcBorders>
            <w:hideMark/>
          </w:tcPr>
          <w:p w14:paraId="4AC2A4B8" w14:textId="77777777" w:rsidR="00016676" w:rsidRDefault="00016676">
            <w:pPr>
              <w:jc w:val="center"/>
              <w:rPr>
                <w:rFonts w:ascii="Times New Roman" w:hAnsi="Times New Roman" w:cs="Times New Roman"/>
                <w:b/>
                <w:sz w:val="24"/>
                <w:szCs w:val="24"/>
              </w:rPr>
            </w:pPr>
            <w:r>
              <w:rPr>
                <w:rFonts w:ascii="Times New Roman" w:hAnsi="Times New Roman" w:cs="Times New Roman"/>
                <w:b/>
                <w:sz w:val="24"/>
                <w:szCs w:val="24"/>
              </w:rPr>
              <w:t>2021</w:t>
            </w:r>
          </w:p>
        </w:tc>
      </w:tr>
      <w:tr w:rsidR="00016676" w14:paraId="2A358A02" w14:textId="77777777" w:rsidTr="003F4A29">
        <w:tc>
          <w:tcPr>
            <w:tcW w:w="571" w:type="dxa"/>
            <w:tcBorders>
              <w:top w:val="single" w:sz="4" w:space="0" w:color="auto"/>
              <w:left w:val="single" w:sz="4" w:space="0" w:color="auto"/>
              <w:bottom w:val="single" w:sz="4" w:space="0" w:color="auto"/>
              <w:right w:val="single" w:sz="4" w:space="0" w:color="auto"/>
            </w:tcBorders>
            <w:vAlign w:val="center"/>
            <w:hideMark/>
          </w:tcPr>
          <w:p w14:paraId="3880655F" w14:textId="77777777" w:rsidR="00016676" w:rsidRDefault="00016676">
            <w:pPr>
              <w:jc w:val="center"/>
              <w:rPr>
                <w:rFonts w:ascii="Times New Roman" w:hAnsi="Times New Roman" w:cs="Times New Roman"/>
                <w:sz w:val="24"/>
                <w:szCs w:val="24"/>
              </w:rPr>
            </w:pPr>
            <w:r>
              <w:rPr>
                <w:rFonts w:ascii="Times New Roman" w:hAnsi="Times New Roman"/>
                <w:sz w:val="24"/>
                <w:szCs w:val="24"/>
              </w:rPr>
              <w:t>1.</w:t>
            </w:r>
          </w:p>
        </w:tc>
        <w:tc>
          <w:tcPr>
            <w:tcW w:w="2826" w:type="dxa"/>
            <w:tcBorders>
              <w:top w:val="single" w:sz="4" w:space="0" w:color="auto"/>
              <w:left w:val="single" w:sz="4" w:space="0" w:color="auto"/>
              <w:bottom w:val="single" w:sz="4" w:space="0" w:color="auto"/>
              <w:right w:val="single" w:sz="4" w:space="0" w:color="auto"/>
            </w:tcBorders>
            <w:hideMark/>
          </w:tcPr>
          <w:p w14:paraId="30BDBB5D" w14:textId="77777777" w:rsidR="00016676" w:rsidRDefault="00016676">
            <w:pPr>
              <w:jc w:val="both"/>
              <w:rPr>
                <w:rFonts w:ascii="Times New Roman" w:hAnsi="Times New Roman" w:cs="Times New Roman"/>
                <w:sz w:val="24"/>
                <w:szCs w:val="24"/>
              </w:rPr>
            </w:pPr>
            <w:r>
              <w:rPr>
                <w:rFonts w:ascii="Times New Roman" w:hAnsi="Times New Roman"/>
                <w:sz w:val="24"/>
                <w:szCs w:val="24"/>
              </w:rPr>
              <w:t>Jumlah Laporan Polisi</w:t>
            </w:r>
          </w:p>
        </w:tc>
        <w:tc>
          <w:tcPr>
            <w:tcW w:w="1593" w:type="dxa"/>
            <w:tcBorders>
              <w:top w:val="single" w:sz="4" w:space="0" w:color="auto"/>
              <w:left w:val="single" w:sz="4" w:space="0" w:color="auto"/>
              <w:bottom w:val="single" w:sz="4" w:space="0" w:color="auto"/>
              <w:right w:val="single" w:sz="4" w:space="0" w:color="auto"/>
            </w:tcBorders>
            <w:hideMark/>
          </w:tcPr>
          <w:p w14:paraId="79C9AE0E"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46</w:t>
            </w:r>
          </w:p>
        </w:tc>
        <w:tc>
          <w:tcPr>
            <w:tcW w:w="1470" w:type="dxa"/>
            <w:tcBorders>
              <w:top w:val="single" w:sz="4" w:space="0" w:color="auto"/>
              <w:left w:val="single" w:sz="4" w:space="0" w:color="auto"/>
              <w:bottom w:val="single" w:sz="4" w:space="0" w:color="auto"/>
              <w:right w:val="single" w:sz="4" w:space="0" w:color="auto"/>
            </w:tcBorders>
            <w:hideMark/>
          </w:tcPr>
          <w:p w14:paraId="49275608"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207</w:t>
            </w:r>
          </w:p>
        </w:tc>
        <w:tc>
          <w:tcPr>
            <w:tcW w:w="1470" w:type="dxa"/>
            <w:tcBorders>
              <w:top w:val="single" w:sz="4" w:space="0" w:color="auto"/>
              <w:left w:val="single" w:sz="4" w:space="0" w:color="auto"/>
              <w:bottom w:val="single" w:sz="4" w:space="0" w:color="auto"/>
              <w:right w:val="single" w:sz="4" w:space="0" w:color="auto"/>
            </w:tcBorders>
            <w:hideMark/>
          </w:tcPr>
          <w:p w14:paraId="051C4FFF"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103</w:t>
            </w:r>
          </w:p>
        </w:tc>
      </w:tr>
      <w:tr w:rsidR="00016676" w14:paraId="3EF991FD" w14:textId="77777777" w:rsidTr="003F4A29">
        <w:tc>
          <w:tcPr>
            <w:tcW w:w="571" w:type="dxa"/>
            <w:tcBorders>
              <w:top w:val="single" w:sz="4" w:space="0" w:color="auto"/>
              <w:left w:val="single" w:sz="4" w:space="0" w:color="auto"/>
              <w:bottom w:val="single" w:sz="4" w:space="0" w:color="auto"/>
              <w:right w:val="single" w:sz="4" w:space="0" w:color="auto"/>
            </w:tcBorders>
            <w:vAlign w:val="center"/>
          </w:tcPr>
          <w:p w14:paraId="62FC342F"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2.</w:t>
            </w:r>
          </w:p>
          <w:p w14:paraId="006AD787" w14:textId="77777777" w:rsidR="00016676" w:rsidRDefault="00016676">
            <w:pPr>
              <w:jc w:val="center"/>
              <w:rPr>
                <w:rFonts w:ascii="Times New Roman" w:hAnsi="Times New Roman" w:cs="Times New Roman"/>
                <w:sz w:val="24"/>
                <w:szCs w:val="24"/>
              </w:rPr>
            </w:pPr>
          </w:p>
        </w:tc>
        <w:tc>
          <w:tcPr>
            <w:tcW w:w="2826" w:type="dxa"/>
            <w:tcBorders>
              <w:top w:val="single" w:sz="4" w:space="0" w:color="auto"/>
              <w:left w:val="single" w:sz="4" w:space="0" w:color="auto"/>
              <w:bottom w:val="single" w:sz="4" w:space="0" w:color="auto"/>
              <w:right w:val="single" w:sz="4" w:space="0" w:color="auto"/>
            </w:tcBorders>
            <w:hideMark/>
          </w:tcPr>
          <w:p w14:paraId="1DDB1177" w14:textId="77777777" w:rsidR="00016676" w:rsidRDefault="00016676">
            <w:pPr>
              <w:jc w:val="both"/>
              <w:rPr>
                <w:rFonts w:ascii="Times New Roman" w:hAnsi="Times New Roman" w:cs="Times New Roman"/>
                <w:sz w:val="24"/>
                <w:szCs w:val="24"/>
              </w:rPr>
            </w:pPr>
            <w:r>
              <w:rPr>
                <w:rFonts w:ascii="Times New Roman" w:hAnsi="Times New Roman" w:cs="Times New Roman"/>
                <w:sz w:val="24"/>
                <w:szCs w:val="24"/>
              </w:rPr>
              <w:t>Jumlah Tersangka</w:t>
            </w:r>
          </w:p>
          <w:p w14:paraId="7839B747" w14:textId="77777777" w:rsidR="00016676" w:rsidRDefault="00016676">
            <w:pPr>
              <w:ind w:left="304" w:hanging="304"/>
              <w:jc w:val="both"/>
              <w:rPr>
                <w:rFonts w:ascii="Times New Roman" w:hAnsi="Times New Roman" w:cs="Times New Roman"/>
                <w:sz w:val="24"/>
                <w:szCs w:val="24"/>
              </w:rPr>
            </w:pPr>
            <w:r>
              <w:rPr>
                <w:rFonts w:ascii="Times New Roman" w:hAnsi="Times New Roman" w:cs="Times New Roman"/>
                <w:sz w:val="24"/>
                <w:szCs w:val="24"/>
              </w:rPr>
              <w:t>a.  Laki-laki</w:t>
            </w:r>
          </w:p>
          <w:p w14:paraId="59391B36" w14:textId="77777777" w:rsidR="00016676" w:rsidRDefault="00016676">
            <w:pPr>
              <w:ind w:left="304" w:hanging="304"/>
              <w:jc w:val="both"/>
              <w:rPr>
                <w:rFonts w:ascii="Times New Roman" w:hAnsi="Times New Roman" w:cs="Times New Roman"/>
                <w:sz w:val="24"/>
                <w:szCs w:val="24"/>
              </w:rPr>
            </w:pPr>
            <w:r>
              <w:rPr>
                <w:rFonts w:ascii="Times New Roman" w:hAnsi="Times New Roman" w:cs="Times New Roman"/>
                <w:sz w:val="24"/>
                <w:szCs w:val="24"/>
              </w:rPr>
              <w:t>b.  Perempuan</w:t>
            </w:r>
          </w:p>
        </w:tc>
        <w:tc>
          <w:tcPr>
            <w:tcW w:w="1593" w:type="dxa"/>
            <w:tcBorders>
              <w:top w:val="single" w:sz="4" w:space="0" w:color="auto"/>
              <w:left w:val="single" w:sz="4" w:space="0" w:color="auto"/>
              <w:bottom w:val="single" w:sz="4" w:space="0" w:color="auto"/>
              <w:right w:val="single" w:sz="4" w:space="0" w:color="auto"/>
            </w:tcBorders>
            <w:hideMark/>
          </w:tcPr>
          <w:p w14:paraId="7ED5C4F3"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112</w:t>
            </w:r>
          </w:p>
          <w:p w14:paraId="69F1926A"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94</w:t>
            </w:r>
          </w:p>
          <w:p w14:paraId="738ADB53"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18</w:t>
            </w:r>
          </w:p>
        </w:tc>
        <w:tc>
          <w:tcPr>
            <w:tcW w:w="1470" w:type="dxa"/>
            <w:tcBorders>
              <w:top w:val="single" w:sz="4" w:space="0" w:color="auto"/>
              <w:left w:val="single" w:sz="4" w:space="0" w:color="auto"/>
              <w:bottom w:val="single" w:sz="4" w:space="0" w:color="auto"/>
              <w:right w:val="single" w:sz="4" w:space="0" w:color="auto"/>
            </w:tcBorders>
            <w:hideMark/>
          </w:tcPr>
          <w:p w14:paraId="310CF1CB"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295</w:t>
            </w:r>
          </w:p>
          <w:p w14:paraId="58A4CF49"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268</w:t>
            </w:r>
          </w:p>
          <w:p w14:paraId="45B11BDB"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27</w:t>
            </w:r>
          </w:p>
        </w:tc>
        <w:tc>
          <w:tcPr>
            <w:tcW w:w="1470" w:type="dxa"/>
            <w:tcBorders>
              <w:top w:val="single" w:sz="4" w:space="0" w:color="auto"/>
              <w:left w:val="single" w:sz="4" w:space="0" w:color="auto"/>
              <w:bottom w:val="single" w:sz="4" w:space="0" w:color="auto"/>
              <w:right w:val="single" w:sz="4" w:space="0" w:color="auto"/>
            </w:tcBorders>
            <w:hideMark/>
          </w:tcPr>
          <w:p w14:paraId="36866F76"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172</w:t>
            </w:r>
          </w:p>
          <w:p w14:paraId="5E6EBF9B"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154</w:t>
            </w:r>
          </w:p>
          <w:p w14:paraId="59B990EC"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18</w:t>
            </w:r>
          </w:p>
        </w:tc>
      </w:tr>
      <w:tr w:rsidR="00016676" w14:paraId="656E64AC" w14:textId="77777777" w:rsidTr="003F4A29">
        <w:tc>
          <w:tcPr>
            <w:tcW w:w="571" w:type="dxa"/>
            <w:tcBorders>
              <w:top w:val="single" w:sz="4" w:space="0" w:color="auto"/>
              <w:left w:val="single" w:sz="4" w:space="0" w:color="auto"/>
              <w:bottom w:val="single" w:sz="4" w:space="0" w:color="auto"/>
              <w:right w:val="single" w:sz="4" w:space="0" w:color="auto"/>
            </w:tcBorders>
            <w:vAlign w:val="center"/>
          </w:tcPr>
          <w:p w14:paraId="0762721A"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3.</w:t>
            </w:r>
          </w:p>
          <w:p w14:paraId="66C00518" w14:textId="77777777" w:rsidR="00016676" w:rsidRDefault="00016676">
            <w:pPr>
              <w:jc w:val="center"/>
              <w:rPr>
                <w:rFonts w:ascii="Times New Roman" w:hAnsi="Times New Roman" w:cs="Times New Roman"/>
                <w:sz w:val="24"/>
                <w:szCs w:val="24"/>
              </w:rPr>
            </w:pPr>
          </w:p>
        </w:tc>
        <w:tc>
          <w:tcPr>
            <w:tcW w:w="2826" w:type="dxa"/>
            <w:tcBorders>
              <w:top w:val="single" w:sz="4" w:space="0" w:color="auto"/>
              <w:left w:val="single" w:sz="4" w:space="0" w:color="auto"/>
              <w:bottom w:val="single" w:sz="4" w:space="0" w:color="auto"/>
              <w:right w:val="single" w:sz="4" w:space="0" w:color="auto"/>
            </w:tcBorders>
            <w:hideMark/>
          </w:tcPr>
          <w:p w14:paraId="6F9045A7" w14:textId="77777777" w:rsidR="00016676" w:rsidRDefault="00016676">
            <w:pPr>
              <w:jc w:val="both"/>
              <w:rPr>
                <w:rFonts w:ascii="Times New Roman" w:hAnsi="Times New Roman" w:cs="Times New Roman"/>
                <w:sz w:val="24"/>
                <w:szCs w:val="24"/>
              </w:rPr>
            </w:pPr>
            <w:r>
              <w:rPr>
                <w:rFonts w:ascii="Times New Roman" w:hAnsi="Times New Roman" w:cs="Times New Roman"/>
                <w:sz w:val="24"/>
                <w:szCs w:val="24"/>
              </w:rPr>
              <w:t>Jenis Tersangka</w:t>
            </w:r>
          </w:p>
          <w:p w14:paraId="0CCD1301" w14:textId="77777777" w:rsidR="00016676" w:rsidRDefault="00016676">
            <w:pPr>
              <w:tabs>
                <w:tab w:val="left" w:pos="304"/>
              </w:tabs>
              <w:jc w:val="both"/>
              <w:rPr>
                <w:rFonts w:ascii="Times New Roman" w:hAnsi="Times New Roman" w:cs="Times New Roman"/>
                <w:sz w:val="24"/>
                <w:szCs w:val="24"/>
              </w:rPr>
            </w:pPr>
            <w:r>
              <w:rPr>
                <w:rFonts w:ascii="Times New Roman" w:hAnsi="Times New Roman" w:cs="Times New Roman"/>
                <w:sz w:val="24"/>
                <w:szCs w:val="24"/>
              </w:rPr>
              <w:t>a.  Produsen</w:t>
            </w:r>
          </w:p>
          <w:p w14:paraId="325EC03E" w14:textId="77777777" w:rsidR="00016676" w:rsidRDefault="00016676">
            <w:pPr>
              <w:jc w:val="both"/>
              <w:rPr>
                <w:rFonts w:ascii="Times New Roman" w:hAnsi="Times New Roman" w:cs="Times New Roman"/>
                <w:sz w:val="24"/>
                <w:szCs w:val="24"/>
              </w:rPr>
            </w:pPr>
            <w:r>
              <w:rPr>
                <w:rFonts w:ascii="Times New Roman" w:hAnsi="Times New Roman" w:cs="Times New Roman"/>
                <w:sz w:val="24"/>
                <w:szCs w:val="24"/>
              </w:rPr>
              <w:t>b.  Pengguna</w:t>
            </w:r>
          </w:p>
          <w:p w14:paraId="7801CACF" w14:textId="77777777" w:rsidR="00016676" w:rsidRDefault="00016676">
            <w:pPr>
              <w:jc w:val="both"/>
              <w:rPr>
                <w:rFonts w:ascii="Times New Roman" w:hAnsi="Times New Roman" w:cs="Times New Roman"/>
                <w:sz w:val="24"/>
                <w:szCs w:val="24"/>
              </w:rPr>
            </w:pPr>
            <w:r>
              <w:rPr>
                <w:rFonts w:ascii="Times New Roman" w:hAnsi="Times New Roman" w:cs="Times New Roman"/>
                <w:sz w:val="24"/>
                <w:szCs w:val="24"/>
              </w:rPr>
              <w:t>c.  Pengedar/Kurir</w:t>
            </w:r>
          </w:p>
          <w:p w14:paraId="77CE618E" w14:textId="77777777" w:rsidR="00016676" w:rsidRDefault="00016676">
            <w:pPr>
              <w:jc w:val="both"/>
              <w:rPr>
                <w:rFonts w:ascii="Times New Roman" w:hAnsi="Times New Roman" w:cs="Times New Roman"/>
                <w:sz w:val="24"/>
                <w:szCs w:val="24"/>
              </w:rPr>
            </w:pPr>
            <w:r>
              <w:rPr>
                <w:rFonts w:ascii="Times New Roman" w:hAnsi="Times New Roman" w:cs="Times New Roman"/>
                <w:sz w:val="24"/>
                <w:szCs w:val="24"/>
              </w:rPr>
              <w:t>d.  Bandar</w:t>
            </w:r>
          </w:p>
        </w:tc>
        <w:tc>
          <w:tcPr>
            <w:tcW w:w="1593" w:type="dxa"/>
            <w:tcBorders>
              <w:top w:val="single" w:sz="4" w:space="0" w:color="auto"/>
              <w:left w:val="single" w:sz="4" w:space="0" w:color="auto"/>
              <w:bottom w:val="single" w:sz="4" w:space="0" w:color="auto"/>
              <w:right w:val="single" w:sz="4" w:space="0" w:color="auto"/>
            </w:tcBorders>
            <w:hideMark/>
          </w:tcPr>
          <w:p w14:paraId="43817641"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426</w:t>
            </w:r>
          </w:p>
          <w:p w14:paraId="58A26438"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5</w:t>
            </w:r>
          </w:p>
          <w:p w14:paraId="68EB928E"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165</w:t>
            </w:r>
          </w:p>
          <w:p w14:paraId="3062461A"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207</w:t>
            </w:r>
          </w:p>
          <w:p w14:paraId="4528183B"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49</w:t>
            </w:r>
          </w:p>
        </w:tc>
        <w:tc>
          <w:tcPr>
            <w:tcW w:w="1470" w:type="dxa"/>
            <w:tcBorders>
              <w:top w:val="single" w:sz="4" w:space="0" w:color="auto"/>
              <w:left w:val="single" w:sz="4" w:space="0" w:color="auto"/>
              <w:bottom w:val="single" w:sz="4" w:space="0" w:color="auto"/>
              <w:right w:val="single" w:sz="4" w:space="0" w:color="auto"/>
            </w:tcBorders>
            <w:hideMark/>
          </w:tcPr>
          <w:p w14:paraId="2E365F89"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295</w:t>
            </w:r>
          </w:p>
          <w:p w14:paraId="76FBC4E9"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w:t>
            </w:r>
          </w:p>
          <w:p w14:paraId="33BE1D0D"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98</w:t>
            </w:r>
          </w:p>
          <w:p w14:paraId="1F6D3FAF"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155</w:t>
            </w:r>
          </w:p>
          <w:p w14:paraId="3D30ECBF"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42</w:t>
            </w:r>
          </w:p>
        </w:tc>
        <w:tc>
          <w:tcPr>
            <w:tcW w:w="1470" w:type="dxa"/>
            <w:tcBorders>
              <w:top w:val="single" w:sz="4" w:space="0" w:color="auto"/>
              <w:left w:val="single" w:sz="4" w:space="0" w:color="auto"/>
              <w:bottom w:val="single" w:sz="4" w:space="0" w:color="auto"/>
              <w:right w:val="single" w:sz="4" w:space="0" w:color="auto"/>
            </w:tcBorders>
            <w:hideMark/>
          </w:tcPr>
          <w:p w14:paraId="18F742DE"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172</w:t>
            </w:r>
          </w:p>
          <w:p w14:paraId="60CCEC34"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w:t>
            </w:r>
          </w:p>
          <w:p w14:paraId="308E7184"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56</w:t>
            </w:r>
          </w:p>
          <w:p w14:paraId="63A59AA2"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107</w:t>
            </w:r>
          </w:p>
          <w:p w14:paraId="632A3634"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9</w:t>
            </w:r>
          </w:p>
        </w:tc>
      </w:tr>
      <w:tr w:rsidR="00016676" w14:paraId="517E0A8C" w14:textId="77777777" w:rsidTr="003F4A29">
        <w:tc>
          <w:tcPr>
            <w:tcW w:w="571" w:type="dxa"/>
            <w:tcBorders>
              <w:top w:val="single" w:sz="4" w:space="0" w:color="auto"/>
              <w:left w:val="single" w:sz="4" w:space="0" w:color="auto"/>
              <w:bottom w:val="single" w:sz="4" w:space="0" w:color="auto"/>
              <w:right w:val="single" w:sz="4" w:space="0" w:color="auto"/>
            </w:tcBorders>
            <w:vAlign w:val="center"/>
            <w:hideMark/>
          </w:tcPr>
          <w:p w14:paraId="5718F705"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4.</w:t>
            </w:r>
          </w:p>
        </w:tc>
        <w:tc>
          <w:tcPr>
            <w:tcW w:w="2826" w:type="dxa"/>
            <w:tcBorders>
              <w:top w:val="single" w:sz="4" w:space="0" w:color="auto"/>
              <w:left w:val="single" w:sz="4" w:space="0" w:color="auto"/>
              <w:bottom w:val="single" w:sz="4" w:space="0" w:color="auto"/>
              <w:right w:val="single" w:sz="4" w:space="0" w:color="auto"/>
            </w:tcBorders>
            <w:hideMark/>
          </w:tcPr>
          <w:p w14:paraId="73C9612A" w14:textId="77777777" w:rsidR="00016676" w:rsidRDefault="00016676">
            <w:pPr>
              <w:jc w:val="both"/>
              <w:rPr>
                <w:rFonts w:ascii="Times New Roman" w:hAnsi="Times New Roman" w:cs="Times New Roman"/>
                <w:i/>
                <w:sz w:val="24"/>
                <w:szCs w:val="24"/>
              </w:rPr>
            </w:pPr>
            <w:r>
              <w:rPr>
                <w:rFonts w:ascii="Times New Roman" w:hAnsi="Times New Roman" w:cs="Times New Roman"/>
                <w:sz w:val="24"/>
                <w:szCs w:val="24"/>
              </w:rPr>
              <w:t xml:space="preserve">Permohonan sebagai </w:t>
            </w:r>
            <w:r>
              <w:rPr>
                <w:rFonts w:ascii="Times New Roman" w:hAnsi="Times New Roman" w:cs="Times New Roman"/>
                <w:i/>
                <w:sz w:val="24"/>
                <w:szCs w:val="24"/>
              </w:rPr>
              <w:t>justice collaborator</w:t>
            </w:r>
          </w:p>
          <w:p w14:paraId="0FA18D1C" w14:textId="77777777" w:rsidR="00016676" w:rsidRDefault="00016676" w:rsidP="00016676">
            <w:pPr>
              <w:pStyle w:val="ListParagraph"/>
              <w:numPr>
                <w:ilvl w:val="0"/>
                <w:numId w:val="31"/>
              </w:numPr>
              <w:spacing w:after="0" w:line="240" w:lineRule="auto"/>
              <w:ind w:left="304" w:hanging="284"/>
              <w:jc w:val="both"/>
              <w:rPr>
                <w:rFonts w:ascii="Times New Roman" w:hAnsi="Times New Roman"/>
                <w:sz w:val="24"/>
                <w:szCs w:val="24"/>
              </w:rPr>
            </w:pPr>
            <w:r>
              <w:rPr>
                <w:rFonts w:ascii="Times New Roman" w:hAnsi="Times New Roman"/>
                <w:sz w:val="24"/>
                <w:szCs w:val="24"/>
              </w:rPr>
              <w:t>Dikabulkan</w:t>
            </w:r>
          </w:p>
          <w:p w14:paraId="43AF2099" w14:textId="77777777" w:rsidR="00016676" w:rsidRDefault="00016676" w:rsidP="00016676">
            <w:pPr>
              <w:pStyle w:val="ListParagraph"/>
              <w:numPr>
                <w:ilvl w:val="0"/>
                <w:numId w:val="31"/>
              </w:numPr>
              <w:spacing w:after="0" w:line="240" w:lineRule="auto"/>
              <w:ind w:left="304" w:hanging="284"/>
              <w:jc w:val="both"/>
              <w:rPr>
                <w:rFonts w:ascii="Times New Roman" w:hAnsi="Times New Roman"/>
                <w:sz w:val="24"/>
                <w:szCs w:val="24"/>
              </w:rPr>
            </w:pPr>
            <w:r>
              <w:rPr>
                <w:rFonts w:ascii="Times New Roman" w:hAnsi="Times New Roman"/>
                <w:sz w:val="24"/>
                <w:szCs w:val="24"/>
              </w:rPr>
              <w:t>Ditolak</w:t>
            </w:r>
          </w:p>
        </w:tc>
        <w:tc>
          <w:tcPr>
            <w:tcW w:w="1593" w:type="dxa"/>
            <w:tcBorders>
              <w:top w:val="single" w:sz="4" w:space="0" w:color="auto"/>
              <w:left w:val="single" w:sz="4" w:space="0" w:color="auto"/>
              <w:bottom w:val="single" w:sz="4" w:space="0" w:color="auto"/>
              <w:right w:val="single" w:sz="4" w:space="0" w:color="auto"/>
            </w:tcBorders>
          </w:tcPr>
          <w:p w14:paraId="3082549E" w14:textId="77777777" w:rsidR="00016676" w:rsidRDefault="00016676">
            <w:pPr>
              <w:jc w:val="center"/>
              <w:rPr>
                <w:rFonts w:ascii="Times New Roman" w:hAnsi="Times New Roman" w:cs="Times New Roman"/>
                <w:sz w:val="24"/>
                <w:szCs w:val="24"/>
              </w:rPr>
            </w:pPr>
          </w:p>
          <w:p w14:paraId="12F4EC5F"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86</w:t>
            </w:r>
          </w:p>
          <w:p w14:paraId="591CAA1D"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2</w:t>
            </w:r>
          </w:p>
          <w:p w14:paraId="3BB6FDD1"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84</w:t>
            </w:r>
          </w:p>
        </w:tc>
        <w:tc>
          <w:tcPr>
            <w:tcW w:w="1470" w:type="dxa"/>
            <w:tcBorders>
              <w:top w:val="single" w:sz="4" w:space="0" w:color="auto"/>
              <w:left w:val="single" w:sz="4" w:space="0" w:color="auto"/>
              <w:bottom w:val="single" w:sz="4" w:space="0" w:color="auto"/>
              <w:right w:val="single" w:sz="4" w:space="0" w:color="auto"/>
            </w:tcBorders>
          </w:tcPr>
          <w:p w14:paraId="76340840" w14:textId="77777777" w:rsidR="00016676" w:rsidRDefault="00016676">
            <w:pPr>
              <w:jc w:val="center"/>
              <w:rPr>
                <w:rFonts w:ascii="Times New Roman" w:hAnsi="Times New Roman" w:cs="Times New Roman"/>
                <w:sz w:val="24"/>
                <w:szCs w:val="24"/>
              </w:rPr>
            </w:pPr>
          </w:p>
          <w:p w14:paraId="452D6A79"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68</w:t>
            </w:r>
          </w:p>
          <w:p w14:paraId="7A5A7B18"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w:t>
            </w:r>
          </w:p>
          <w:p w14:paraId="7C31516F"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68</w:t>
            </w:r>
          </w:p>
        </w:tc>
        <w:tc>
          <w:tcPr>
            <w:tcW w:w="1470" w:type="dxa"/>
            <w:tcBorders>
              <w:top w:val="single" w:sz="4" w:space="0" w:color="auto"/>
              <w:left w:val="single" w:sz="4" w:space="0" w:color="auto"/>
              <w:bottom w:val="single" w:sz="4" w:space="0" w:color="auto"/>
              <w:right w:val="single" w:sz="4" w:space="0" w:color="auto"/>
            </w:tcBorders>
          </w:tcPr>
          <w:p w14:paraId="0B0E0A23" w14:textId="77777777" w:rsidR="00016676" w:rsidRDefault="00016676">
            <w:pPr>
              <w:jc w:val="center"/>
              <w:rPr>
                <w:rFonts w:ascii="Times New Roman" w:hAnsi="Times New Roman" w:cs="Times New Roman"/>
                <w:sz w:val="24"/>
                <w:szCs w:val="24"/>
              </w:rPr>
            </w:pPr>
          </w:p>
          <w:p w14:paraId="34A7891A"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53</w:t>
            </w:r>
          </w:p>
          <w:p w14:paraId="1A43809E"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w:t>
            </w:r>
          </w:p>
          <w:p w14:paraId="2AA9DC88" w14:textId="77777777" w:rsidR="00016676" w:rsidRDefault="00016676">
            <w:pPr>
              <w:jc w:val="center"/>
              <w:rPr>
                <w:rFonts w:ascii="Times New Roman" w:hAnsi="Times New Roman" w:cs="Times New Roman"/>
                <w:sz w:val="24"/>
                <w:szCs w:val="24"/>
              </w:rPr>
            </w:pPr>
            <w:r>
              <w:rPr>
                <w:rFonts w:ascii="Times New Roman" w:hAnsi="Times New Roman" w:cs="Times New Roman"/>
                <w:sz w:val="24"/>
                <w:szCs w:val="24"/>
              </w:rPr>
              <w:t>53</w:t>
            </w:r>
          </w:p>
        </w:tc>
      </w:tr>
    </w:tbl>
    <w:p w14:paraId="6B677F17" w14:textId="77777777" w:rsidR="00016676" w:rsidRDefault="00016676" w:rsidP="003F4A29">
      <w:pPr>
        <w:spacing w:line="480" w:lineRule="auto"/>
        <w:ind w:left="284"/>
        <w:rPr>
          <w:rFonts w:ascii="Times New Roman" w:hAnsi="Times New Roman" w:cs="Times New Roman"/>
          <w:b/>
          <w:sz w:val="20"/>
          <w:szCs w:val="24"/>
        </w:rPr>
      </w:pPr>
      <w:proofErr w:type="gramStart"/>
      <w:r>
        <w:rPr>
          <w:rFonts w:ascii="Times New Roman" w:hAnsi="Times New Roman" w:cs="Times New Roman"/>
          <w:b/>
          <w:sz w:val="20"/>
          <w:szCs w:val="24"/>
        </w:rPr>
        <w:t>Sumber :</w:t>
      </w:r>
      <w:proofErr w:type="gramEnd"/>
      <w:r>
        <w:rPr>
          <w:rFonts w:ascii="Times New Roman" w:hAnsi="Times New Roman" w:cs="Times New Roman"/>
          <w:b/>
          <w:sz w:val="20"/>
          <w:szCs w:val="24"/>
        </w:rPr>
        <w:t xml:space="preserve"> Pengadilan Negeri Kelas 1A Khusus Palembang</w:t>
      </w:r>
    </w:p>
    <w:p w14:paraId="294ED6DD" w14:textId="14106080" w:rsidR="00016676" w:rsidRDefault="00016676" w:rsidP="003F4A29">
      <w:pPr>
        <w:spacing w:line="360" w:lineRule="auto"/>
        <w:ind w:firstLine="547"/>
        <w:jc w:val="both"/>
        <w:rPr>
          <w:rFonts w:ascii="Times New Roman" w:hAnsi="Times New Roman"/>
          <w:sz w:val="24"/>
          <w:szCs w:val="24"/>
        </w:rPr>
      </w:pPr>
      <w:r>
        <w:rPr>
          <w:rFonts w:ascii="Times New Roman" w:hAnsi="Times New Roman" w:cs="Times New Roman"/>
          <w:sz w:val="24"/>
          <w:szCs w:val="24"/>
        </w:rPr>
        <w:lastRenderedPageBreak/>
        <w:t xml:space="preserve">Pada tabel diatas didapati bahwa pada tahun 2019 didapati terdakwa penyalahguna narkotika yang dikabulkan permohonan </w:t>
      </w:r>
      <w:r>
        <w:rPr>
          <w:rFonts w:ascii="Times New Roman" w:hAnsi="Times New Roman" w:cs="Times New Roman"/>
          <w:i/>
          <w:sz w:val="24"/>
          <w:szCs w:val="24"/>
        </w:rPr>
        <w:t>justice collaborator</w:t>
      </w:r>
      <w:r>
        <w:rPr>
          <w:rFonts w:ascii="Times New Roman" w:hAnsi="Times New Roman" w:cs="Times New Roman"/>
          <w:sz w:val="24"/>
          <w:szCs w:val="24"/>
        </w:rPr>
        <w:t>-nya, yang mana salah satunya didapati pada Putusan Pengadilan Negeri Palembang Nomor 1272/Pid.Sus/2019/PN Plg atas nama terda</w:t>
      </w:r>
      <w:r w:rsidR="003F4A29">
        <w:rPr>
          <w:rFonts w:ascii="Times New Roman" w:hAnsi="Times New Roman" w:cs="Times New Roman"/>
          <w:sz w:val="24"/>
          <w:szCs w:val="24"/>
        </w:rPr>
        <w:t xml:space="preserve">kwa Juansa als Dung bin Nawawi. </w:t>
      </w:r>
      <w:r>
        <w:rPr>
          <w:rFonts w:ascii="Times New Roman" w:hAnsi="Times New Roman" w:cs="Times New Roman"/>
          <w:sz w:val="24"/>
          <w:szCs w:val="24"/>
        </w:rPr>
        <w:t xml:space="preserve">Pada tabel diatas pula didapati bahwa pada tahun 2021 didapati para terdakwa penyalahguna narkotika yang ditolak permohonan </w:t>
      </w:r>
      <w:r>
        <w:rPr>
          <w:rFonts w:ascii="Times New Roman" w:hAnsi="Times New Roman" w:cs="Times New Roman"/>
          <w:i/>
          <w:sz w:val="24"/>
          <w:szCs w:val="24"/>
        </w:rPr>
        <w:t>justice collaborator</w:t>
      </w:r>
      <w:r>
        <w:rPr>
          <w:rFonts w:ascii="Times New Roman" w:hAnsi="Times New Roman" w:cs="Times New Roman"/>
          <w:sz w:val="24"/>
          <w:szCs w:val="24"/>
        </w:rPr>
        <w:t xml:space="preserve">-nya, salah satunya didapati pada Putusan Pengadilan Tinggi Palembang Nomor </w:t>
      </w:r>
      <w:r>
        <w:rPr>
          <w:rFonts w:ascii="Times New Roman" w:hAnsi="Times New Roman"/>
          <w:sz w:val="24"/>
          <w:szCs w:val="24"/>
        </w:rPr>
        <w:t>270/Pid /2021/PT Plg</w:t>
      </w:r>
      <w:r>
        <w:rPr>
          <w:rFonts w:ascii="Times New Roman" w:hAnsi="Times New Roman" w:cs="Times New Roman"/>
          <w:sz w:val="24"/>
          <w:szCs w:val="24"/>
        </w:rPr>
        <w:t xml:space="preserve"> atas nama te</w:t>
      </w:r>
      <w:r w:rsidR="003F4A29">
        <w:rPr>
          <w:rFonts w:ascii="Times New Roman" w:hAnsi="Times New Roman" w:cs="Times New Roman"/>
          <w:sz w:val="24"/>
          <w:szCs w:val="24"/>
        </w:rPr>
        <w:t xml:space="preserve">rdakwa Heru Suminto bin Kliwon. </w:t>
      </w:r>
      <w:r>
        <w:rPr>
          <w:rFonts w:ascii="Times New Roman" w:hAnsi="Times New Roman"/>
          <w:sz w:val="24"/>
          <w:szCs w:val="24"/>
        </w:rPr>
        <w:t xml:space="preserve">Pada putusan pertama, setelah diputus berdasarkan ketentuan Pasal 114 ayat (2) UU Narkotika, ketentuan ini pada dasarnya mengancam terdakwa </w:t>
      </w:r>
      <w:bookmarkStart w:id="0" w:name="_Hlk56271495"/>
      <w:r>
        <w:rPr>
          <w:rFonts w:ascii="Times New Roman" w:hAnsi="Times New Roman"/>
          <w:sz w:val="24"/>
          <w:szCs w:val="24"/>
        </w:rPr>
        <w:t>dengan pidana mati, pidana penjara seumur hidup, atau pidana penjara paling singkat 6 (enam) tahun dan paling lama 20 (dua puluh) tahun</w:t>
      </w:r>
      <w:bookmarkEnd w:id="0"/>
      <w:r>
        <w:rPr>
          <w:rFonts w:ascii="Times New Roman" w:hAnsi="Times New Roman"/>
          <w:sz w:val="24"/>
          <w:szCs w:val="24"/>
        </w:rPr>
        <w:t xml:space="preserve">, tetapi faktanya terdakwa hanya dijatuhi pidana penjara selama 6 (enam) tahun dan 6 (enam) bulan. Hal ini tentu menarik untuk dianalisis perihal pertimbangan Hakim yang memutus terdakwa jauh dari ancaman pidana yang diatur dalam ketentuan Pasal 114 ayat (2) UU Narkotika, perihal bagaimana dan sejauh mana terdakwa dinyatakan sebagai </w:t>
      </w:r>
      <w:r>
        <w:rPr>
          <w:rFonts w:ascii="Times New Roman" w:hAnsi="Times New Roman"/>
          <w:i/>
          <w:sz w:val="24"/>
          <w:szCs w:val="24"/>
        </w:rPr>
        <w:t>justice collaborator</w:t>
      </w:r>
      <w:r>
        <w:rPr>
          <w:rFonts w:ascii="Times New Roman" w:hAnsi="Times New Roman"/>
          <w:sz w:val="24"/>
          <w:szCs w:val="24"/>
        </w:rPr>
        <w:t xml:space="preserve">. Demikian pula sebaliknya perlu dianalisis pada putusan kedua, yang mana permohonan </w:t>
      </w:r>
      <w:r>
        <w:rPr>
          <w:rFonts w:ascii="Times New Roman" w:hAnsi="Times New Roman"/>
          <w:i/>
          <w:sz w:val="24"/>
          <w:szCs w:val="24"/>
        </w:rPr>
        <w:t>justice collaborator</w:t>
      </w:r>
      <w:r>
        <w:rPr>
          <w:rFonts w:ascii="Times New Roman" w:hAnsi="Times New Roman"/>
          <w:sz w:val="24"/>
          <w:szCs w:val="24"/>
        </w:rPr>
        <w:t xml:space="preserve"> terdakwa ditolak.</w:t>
      </w:r>
    </w:p>
    <w:p w14:paraId="518A4763" w14:textId="1147FDA7" w:rsidR="00CC1576" w:rsidRPr="00016676" w:rsidRDefault="00C46148" w:rsidP="00016676">
      <w:pPr>
        <w:pStyle w:val="ListParagraph"/>
        <w:spacing w:after="0" w:line="360" w:lineRule="auto"/>
        <w:ind w:left="0" w:firstLine="567"/>
        <w:jc w:val="both"/>
        <w:rPr>
          <w:rFonts w:ascii="Times New Roman" w:hAnsi="Times New Roman"/>
          <w:sz w:val="24"/>
          <w:szCs w:val="24"/>
          <w:lang w:val="en-US"/>
        </w:rPr>
      </w:pPr>
      <w:r w:rsidRPr="00170468">
        <w:rPr>
          <w:rFonts w:ascii="Times New Roman" w:hAnsi="Times New Roman"/>
          <w:sz w:val="24"/>
          <w:szCs w:val="24"/>
          <w:lang w:val="en-US"/>
        </w:rPr>
        <w:t xml:space="preserve">Berdasarkan latar belakang di atas, maka rumusan masalah dalam penelitian ini </w:t>
      </w:r>
      <w:r w:rsidR="0078709A" w:rsidRPr="00170468">
        <w:rPr>
          <w:rFonts w:ascii="Times New Roman" w:hAnsi="Times New Roman"/>
          <w:sz w:val="24"/>
          <w:szCs w:val="24"/>
          <w:lang w:val="en-US"/>
        </w:rPr>
        <w:t>adalah terkait</w:t>
      </w:r>
      <w:r w:rsidRPr="00170468">
        <w:rPr>
          <w:rFonts w:ascii="Times New Roman" w:hAnsi="Times New Roman"/>
          <w:sz w:val="24"/>
          <w:szCs w:val="24"/>
        </w:rPr>
        <w:t xml:space="preserve"> </w:t>
      </w:r>
      <w:r w:rsidR="003E1769" w:rsidRPr="003E1769">
        <w:rPr>
          <w:rFonts w:ascii="Times New Roman" w:hAnsi="Times New Roman"/>
          <w:sz w:val="24"/>
          <w:szCs w:val="24"/>
        </w:rPr>
        <w:t xml:space="preserve">pertanggungjawaban pidana dan dasar pertimbangan hakim dalam menjatuhkan putusan terhadap penyalahguna </w:t>
      </w:r>
      <w:r w:rsidR="003F4A29" w:rsidRPr="003E1769">
        <w:rPr>
          <w:rFonts w:ascii="Times New Roman" w:hAnsi="Times New Roman"/>
          <w:sz w:val="24"/>
          <w:szCs w:val="24"/>
        </w:rPr>
        <w:t xml:space="preserve">narkotika yang bertindak sebagai </w:t>
      </w:r>
      <w:r w:rsidR="003F4A29" w:rsidRPr="003E1769">
        <w:rPr>
          <w:rFonts w:ascii="Times New Roman" w:hAnsi="Times New Roman"/>
          <w:i/>
          <w:iCs/>
          <w:sz w:val="24"/>
          <w:szCs w:val="24"/>
        </w:rPr>
        <w:t>justice collaborator</w:t>
      </w:r>
      <w:r w:rsidR="003E1769">
        <w:rPr>
          <w:rFonts w:ascii="Times New Roman" w:hAnsi="Times New Roman"/>
          <w:sz w:val="24"/>
          <w:szCs w:val="24"/>
          <w:lang w:val="en-US"/>
        </w:rPr>
        <w:t xml:space="preserve">, dan </w:t>
      </w:r>
      <w:r w:rsidR="003E1769">
        <w:rPr>
          <w:rFonts w:ascii="Times New Roman" w:hAnsi="Times New Roman"/>
          <w:sz w:val="24"/>
          <w:szCs w:val="24"/>
        </w:rPr>
        <w:t>kebijakan perlindungan hukum</w:t>
      </w:r>
      <w:r w:rsidR="003E1769">
        <w:rPr>
          <w:rFonts w:ascii="Times New Roman" w:hAnsi="Times New Roman"/>
          <w:sz w:val="24"/>
          <w:szCs w:val="24"/>
          <w:lang w:val="en-US"/>
        </w:rPr>
        <w:t>nya</w:t>
      </w:r>
      <w:r w:rsidR="003E1769">
        <w:rPr>
          <w:rFonts w:ascii="Times New Roman" w:hAnsi="Times New Roman"/>
          <w:sz w:val="24"/>
          <w:szCs w:val="24"/>
        </w:rPr>
        <w:t xml:space="preserve"> </w:t>
      </w:r>
      <w:r w:rsidR="003E1769">
        <w:rPr>
          <w:rFonts w:ascii="Times New Roman" w:hAnsi="Times New Roman"/>
          <w:iCs/>
          <w:sz w:val="24"/>
          <w:szCs w:val="24"/>
        </w:rPr>
        <w:t>di masa mendatang</w:t>
      </w:r>
      <w:r w:rsidR="003E1769">
        <w:rPr>
          <w:rFonts w:ascii="Times New Roman" w:hAnsi="Times New Roman"/>
          <w:iCs/>
          <w:sz w:val="24"/>
          <w:szCs w:val="24"/>
          <w:lang w:val="en-US"/>
        </w:rPr>
        <w:t>.</w:t>
      </w:r>
    </w:p>
    <w:p w14:paraId="7C3CAA37" w14:textId="2A35F68A" w:rsidR="003137FB" w:rsidRPr="00170468" w:rsidRDefault="003137FB" w:rsidP="003137FB">
      <w:pPr>
        <w:spacing w:line="360" w:lineRule="auto"/>
        <w:jc w:val="both"/>
        <w:rPr>
          <w:rFonts w:ascii="Times New Roman" w:hAnsi="Times New Roman" w:cs="Times New Roman"/>
          <w:b/>
          <w:sz w:val="24"/>
          <w:szCs w:val="24"/>
        </w:rPr>
      </w:pPr>
      <w:r w:rsidRPr="00170468">
        <w:rPr>
          <w:rFonts w:ascii="Times New Roman" w:hAnsi="Times New Roman" w:cs="Times New Roman"/>
          <w:b/>
          <w:sz w:val="24"/>
          <w:szCs w:val="24"/>
        </w:rPr>
        <w:t>Metode</w:t>
      </w:r>
    </w:p>
    <w:p w14:paraId="65C3D360" w14:textId="7505183F" w:rsidR="003555DB" w:rsidRPr="00170468" w:rsidRDefault="00855E9F" w:rsidP="005E093F">
      <w:pPr>
        <w:spacing w:line="360" w:lineRule="auto"/>
        <w:ind w:firstLine="567"/>
        <w:jc w:val="both"/>
        <w:rPr>
          <w:rFonts w:ascii="Times New Roman" w:hAnsi="Times New Roman" w:cs="Times New Roman"/>
          <w:sz w:val="24"/>
          <w:szCs w:val="24"/>
        </w:rPr>
      </w:pPr>
      <w:r w:rsidRPr="00170468">
        <w:rPr>
          <w:rFonts w:ascii="Times New Roman" w:hAnsi="Times New Roman" w:cs="Times New Roman"/>
          <w:sz w:val="24"/>
          <w:szCs w:val="24"/>
        </w:rPr>
        <w:t xml:space="preserve">Jenis penelitian ini adalah penelitian </w:t>
      </w:r>
      <w:r w:rsidRPr="00170468">
        <w:rPr>
          <w:rFonts w:ascii="Times New Roman" w:eastAsia="Times New Roman" w:hAnsi="Times New Roman" w:cs="Times New Roman"/>
          <w:sz w:val="24"/>
          <w:szCs w:val="24"/>
          <w:lang w:eastAsia="id-ID"/>
        </w:rPr>
        <w:t xml:space="preserve">hukum </w:t>
      </w:r>
      <w:r w:rsidR="00884DF6">
        <w:rPr>
          <w:rFonts w:ascii="Times New Roman" w:eastAsia="Times New Roman" w:hAnsi="Times New Roman" w:cs="Times New Roman"/>
          <w:sz w:val="24"/>
          <w:szCs w:val="24"/>
          <w:lang w:eastAsia="id-ID"/>
        </w:rPr>
        <w:t xml:space="preserve">normatif </w:t>
      </w:r>
      <w:r w:rsidR="00884DF6" w:rsidRPr="00F233C3">
        <w:rPr>
          <w:rFonts w:ascii="Times New Roman" w:eastAsia="Times New Roman" w:hAnsi="Times New Roman"/>
          <w:sz w:val="24"/>
          <w:szCs w:val="24"/>
          <w:lang w:eastAsia="id-ID"/>
        </w:rPr>
        <w:t>empiris</w:t>
      </w:r>
      <w:r w:rsidRPr="00170468">
        <w:rPr>
          <w:rFonts w:ascii="Times New Roman" w:eastAsia="Times New Roman" w:hAnsi="Times New Roman" w:cs="Times New Roman"/>
          <w:sz w:val="24"/>
          <w:szCs w:val="24"/>
          <w:lang w:eastAsia="id-ID"/>
        </w:rPr>
        <w:t>.</w:t>
      </w:r>
      <w:r w:rsidRPr="00170468">
        <w:rPr>
          <w:rFonts w:ascii="Times New Roman" w:eastAsia="Times New Roman" w:hAnsi="Times New Roman" w:cs="Times New Roman"/>
          <w:sz w:val="24"/>
          <w:szCs w:val="24"/>
          <w:lang w:val="id-ID" w:eastAsia="id-ID"/>
        </w:rPr>
        <w:t xml:space="preserve"> </w:t>
      </w:r>
      <w:r w:rsidRPr="00170468">
        <w:rPr>
          <w:rFonts w:ascii="Times New Roman" w:hAnsi="Times New Roman" w:cs="Times New Roman"/>
          <w:sz w:val="24"/>
          <w:szCs w:val="24"/>
        </w:rPr>
        <w:t xml:space="preserve">Jenis dan sumber </w:t>
      </w:r>
      <w:r w:rsidR="00884DF6">
        <w:rPr>
          <w:rFonts w:ascii="Times New Roman" w:hAnsi="Times New Roman" w:cs="Times New Roman"/>
          <w:sz w:val="24"/>
          <w:szCs w:val="24"/>
        </w:rPr>
        <w:t>data</w:t>
      </w:r>
      <w:r w:rsidRPr="00170468">
        <w:rPr>
          <w:rFonts w:ascii="Times New Roman" w:hAnsi="Times New Roman" w:cs="Times New Roman"/>
          <w:sz w:val="24"/>
          <w:szCs w:val="24"/>
        </w:rPr>
        <w:t xml:space="preserve"> diperoleh dari </w:t>
      </w:r>
      <w:r w:rsidR="00884DF6">
        <w:rPr>
          <w:rFonts w:ascii="Times New Roman" w:hAnsi="Times New Roman" w:cs="Times New Roman"/>
          <w:sz w:val="24"/>
          <w:szCs w:val="24"/>
        </w:rPr>
        <w:t xml:space="preserve">data primer dan </w:t>
      </w:r>
      <w:r w:rsidR="00A359DE" w:rsidRPr="00170468">
        <w:rPr>
          <w:rFonts w:ascii="Times New Roman" w:hAnsi="Times New Roman" w:cs="Times New Roman"/>
          <w:sz w:val="24"/>
          <w:szCs w:val="24"/>
        </w:rPr>
        <w:t xml:space="preserve">data </w:t>
      </w:r>
      <w:r w:rsidR="00BC350E" w:rsidRPr="00170468">
        <w:rPr>
          <w:rFonts w:ascii="Times New Roman" w:hAnsi="Times New Roman" w:cs="Times New Roman"/>
          <w:sz w:val="24"/>
          <w:szCs w:val="24"/>
        </w:rPr>
        <w:t xml:space="preserve">sekunder, dikumpulkan </w:t>
      </w:r>
      <w:r w:rsidR="00A40D77" w:rsidRPr="00170468">
        <w:rPr>
          <w:rFonts w:ascii="Times New Roman" w:hAnsi="Times New Roman" w:cs="Times New Roman"/>
          <w:sz w:val="24"/>
          <w:szCs w:val="24"/>
        </w:rPr>
        <w:t>melalui</w:t>
      </w:r>
      <w:r w:rsidR="00A40D77" w:rsidRPr="00170468">
        <w:rPr>
          <w:rFonts w:ascii="Times New Roman" w:hAnsi="Times New Roman" w:cs="Times New Roman"/>
          <w:sz w:val="24"/>
          <w:szCs w:val="24"/>
          <w:lang w:val="id-ID"/>
        </w:rPr>
        <w:t xml:space="preserve"> studi </w:t>
      </w:r>
      <w:r w:rsidR="00884DF6">
        <w:rPr>
          <w:rFonts w:ascii="Times New Roman" w:hAnsi="Times New Roman" w:cs="Times New Roman"/>
          <w:sz w:val="24"/>
          <w:szCs w:val="24"/>
        </w:rPr>
        <w:t xml:space="preserve">lapangan dan </w:t>
      </w:r>
      <w:r w:rsidR="00A40D77" w:rsidRPr="00170468">
        <w:rPr>
          <w:rFonts w:ascii="Times New Roman" w:hAnsi="Times New Roman" w:cs="Times New Roman"/>
          <w:sz w:val="24"/>
          <w:szCs w:val="24"/>
          <w:lang w:val="id-ID"/>
        </w:rPr>
        <w:t>kepustakaan</w:t>
      </w:r>
      <w:r w:rsidR="00EA0DFC" w:rsidRPr="00170468">
        <w:rPr>
          <w:rFonts w:ascii="Times New Roman" w:hAnsi="Times New Roman" w:cs="Times New Roman"/>
          <w:sz w:val="24"/>
          <w:szCs w:val="24"/>
          <w:lang w:val="id-ID"/>
        </w:rPr>
        <w:t xml:space="preserve"> dan</w:t>
      </w:r>
      <w:r w:rsidR="00EA0DFC" w:rsidRPr="00170468">
        <w:rPr>
          <w:rFonts w:ascii="Times New Roman" w:hAnsi="Times New Roman" w:cs="Times New Roman"/>
          <w:sz w:val="24"/>
          <w:szCs w:val="24"/>
        </w:rPr>
        <w:t xml:space="preserve">, </w:t>
      </w:r>
      <w:r w:rsidR="00BC350E" w:rsidRPr="00170468">
        <w:rPr>
          <w:rFonts w:ascii="Times New Roman" w:hAnsi="Times New Roman" w:cs="Times New Roman"/>
          <w:sz w:val="24"/>
          <w:szCs w:val="24"/>
          <w:lang w:val="id-ID"/>
        </w:rPr>
        <w:t xml:space="preserve">dianalisis secara </w:t>
      </w:r>
      <w:r w:rsidR="006D3CFE" w:rsidRPr="00170468">
        <w:rPr>
          <w:rFonts w:ascii="Times New Roman" w:hAnsi="Times New Roman" w:cs="Times New Roman"/>
          <w:sz w:val="24"/>
          <w:szCs w:val="24"/>
        </w:rPr>
        <w:t>kualitatif</w:t>
      </w:r>
      <w:r w:rsidR="00BC350E" w:rsidRPr="00170468">
        <w:rPr>
          <w:rFonts w:ascii="Times New Roman" w:hAnsi="Times New Roman" w:cs="Times New Roman"/>
          <w:sz w:val="24"/>
          <w:szCs w:val="24"/>
          <w:lang w:val="id-ID"/>
        </w:rPr>
        <w:t>, dengan t</w:t>
      </w:r>
      <w:r w:rsidR="00A40D77" w:rsidRPr="00170468">
        <w:rPr>
          <w:rFonts w:ascii="Times New Roman" w:hAnsi="Times New Roman" w:cs="Times New Roman"/>
          <w:sz w:val="24"/>
          <w:szCs w:val="24"/>
        </w:rPr>
        <w:t>eknik penarikan kesimpulan meng</w:t>
      </w:r>
      <w:r w:rsidR="00E8184A" w:rsidRPr="00170468">
        <w:rPr>
          <w:rFonts w:ascii="Times New Roman" w:hAnsi="Times New Roman" w:cs="Times New Roman"/>
          <w:sz w:val="24"/>
          <w:szCs w:val="24"/>
        </w:rPr>
        <w:t xml:space="preserve">gunakan logika berpikir </w:t>
      </w:r>
      <w:r w:rsidR="003E1769">
        <w:rPr>
          <w:rFonts w:ascii="Times New Roman" w:hAnsi="Times New Roman" w:cs="Times New Roman"/>
          <w:sz w:val="24"/>
          <w:szCs w:val="24"/>
        </w:rPr>
        <w:t>deduktif</w:t>
      </w:r>
      <w:r w:rsidR="00E8184A" w:rsidRPr="00170468">
        <w:rPr>
          <w:rFonts w:ascii="Times New Roman" w:hAnsi="Times New Roman" w:cs="Times New Roman"/>
          <w:sz w:val="24"/>
          <w:szCs w:val="24"/>
        </w:rPr>
        <w:t>.</w:t>
      </w:r>
    </w:p>
    <w:p w14:paraId="258C9ED5" w14:textId="2D6A2119" w:rsidR="00B86D8C" w:rsidRDefault="003137FB" w:rsidP="00900505">
      <w:pPr>
        <w:jc w:val="both"/>
        <w:rPr>
          <w:rFonts w:ascii="Times New Roman" w:hAnsi="Times New Roman" w:cs="Times New Roman"/>
          <w:b/>
          <w:sz w:val="24"/>
          <w:szCs w:val="24"/>
        </w:rPr>
      </w:pPr>
      <w:r w:rsidRPr="00170468">
        <w:rPr>
          <w:rFonts w:ascii="Times New Roman" w:hAnsi="Times New Roman" w:cs="Times New Roman"/>
          <w:b/>
          <w:sz w:val="24"/>
          <w:szCs w:val="24"/>
        </w:rPr>
        <w:t>Analisis dan Diskusi</w:t>
      </w:r>
    </w:p>
    <w:p w14:paraId="46BEBE7A" w14:textId="77777777" w:rsidR="00900505" w:rsidRPr="00170468" w:rsidRDefault="00900505" w:rsidP="00900505">
      <w:pPr>
        <w:jc w:val="both"/>
        <w:rPr>
          <w:rFonts w:ascii="Times New Roman" w:hAnsi="Times New Roman" w:cs="Times New Roman"/>
          <w:b/>
          <w:sz w:val="24"/>
          <w:szCs w:val="24"/>
        </w:rPr>
      </w:pPr>
    </w:p>
    <w:p w14:paraId="6EFCC32C" w14:textId="77777777" w:rsidR="00E64BFC" w:rsidRDefault="00E64BFC" w:rsidP="00E64BFC">
      <w:pPr>
        <w:jc w:val="both"/>
        <w:rPr>
          <w:rFonts w:ascii="Times New Roman" w:hAnsi="Times New Roman"/>
          <w:b/>
          <w:sz w:val="24"/>
          <w:szCs w:val="24"/>
        </w:rPr>
      </w:pPr>
      <w:r>
        <w:rPr>
          <w:rFonts w:ascii="Times New Roman" w:hAnsi="Times New Roman"/>
          <w:b/>
          <w:sz w:val="24"/>
          <w:szCs w:val="24"/>
        </w:rPr>
        <w:t xml:space="preserve">Pertanggungjawaban Pidana dan Dasar Pertimbangan Hakim dalam Menjatuhkan Putusan terhadap Penyalahguna Narkotika yang Bertindak Sebagai </w:t>
      </w:r>
      <w:r>
        <w:rPr>
          <w:rFonts w:ascii="Times New Roman" w:hAnsi="Times New Roman"/>
          <w:b/>
          <w:i/>
          <w:iCs/>
          <w:sz w:val="24"/>
          <w:szCs w:val="24"/>
        </w:rPr>
        <w:t>Justice Collaborator</w:t>
      </w:r>
      <w:r>
        <w:rPr>
          <w:rFonts w:ascii="Times New Roman" w:hAnsi="Times New Roman"/>
          <w:b/>
          <w:sz w:val="24"/>
          <w:szCs w:val="24"/>
        </w:rPr>
        <w:t xml:space="preserve"> </w:t>
      </w:r>
    </w:p>
    <w:p w14:paraId="2C75A2FF" w14:textId="77777777" w:rsidR="00E64BFC" w:rsidRDefault="00E64BFC" w:rsidP="00E64BFC">
      <w:pPr>
        <w:jc w:val="both"/>
        <w:rPr>
          <w:rFonts w:ascii="Times New Roman" w:hAnsi="Times New Roman"/>
          <w:b/>
          <w:sz w:val="24"/>
          <w:szCs w:val="24"/>
        </w:rPr>
      </w:pPr>
    </w:p>
    <w:p w14:paraId="71D85170" w14:textId="77777777" w:rsidR="00E64BFC" w:rsidRDefault="00E64BFC" w:rsidP="00E64BFC">
      <w:pPr>
        <w:spacing w:line="360" w:lineRule="auto"/>
        <w:ind w:firstLine="567"/>
        <w:jc w:val="both"/>
      </w:pPr>
      <w:r>
        <w:rPr>
          <w:rFonts w:ascii="Times New Roman" w:hAnsi="Times New Roman"/>
          <w:sz w:val="24"/>
          <w:szCs w:val="24"/>
        </w:rPr>
        <w:t xml:space="preserve">Dalam menganalisis pertanggungjawaban pidana dan dasar pertimbangan hakim dalam menjatuhkan putusan terhadap penyalahguna narkotika yang bertindak sebgai </w:t>
      </w:r>
      <w:r>
        <w:rPr>
          <w:rFonts w:ascii="Times New Roman" w:hAnsi="Times New Roman"/>
          <w:i/>
          <w:sz w:val="24"/>
          <w:szCs w:val="24"/>
        </w:rPr>
        <w:lastRenderedPageBreak/>
        <w:t>justice collaborator</w:t>
      </w:r>
      <w:r>
        <w:rPr>
          <w:rFonts w:ascii="Times New Roman" w:hAnsi="Times New Roman"/>
          <w:sz w:val="24"/>
          <w:szCs w:val="24"/>
        </w:rPr>
        <w:t xml:space="preserve">, peneliti mendasarkan analisis antara lain melalui putusan-putusan yang mengabulkan dan menolak permohonan </w:t>
      </w:r>
      <w:r>
        <w:rPr>
          <w:rFonts w:ascii="Times New Roman" w:hAnsi="Times New Roman"/>
          <w:i/>
          <w:sz w:val="24"/>
          <w:szCs w:val="24"/>
        </w:rPr>
        <w:t>justice</w:t>
      </w:r>
      <w:r>
        <w:rPr>
          <w:rFonts w:ascii="Times New Roman" w:hAnsi="Times New Roman"/>
          <w:sz w:val="24"/>
          <w:szCs w:val="24"/>
        </w:rPr>
        <w:t xml:space="preserve"> </w:t>
      </w:r>
      <w:r>
        <w:rPr>
          <w:rFonts w:ascii="Times New Roman" w:hAnsi="Times New Roman"/>
          <w:i/>
          <w:sz w:val="24"/>
          <w:szCs w:val="24"/>
        </w:rPr>
        <w:t>collaborator</w:t>
      </w:r>
      <w:r>
        <w:rPr>
          <w:rFonts w:ascii="Times New Roman" w:hAnsi="Times New Roman"/>
          <w:sz w:val="24"/>
          <w:szCs w:val="24"/>
        </w:rPr>
        <w:t xml:space="preserve">. Terhadap putusan-putusan yang mengabulkan permohonan </w:t>
      </w:r>
      <w:r>
        <w:rPr>
          <w:rFonts w:ascii="Times New Roman" w:hAnsi="Times New Roman"/>
          <w:i/>
          <w:sz w:val="24"/>
          <w:szCs w:val="24"/>
        </w:rPr>
        <w:t>justice collaborator</w:t>
      </w:r>
      <w:r>
        <w:rPr>
          <w:rFonts w:ascii="Times New Roman" w:hAnsi="Times New Roman"/>
          <w:sz w:val="24"/>
          <w:szCs w:val="24"/>
        </w:rPr>
        <w:t xml:space="preserve"> didapati pada </w:t>
      </w:r>
      <w:r>
        <w:rPr>
          <w:rFonts w:ascii="Times New Roman" w:hAnsi="Times New Roman" w:cs="Times New Roman"/>
          <w:sz w:val="24"/>
          <w:szCs w:val="24"/>
        </w:rPr>
        <w:t>Putusan Pengadilan Negeri Palembang Nomor 1272/Pid.Sus/2019/PN Plg</w:t>
      </w:r>
      <w:r>
        <w:rPr>
          <w:rFonts w:ascii="Times New Roman" w:hAnsi="Times New Roman"/>
          <w:sz w:val="24"/>
          <w:szCs w:val="24"/>
        </w:rPr>
        <w:t xml:space="preserve"> dan</w:t>
      </w:r>
      <w:r>
        <w:rPr>
          <w:rFonts w:ascii="Times New Roman" w:hAnsi="Times New Roman"/>
          <w:b/>
          <w:sz w:val="24"/>
          <w:szCs w:val="24"/>
        </w:rPr>
        <w:t xml:space="preserve"> </w:t>
      </w:r>
      <w:r>
        <w:rPr>
          <w:rFonts w:ascii="Times New Roman" w:hAnsi="Times New Roman"/>
          <w:sz w:val="24"/>
          <w:szCs w:val="24"/>
        </w:rPr>
        <w:t>Putu</w:t>
      </w:r>
      <w:r>
        <w:rPr>
          <w:rFonts w:ascii="Times New Roman" w:hAnsi="Times New Roman" w:cs="Times New Roman"/>
          <w:sz w:val="24"/>
          <w:szCs w:val="24"/>
        </w:rPr>
        <w:t xml:space="preserve">san Pengadilan Negeri Palembang Nomor 1273/Pid.Sus/2019/PN Plg. </w:t>
      </w:r>
      <w:r>
        <w:rPr>
          <w:rFonts w:ascii="Times New Roman" w:hAnsi="Times New Roman"/>
          <w:sz w:val="24"/>
          <w:szCs w:val="24"/>
        </w:rPr>
        <w:t xml:space="preserve">Terhadap putusan-putusan yang menolak permohonan </w:t>
      </w:r>
      <w:r>
        <w:rPr>
          <w:rFonts w:ascii="Times New Roman" w:hAnsi="Times New Roman"/>
          <w:i/>
          <w:sz w:val="24"/>
          <w:szCs w:val="24"/>
        </w:rPr>
        <w:t>justice collaborator</w:t>
      </w:r>
      <w:r>
        <w:rPr>
          <w:rFonts w:ascii="Times New Roman" w:hAnsi="Times New Roman"/>
          <w:sz w:val="24"/>
          <w:szCs w:val="24"/>
        </w:rPr>
        <w:t xml:space="preserve"> didapati pada </w:t>
      </w:r>
      <w:r>
        <w:rPr>
          <w:rFonts w:ascii="Times New Roman" w:hAnsi="Times New Roman" w:cs="Times New Roman"/>
          <w:sz w:val="24"/>
          <w:szCs w:val="24"/>
        </w:rPr>
        <w:t xml:space="preserve">Putusan Pengadilan Tinggi Palembang Nomor </w:t>
      </w:r>
      <w:r>
        <w:rPr>
          <w:rFonts w:ascii="Times New Roman" w:hAnsi="Times New Roman"/>
          <w:sz w:val="24"/>
          <w:szCs w:val="24"/>
        </w:rPr>
        <w:t xml:space="preserve">270/Pid /2021/PT Plg </w:t>
      </w:r>
      <w:r>
        <w:rPr>
          <w:rFonts w:ascii="Times New Roman" w:hAnsi="Times New Roman"/>
          <w:i/>
          <w:sz w:val="24"/>
          <w:szCs w:val="24"/>
        </w:rPr>
        <w:t>juncto</w:t>
      </w:r>
      <w:r>
        <w:rPr>
          <w:rFonts w:ascii="Times New Roman" w:hAnsi="Times New Roman"/>
          <w:sz w:val="24"/>
          <w:szCs w:val="24"/>
        </w:rPr>
        <w:t xml:space="preserve"> </w:t>
      </w:r>
      <w:r>
        <w:rPr>
          <w:rFonts w:ascii="Times New Roman" w:hAnsi="Times New Roman"/>
          <w:sz w:val="24"/>
        </w:rPr>
        <w:t>Putusan Pengadilan Negeri Palembang Nomor 894/Pid.Sus/2021/PN.Plg, Putusan Pengadilan Negeri Tubei Nomor 51/Pid.Sus/2021 PN Tub, dan Putusan Pengadilan Negeri Sungguminasa Nomor 297/Pid.Sus/2020/PN.Smg.</w:t>
      </w:r>
    </w:p>
    <w:p w14:paraId="12B9299B" w14:textId="77777777" w:rsidR="00E64BFC" w:rsidRDefault="00E64BFC" w:rsidP="00E64BFC">
      <w:pPr>
        <w:pStyle w:val="ListParagraph"/>
        <w:spacing w:after="0" w:line="360" w:lineRule="auto"/>
        <w:ind w:left="0" w:firstLine="567"/>
        <w:jc w:val="both"/>
        <w:rPr>
          <w:rFonts w:ascii="Times New Roman" w:hAnsi="Times New Roman"/>
          <w:sz w:val="28"/>
          <w:szCs w:val="24"/>
        </w:rPr>
      </w:pPr>
      <w:r>
        <w:rPr>
          <w:rFonts w:ascii="Times New Roman" w:hAnsi="Times New Roman"/>
          <w:sz w:val="24"/>
        </w:rPr>
        <w:t>Menurut Ruben Achmad, seseorang baru dapat dimintai pertanggungjawaban pidana jika sebelumnya orang tersebut telah terbukti melakukan perbuatan yang dilarang. Merupakan hal yang tidak mungkin jika terdapat seseorang yang dimintai pertanggungjawaban pidana sementara dia sendiri tidak melakukan perbuatan yang dilarang oleh hukum itu. Jika terjadi demikian, loncatan berfikir tidak dapat dielakkan dan pelanggaran terhadap hak asasi manusia juga tidak dapat dihindari.</w:t>
      </w:r>
      <w:r>
        <w:rPr>
          <w:rStyle w:val="FootnoteReference"/>
          <w:rFonts w:ascii="Times New Roman" w:hAnsi="Times New Roman"/>
          <w:sz w:val="24"/>
        </w:rPr>
        <w:footnoteReference w:id="8"/>
      </w:r>
      <w:r>
        <w:rPr>
          <w:rFonts w:ascii="Times New Roman" w:hAnsi="Times New Roman"/>
          <w:sz w:val="24"/>
        </w:rPr>
        <w:t xml:space="preserve"> </w:t>
      </w:r>
      <w:r>
        <w:rPr>
          <w:rFonts w:ascii="Times New Roman" w:hAnsi="Times New Roman"/>
          <w:sz w:val="24"/>
          <w:szCs w:val="24"/>
        </w:rPr>
        <w:t xml:space="preserve">Dengan terbuktinya seseorang bersalah melakukan perbuatan yang dilarang, maka baginya dapat dimintakan dan diterapkan pertanggungjawaban pidana, yang mana hal ini merupakan implementasi dari asas </w:t>
      </w:r>
      <w:r>
        <w:rPr>
          <w:rFonts w:ascii="Times New Roman" w:hAnsi="Times New Roman"/>
          <w:i/>
          <w:sz w:val="24"/>
          <w:szCs w:val="24"/>
        </w:rPr>
        <w:t>presumption of innocent</w:t>
      </w:r>
      <w:r>
        <w:rPr>
          <w:rFonts w:ascii="Times New Roman" w:hAnsi="Times New Roman"/>
          <w:sz w:val="24"/>
          <w:szCs w:val="24"/>
        </w:rPr>
        <w:t>, dimana seorang terdakwa harus dianggap tidak bersalah sampai dengan ia terbukti bersalah di pengadilan.</w:t>
      </w:r>
      <w:r>
        <w:rPr>
          <w:rStyle w:val="FootnoteReference"/>
          <w:rFonts w:ascii="Times New Roman" w:hAnsi="Times New Roman"/>
          <w:sz w:val="24"/>
          <w:szCs w:val="24"/>
        </w:rPr>
        <w:footnoteReference w:id="9"/>
      </w:r>
    </w:p>
    <w:p w14:paraId="4A0C3AB1" w14:textId="37FADF2A" w:rsidR="00E64BFC" w:rsidRDefault="00E64BFC" w:rsidP="00E64BFC">
      <w:pPr>
        <w:pStyle w:val="ListParagraph"/>
        <w:spacing w:after="0" w:line="360" w:lineRule="auto"/>
        <w:ind w:left="0" w:firstLine="567"/>
        <w:jc w:val="both"/>
        <w:rPr>
          <w:rFonts w:ascii="Times New Roman" w:eastAsia="Calibri" w:hAnsi="Times New Roman"/>
          <w:sz w:val="24"/>
          <w:szCs w:val="24"/>
          <w:lang w:eastAsia="en-US"/>
        </w:rPr>
      </w:pPr>
      <w:r>
        <w:rPr>
          <w:rFonts w:ascii="Times New Roman" w:hAnsi="Times New Roman"/>
          <w:sz w:val="24"/>
          <w:szCs w:val="24"/>
        </w:rPr>
        <w:t xml:space="preserve">Konsep pertanggungjawaban pidana dan penjatuhan sanksi pidana di atas, dihubungkan dengan fakta bahwa terdakwa telah memenuhi keempat unsur tindak pidana sebagaimana diatur dan diancam pidana berdasarkan ketentuan Pasal 114 ayat (2) </w:t>
      </w:r>
      <w:r>
        <w:rPr>
          <w:rFonts w:ascii="Times New Roman" w:hAnsi="Times New Roman"/>
          <w:i/>
          <w:iCs/>
          <w:sz w:val="24"/>
          <w:szCs w:val="24"/>
        </w:rPr>
        <w:t>jo</w:t>
      </w:r>
      <w:r>
        <w:rPr>
          <w:rFonts w:ascii="Times New Roman" w:hAnsi="Times New Roman"/>
          <w:sz w:val="24"/>
          <w:szCs w:val="24"/>
        </w:rPr>
        <w:t xml:space="preserve"> Pasal 132 ayat (1) UU Narkotika, maka terdakwa dapat dinyatakan bersalah dan dapat dimintakan pertanggungjawaban pidana melalui penjatuhan sanksi pidana, sebagaimana majelis hakim berdasarkan Putusan 1272 dengan amar putusan yaitu menyatakan terdakwa terbukti secara sah dan meyakinkan bersalah melakukan tindak pidana “dengan permufakatan jahat secara tanpa hak dan melawan hukum menerima Narkotika golongan </w:t>
      </w:r>
      <w:r>
        <w:rPr>
          <w:rFonts w:ascii="Times New Roman" w:hAnsi="Times New Roman"/>
          <w:sz w:val="24"/>
          <w:szCs w:val="24"/>
        </w:rPr>
        <w:lastRenderedPageBreak/>
        <w:t>I dalam bentuk bukan tanaman yang beratnya melebihi 5 (lima) gram”, dengan pidana penjara selama 6 (enam) tahun dan 6 (enam) bulan serta denda sejumlah Rp.1.000.000.000,- (satu milyar rupiah) dengan ketentuan apabila denda tersebut tidak dibayar akan diganti dengan pidana penjara selama 3 (tiga) bulan.</w:t>
      </w:r>
    </w:p>
    <w:p w14:paraId="523471B0"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Sebagaimana diketahui bahwa berdasarkan Putusan 1272, terdakwa terbukti secara sah dan meyakinkan bersalah melakukan tindak pidana sebagaimana diatur dalam Pasal 114 ayat (2) </w:t>
      </w:r>
      <w:r>
        <w:rPr>
          <w:rFonts w:ascii="Times New Roman" w:hAnsi="Times New Roman"/>
          <w:i/>
          <w:iCs/>
          <w:sz w:val="24"/>
          <w:szCs w:val="24"/>
        </w:rPr>
        <w:t>Jo</w:t>
      </w:r>
      <w:r>
        <w:rPr>
          <w:rFonts w:ascii="Times New Roman" w:hAnsi="Times New Roman"/>
          <w:sz w:val="24"/>
          <w:szCs w:val="24"/>
        </w:rPr>
        <w:t xml:space="preserve"> Pasal 132 ayat (2) UU Narkotika sebagaimana dalam dakwaan pertama </w:t>
      </w:r>
      <w:r>
        <w:rPr>
          <w:rFonts w:ascii="Times New Roman" w:hAnsi="Times New Roman"/>
          <w:bCs/>
          <w:sz w:val="24"/>
          <w:szCs w:val="24"/>
        </w:rPr>
        <w:t>Penuntut Umum</w:t>
      </w:r>
      <w:r>
        <w:rPr>
          <w:rFonts w:ascii="Times New Roman" w:hAnsi="Times New Roman"/>
          <w:sz w:val="24"/>
          <w:szCs w:val="24"/>
        </w:rPr>
        <w:t>. Kepada terdakwa dijatuhi pidana penjara selama 6 (enam) tahun dan 6 (enam) bulan serta denda sejumlah Rp.1.000.000.000,- (satu milyar rupiah) dengan ketentuan apabila denda tersebut tidak dibayar akan diganti dengan pidana penjara selama 3 (tiga) bulan.</w:t>
      </w:r>
    </w:p>
    <w:p w14:paraId="40FA6187"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Apabila dianalisis, Hakim dalam putusannya juga mempertimbangkan keringanan penjatuhan sanksi pidana bagi terdakwa karena terdakwa berkedudukan sebagai </w:t>
      </w:r>
      <w:r>
        <w:rPr>
          <w:rFonts w:ascii="Times New Roman" w:hAnsi="Times New Roman"/>
          <w:i/>
          <w:iCs/>
          <w:sz w:val="24"/>
          <w:szCs w:val="24"/>
        </w:rPr>
        <w:t>justice collaborator</w:t>
      </w:r>
      <w:r>
        <w:rPr>
          <w:rFonts w:ascii="Times New Roman" w:hAnsi="Times New Roman"/>
          <w:sz w:val="24"/>
          <w:szCs w:val="24"/>
        </w:rPr>
        <w:t xml:space="preserve">, sejalan dengan  keringanan </w:t>
      </w:r>
      <w:r>
        <w:rPr>
          <w:rFonts w:ascii="Times New Roman" w:hAnsi="Times New Roman"/>
          <w:bCs/>
          <w:sz w:val="24"/>
          <w:szCs w:val="24"/>
        </w:rPr>
        <w:t xml:space="preserve">Penuntut Umum </w:t>
      </w:r>
      <w:r>
        <w:rPr>
          <w:rFonts w:ascii="Times New Roman" w:hAnsi="Times New Roman"/>
          <w:sz w:val="24"/>
          <w:szCs w:val="24"/>
        </w:rPr>
        <w:t xml:space="preserve">dalam tuntutan ancaman pidana bagi terdakwa, didasarkan kepada surat rekomendasi terdakwa sebagai </w:t>
      </w:r>
      <w:r>
        <w:rPr>
          <w:rFonts w:ascii="Times New Roman" w:hAnsi="Times New Roman"/>
          <w:i/>
          <w:iCs/>
          <w:sz w:val="24"/>
          <w:szCs w:val="24"/>
        </w:rPr>
        <w:t>justice collaborator</w:t>
      </w:r>
      <w:r>
        <w:rPr>
          <w:rFonts w:ascii="Times New Roman" w:hAnsi="Times New Roman"/>
          <w:sz w:val="24"/>
          <w:szCs w:val="24"/>
        </w:rPr>
        <w:t xml:space="preserve"> dari Ditresnarkoba Polda Sumsel dan LPSK, serta surat rekomendasi LPSK kepada terdakwa ditujukan kepada Jaksa Agung RI perihal penghargaan terdakwa sebagai </w:t>
      </w:r>
      <w:r>
        <w:rPr>
          <w:rFonts w:ascii="Times New Roman" w:hAnsi="Times New Roman"/>
          <w:i/>
          <w:iCs/>
          <w:sz w:val="24"/>
          <w:szCs w:val="24"/>
        </w:rPr>
        <w:t>justice collaborator</w:t>
      </w:r>
      <w:r>
        <w:rPr>
          <w:rFonts w:ascii="Times New Roman" w:hAnsi="Times New Roman"/>
          <w:sz w:val="24"/>
          <w:szCs w:val="24"/>
        </w:rPr>
        <w:t xml:space="preserve">. Hal lain adalah, salah satu hal yang meringankan bagi terdakwa adalah terdakwa telah memberikan informasi penting sehingga pada akhirnya Kepolisian dapat mengungkap tindak pidana narkotika dengan barang bukti narkotika yang lebih besar lagi, karena atas keterangannya terungkap </w:t>
      </w:r>
      <w:bookmarkStart w:id="1" w:name="_Hlk56271183"/>
      <w:r>
        <w:rPr>
          <w:rFonts w:ascii="Times New Roman" w:hAnsi="Times New Roman"/>
          <w:sz w:val="24"/>
          <w:szCs w:val="24"/>
        </w:rPr>
        <w:t>jaringan sindikat narkoba antar propinsi dengan jumlah barang bukti sebesar 8.000 gr narkotika jenis sabu dan menetapkan tersangka lain</w:t>
      </w:r>
      <w:bookmarkEnd w:id="1"/>
      <w:r>
        <w:rPr>
          <w:rFonts w:ascii="Times New Roman" w:hAnsi="Times New Roman"/>
          <w:sz w:val="24"/>
          <w:szCs w:val="24"/>
        </w:rPr>
        <w:t>. Implementasinya, hakim memutus terdakwa seringan-ringannya berdasarkan ancaman pidana penjara paling ringan bagi terdakwa yaitu khususnya pidana penjara selama 6 (enam) tahun dan 6 (enam) bulan, sedangkan ketentuan Pasal 114 ayat (2) UU Narkotika mengancam pidana penjara bagi pelaku paling lama 20 (dua puluh) tahun.</w:t>
      </w:r>
    </w:p>
    <w:p w14:paraId="607C43CB" w14:textId="77777777" w:rsidR="00E64BFC" w:rsidRDefault="00E64BFC" w:rsidP="00E64BFC">
      <w:pPr>
        <w:pStyle w:val="ListParagraph"/>
        <w:spacing w:after="0" w:line="360" w:lineRule="auto"/>
        <w:ind w:left="0" w:firstLine="567"/>
        <w:jc w:val="both"/>
        <w:rPr>
          <w:rFonts w:ascii="Times New Roman" w:hAnsi="Times New Roman"/>
          <w:bCs/>
          <w:sz w:val="24"/>
          <w:szCs w:val="24"/>
        </w:rPr>
      </w:pPr>
      <w:r>
        <w:rPr>
          <w:rFonts w:ascii="Times New Roman" w:hAnsi="Times New Roman"/>
          <w:sz w:val="24"/>
          <w:szCs w:val="24"/>
        </w:rPr>
        <w:t xml:space="preserve">Selain dalam Putusan 1272 yang mengabulkan rekomendasi terdakwa sebagai </w:t>
      </w:r>
      <w:r>
        <w:rPr>
          <w:rFonts w:ascii="Times New Roman" w:hAnsi="Times New Roman"/>
          <w:i/>
          <w:sz w:val="24"/>
          <w:szCs w:val="24"/>
        </w:rPr>
        <w:t>justice collaborator</w:t>
      </w:r>
      <w:r>
        <w:rPr>
          <w:rFonts w:ascii="Times New Roman" w:hAnsi="Times New Roman"/>
          <w:sz w:val="24"/>
          <w:szCs w:val="24"/>
        </w:rPr>
        <w:t xml:space="preserve">, terdapat putusan Putusan Pengadilan Negeri Palembang Nomor 1273/Pid.Sus/2019/PN Plg (Putusan 1273) atas nama terdakwa Fajar Prahyanto bin Sakir dan Yogi Adiansyah bin Ro’At. yang mana keduanya dikabulkan rekomendasinya sebagai </w:t>
      </w:r>
      <w:r>
        <w:rPr>
          <w:rFonts w:ascii="Times New Roman" w:hAnsi="Times New Roman"/>
          <w:i/>
          <w:sz w:val="24"/>
          <w:szCs w:val="24"/>
        </w:rPr>
        <w:t>justice collaborator</w:t>
      </w:r>
      <w:r>
        <w:rPr>
          <w:rFonts w:ascii="Times New Roman" w:hAnsi="Times New Roman"/>
          <w:sz w:val="24"/>
          <w:szCs w:val="24"/>
        </w:rPr>
        <w:t xml:space="preserve"> sehingga diberi penghargaan berupa keringanan tuntutan dan </w:t>
      </w:r>
      <w:r>
        <w:rPr>
          <w:rFonts w:ascii="Times New Roman" w:hAnsi="Times New Roman"/>
          <w:sz w:val="24"/>
          <w:szCs w:val="24"/>
        </w:rPr>
        <w:lastRenderedPageBreak/>
        <w:t xml:space="preserve">putusan pidana. Keduanya dituntut terbukti secara sah dan meyakinkan bersalah melakukan tindak pidana </w:t>
      </w:r>
      <w:r>
        <w:rPr>
          <w:rFonts w:ascii="Times New Roman" w:hAnsi="Times New Roman"/>
          <w:bCs/>
          <w:sz w:val="24"/>
          <w:szCs w:val="24"/>
        </w:rPr>
        <w:t>“tanpa hak atau melawan hukum melakukan percobaan atau permufakatan jahat menawarkan untuk di jual, menjual, membeli, menerima, menjadi perantara dalam jual beli, menukar atau menyerahkan Narkotika Golongan 1 dalam bentuk bukan tanaman jenis shabu yang beratnya 5 (lima) gram lebih“</w:t>
      </w:r>
      <w:r>
        <w:rPr>
          <w:rFonts w:ascii="Times New Roman" w:hAnsi="Times New Roman"/>
          <w:b/>
          <w:bCs/>
          <w:sz w:val="24"/>
          <w:szCs w:val="24"/>
        </w:rPr>
        <w:t xml:space="preserve"> </w:t>
      </w:r>
      <w:r>
        <w:rPr>
          <w:rFonts w:ascii="Times New Roman" w:hAnsi="Times New Roman"/>
          <w:sz w:val="24"/>
          <w:szCs w:val="24"/>
        </w:rPr>
        <w:t xml:space="preserve">sebagaimana diatur dalam </w:t>
      </w:r>
      <w:r>
        <w:rPr>
          <w:rFonts w:ascii="Times New Roman" w:hAnsi="Times New Roman"/>
          <w:bCs/>
          <w:sz w:val="24"/>
          <w:szCs w:val="24"/>
        </w:rPr>
        <w:t xml:space="preserve">Pasal 114 ayat (2) Jo Pasal 132 ayat (1) UU Narkotika sebagaimana Dakwaan Pertama JPU, dan dituntut dijatuhi </w:t>
      </w:r>
      <w:r>
        <w:rPr>
          <w:rFonts w:ascii="Times New Roman" w:hAnsi="Times New Roman"/>
          <w:sz w:val="24"/>
          <w:szCs w:val="24"/>
        </w:rPr>
        <w:t xml:space="preserve">pidana penjara masing masing selama </w:t>
      </w:r>
      <w:r>
        <w:rPr>
          <w:rFonts w:ascii="Times New Roman" w:hAnsi="Times New Roman"/>
          <w:bCs/>
          <w:sz w:val="24"/>
          <w:szCs w:val="24"/>
        </w:rPr>
        <w:t>9 (sembilan) tahun.</w:t>
      </w:r>
    </w:p>
    <w:p w14:paraId="1A41B517"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Terhadap putusan-putusan yang menolak permohonan </w:t>
      </w:r>
      <w:r>
        <w:rPr>
          <w:rFonts w:ascii="Times New Roman" w:hAnsi="Times New Roman"/>
          <w:i/>
          <w:sz w:val="24"/>
          <w:szCs w:val="24"/>
        </w:rPr>
        <w:t>justice collaborator</w:t>
      </w:r>
      <w:r>
        <w:rPr>
          <w:rFonts w:ascii="Times New Roman" w:hAnsi="Times New Roman"/>
          <w:sz w:val="24"/>
          <w:szCs w:val="24"/>
        </w:rPr>
        <w:t xml:space="preserve"> didapati pada Putusan Pengadilan Tinggi Palembang Nomor 270/Pid /2021/PT Plg </w:t>
      </w:r>
      <w:r>
        <w:rPr>
          <w:rFonts w:ascii="Times New Roman" w:hAnsi="Times New Roman"/>
          <w:i/>
          <w:sz w:val="24"/>
          <w:szCs w:val="24"/>
        </w:rPr>
        <w:t>juncto</w:t>
      </w:r>
      <w:r>
        <w:rPr>
          <w:rFonts w:ascii="Times New Roman" w:hAnsi="Times New Roman"/>
          <w:sz w:val="24"/>
          <w:szCs w:val="24"/>
        </w:rPr>
        <w:t xml:space="preserve"> Putusan Pengadilan Negeri Palembang Nomor 894/Pid.Sus/2021/PN.Plg (Putusan 270), Putusan Pengadilan Negeri Tubei Nomor 51/Pid.Sus/2021 PN Tub (Putusan 51), dan Putusan Pengadilan Negeri Sungguminasa Nomor 297/Pid.Sus/2020/PN.Smg (Putusan 297). </w:t>
      </w:r>
    </w:p>
    <w:p w14:paraId="65CCEDDF"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Dalam Putusan 270, terdakwa Heru Suminto bin Kliwon didakwa menurut ketentuan Pasal 114 ayat (2) </w:t>
      </w:r>
      <w:r>
        <w:rPr>
          <w:rFonts w:ascii="Times New Roman" w:hAnsi="Times New Roman"/>
          <w:i/>
          <w:iCs/>
          <w:sz w:val="24"/>
          <w:szCs w:val="24"/>
        </w:rPr>
        <w:t>jo</w:t>
      </w:r>
      <w:r>
        <w:rPr>
          <w:rFonts w:ascii="Times New Roman" w:hAnsi="Times New Roman"/>
          <w:sz w:val="24"/>
          <w:szCs w:val="24"/>
        </w:rPr>
        <w:t xml:space="preserve"> Pasal 132 ayat (1) UU Narkotika dan dipidana mati. Terdakwa kemudian berdasarkan dakwaan tersebut oleh Hakim dalam amarnya diputus pidana penjara seumur hidup sebagaimana Putusan Pengadilan Negeri Palembang Nomor 894/Pid.Sus/2021/PN.Plg.</w:t>
      </w:r>
    </w:p>
    <w:p w14:paraId="01CE7EE6"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Perlu diketahui bahwa terhadap terdakwa tidak pernah direkomendasikan sebagai </w:t>
      </w:r>
      <w:r>
        <w:rPr>
          <w:rFonts w:ascii="Times New Roman" w:hAnsi="Times New Roman"/>
          <w:i/>
          <w:sz w:val="24"/>
          <w:szCs w:val="24"/>
        </w:rPr>
        <w:t>justice collaborator</w:t>
      </w:r>
      <w:r>
        <w:rPr>
          <w:rFonts w:ascii="Times New Roman" w:hAnsi="Times New Roman"/>
          <w:sz w:val="24"/>
          <w:szCs w:val="24"/>
        </w:rPr>
        <w:t xml:space="preserve"> karena tidak terdapat surat-surat rekomendasi termasuk dengan fakta bahwa Penuntut Umum menuntut terdakwa dipidana mati. Permohonan sebagai </w:t>
      </w:r>
      <w:r>
        <w:rPr>
          <w:rFonts w:ascii="Times New Roman" w:hAnsi="Times New Roman"/>
          <w:i/>
          <w:sz w:val="24"/>
          <w:szCs w:val="24"/>
        </w:rPr>
        <w:t>justice collaborator</w:t>
      </w:r>
      <w:r>
        <w:rPr>
          <w:rFonts w:ascii="Times New Roman" w:hAnsi="Times New Roman"/>
          <w:sz w:val="24"/>
          <w:szCs w:val="24"/>
        </w:rPr>
        <w:t xml:space="preserve"> justru diajukan terdakwa dalam memori banding-nya, walaupun kemudian tidak didukung dengan rekomendasi </w:t>
      </w:r>
      <w:r>
        <w:rPr>
          <w:rFonts w:ascii="Times New Roman" w:hAnsi="Times New Roman"/>
          <w:i/>
          <w:sz w:val="24"/>
          <w:szCs w:val="24"/>
        </w:rPr>
        <w:t>justice collaborator</w:t>
      </w:r>
      <w:r>
        <w:rPr>
          <w:rFonts w:ascii="Times New Roman" w:hAnsi="Times New Roman"/>
          <w:sz w:val="24"/>
          <w:szCs w:val="24"/>
        </w:rPr>
        <w:t xml:space="preserve"> dari LPSK. Bagaiamanapun juga Hakim dalam pertimbangannya sama sekali tidak mempertimbangkan permohonan terdakwa sebagai </w:t>
      </w:r>
      <w:r>
        <w:rPr>
          <w:rFonts w:ascii="Times New Roman" w:hAnsi="Times New Roman"/>
          <w:i/>
          <w:sz w:val="24"/>
          <w:szCs w:val="24"/>
        </w:rPr>
        <w:t>justice collaborator</w:t>
      </w:r>
      <w:r>
        <w:rPr>
          <w:rFonts w:ascii="Times New Roman" w:hAnsi="Times New Roman"/>
          <w:sz w:val="24"/>
          <w:szCs w:val="24"/>
        </w:rPr>
        <w:t>, tetapi berdasarkan Putusan 270, pidana bagi terdakwa diperbaiki dengan diberi keringanan penjatuhan pidana menjadi pidana penjara selama 20 (dua puluh) tahun dengan pertimbangan terdakwa merupakan kurir, bukan pelaku utama sedangkan pelaku utama (bandar/pengedar) tersebut masih berkeliaran dan belum tertangkap atau tersentuh hukum sama sekali.</w:t>
      </w:r>
    </w:p>
    <w:p w14:paraId="69E6ECD5"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Tidak dikabulkannya permohonan terdakwa sebagai </w:t>
      </w:r>
      <w:r>
        <w:rPr>
          <w:rFonts w:ascii="Times New Roman" w:hAnsi="Times New Roman"/>
          <w:i/>
          <w:sz w:val="24"/>
          <w:szCs w:val="24"/>
        </w:rPr>
        <w:t>justice collaborator</w:t>
      </w:r>
      <w:r>
        <w:rPr>
          <w:rFonts w:ascii="Times New Roman" w:hAnsi="Times New Roman"/>
          <w:sz w:val="24"/>
          <w:szCs w:val="24"/>
        </w:rPr>
        <w:t xml:space="preserve"> secara definitif didapati pada Putusan 51 dengan terdakwa atas nama Hamzah bin Alatif Markan yang didakwa (Dakwaan Ketiga) menurut ketentuan Pasal 127 ayat (1) UU Narkotika, </w:t>
      </w:r>
      <w:r>
        <w:rPr>
          <w:rFonts w:ascii="Times New Roman" w:hAnsi="Times New Roman"/>
          <w:sz w:val="24"/>
          <w:szCs w:val="24"/>
        </w:rPr>
        <w:lastRenderedPageBreak/>
        <w:t xml:space="preserve">dengan tuntutan dinyatakan terbukti secara sah dan meyakinkan melakukan tindak pidana sebagaimana ketentuan dimaksud, dengan pidana penjara selama 1 (satu) tahun 6 (enam) bulan. Menurut dakwaan dan tuntutan Penuntut Umum ini maka terdakwa tidak mendapatkan dan/atau ditolak rekomendasinya sebagai </w:t>
      </w:r>
      <w:r>
        <w:rPr>
          <w:rFonts w:ascii="Times New Roman" w:hAnsi="Times New Roman"/>
          <w:i/>
          <w:sz w:val="24"/>
          <w:szCs w:val="24"/>
        </w:rPr>
        <w:t>justice collaborator</w:t>
      </w:r>
      <w:r>
        <w:rPr>
          <w:rFonts w:ascii="Times New Roman" w:hAnsi="Times New Roman"/>
          <w:sz w:val="24"/>
          <w:szCs w:val="24"/>
        </w:rPr>
        <w:t xml:space="preserve"> dari LPSK, tetapi terdakwa melalui Penasihat Hukum mengajukan terdakwa sebagai </w:t>
      </w:r>
      <w:r>
        <w:rPr>
          <w:rFonts w:ascii="Times New Roman" w:hAnsi="Times New Roman"/>
          <w:i/>
          <w:sz w:val="24"/>
          <w:szCs w:val="24"/>
        </w:rPr>
        <w:t xml:space="preserve">justice collaborator </w:t>
      </w:r>
      <w:r>
        <w:rPr>
          <w:rFonts w:ascii="Times New Roman" w:hAnsi="Times New Roman"/>
          <w:sz w:val="24"/>
          <w:szCs w:val="24"/>
        </w:rPr>
        <w:t xml:space="preserve">melalui Surat Permohonan </w:t>
      </w:r>
      <w:r>
        <w:rPr>
          <w:rFonts w:ascii="Times New Roman" w:hAnsi="Times New Roman"/>
          <w:i/>
          <w:sz w:val="24"/>
          <w:szCs w:val="24"/>
        </w:rPr>
        <w:t>Justice Collaborator</w:t>
      </w:r>
      <w:r>
        <w:rPr>
          <w:rFonts w:ascii="Times New Roman" w:hAnsi="Times New Roman"/>
          <w:sz w:val="24"/>
          <w:szCs w:val="24"/>
        </w:rPr>
        <w:t xml:space="preserve"> Nomor 001/P.JC/GH/2021 tanggal 21 Oktober 2021 yang ditujukan kepada Ketua Pengadilan Negeri Tubei dan Majelis Hakim yang menangani perkara pidana tersebut.</w:t>
      </w:r>
    </w:p>
    <w:p w14:paraId="5B1898D2"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Hakim dalam pertimbangannya kemudian menolak permohonan terdakwa sebagai </w:t>
      </w:r>
      <w:r>
        <w:rPr>
          <w:rFonts w:ascii="Times New Roman" w:hAnsi="Times New Roman"/>
          <w:i/>
          <w:sz w:val="24"/>
          <w:szCs w:val="24"/>
        </w:rPr>
        <w:t>justice collaborator</w:t>
      </w:r>
      <w:r>
        <w:rPr>
          <w:rFonts w:ascii="Times New Roman" w:hAnsi="Times New Roman"/>
          <w:sz w:val="24"/>
          <w:szCs w:val="24"/>
        </w:rPr>
        <w:t xml:space="preserve"> karena terdakwa tidak memberikan informasi maupun bukti yang signifikan darimana terdakwa memperoleh narkotika yang terdakwa jual sehingga tidak dapat didapati pengungkapan dan diketahuinya pelaku-pelaku lain yang memiliki peran lebih besar dalam peredaran narkotika tersebut, hal sebagaimana sejalan dengan Penuntut Umum yang mana dalam tuntutannya tidak ada menyatakan bahwa terdakwa memberi informasi untuk mengungkap pelaku-pelaku lain. Hal ini kemudian menjadi dasar Hakim menolak tuntutan Penasihat Hukum agar terdakwa dijatuhi pidan penjara bersyarat dan/atau pidana penjara paling ringan. Hakim kemudian dalam amarnya memutus menyatakan terdakwa terbukti secara sah dan meyakinkan bersalah melakukan tindak pidana penyalahgunaan narkotika Golongan I bagi diri sendiri sebagaimana dalam Dakwaan Ketiga dengan pidana penjara selama 1 (satu) tahun dan 6 (enam) bulan.</w:t>
      </w:r>
    </w:p>
    <w:p w14:paraId="59ABA148"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Tidak dikabulkannya permohonan terdakwa sebagai </w:t>
      </w:r>
      <w:r>
        <w:rPr>
          <w:rFonts w:ascii="Times New Roman" w:hAnsi="Times New Roman"/>
          <w:i/>
          <w:sz w:val="24"/>
          <w:szCs w:val="24"/>
        </w:rPr>
        <w:t>justice collaborator</w:t>
      </w:r>
      <w:r>
        <w:rPr>
          <w:rFonts w:ascii="Times New Roman" w:hAnsi="Times New Roman"/>
          <w:sz w:val="24"/>
          <w:szCs w:val="24"/>
        </w:rPr>
        <w:t xml:space="preserve"> secara definitif didapati berikutnya pada Putusan 297 dengan terdakwa atas nama Muh. Restu Fani bin H. Fachruddin yang didakwa menurut ketentuan Pasal 122 ayat (2) UU Narkotika, dengan tuntutan dinyatakan terbukti secara sah dan meyakinkan melakukan tindak pidana sebagaimana ketentuan dimaksud, dengan pidana penjara selama 12 (dua belas) tahun dan denda Rp. 1.000.000.000.- (satu milyar rupiah) subsidair 6 (enam) bulan penjara. Menurut dakwaan dan tuntutan Penuntut Umum ini maka terdakwa tidak mendapatkan dan/atau ditolak rekomendasinya sebagai </w:t>
      </w:r>
      <w:r>
        <w:rPr>
          <w:rFonts w:ascii="Times New Roman" w:hAnsi="Times New Roman"/>
          <w:i/>
          <w:sz w:val="24"/>
          <w:szCs w:val="24"/>
        </w:rPr>
        <w:t>justice collaborator</w:t>
      </w:r>
      <w:r>
        <w:rPr>
          <w:rFonts w:ascii="Times New Roman" w:hAnsi="Times New Roman"/>
          <w:sz w:val="24"/>
          <w:szCs w:val="24"/>
        </w:rPr>
        <w:t xml:space="preserve"> dari LPSK, tetapi terdakwa melalui Penasihat Hukum mengajukan terdakwa sebagai </w:t>
      </w:r>
      <w:r>
        <w:rPr>
          <w:rFonts w:ascii="Times New Roman" w:hAnsi="Times New Roman"/>
          <w:i/>
          <w:sz w:val="24"/>
          <w:szCs w:val="24"/>
        </w:rPr>
        <w:t xml:space="preserve">justice collaborator </w:t>
      </w:r>
      <w:r>
        <w:rPr>
          <w:rFonts w:ascii="Times New Roman" w:hAnsi="Times New Roman"/>
          <w:sz w:val="24"/>
          <w:szCs w:val="24"/>
        </w:rPr>
        <w:t>yang ditujukan kepada Ketua Pengadilan Negeri Sungguminasa dan Majelis Hakim yang menangani perkara pidana tersebut.</w:t>
      </w:r>
    </w:p>
    <w:p w14:paraId="28571DB3"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Hakim dalam pertimbangannya kemudian menolak permohonan terdakwa sebagai </w:t>
      </w:r>
      <w:r>
        <w:rPr>
          <w:rFonts w:ascii="Times New Roman" w:hAnsi="Times New Roman"/>
          <w:i/>
          <w:sz w:val="24"/>
          <w:szCs w:val="24"/>
        </w:rPr>
        <w:t>justice collaborator</w:t>
      </w:r>
      <w:r>
        <w:rPr>
          <w:rFonts w:ascii="Times New Roman" w:hAnsi="Times New Roman"/>
          <w:sz w:val="24"/>
          <w:szCs w:val="24"/>
        </w:rPr>
        <w:t xml:space="preserve"> karena terdakwa selama di persidangan tidak dapat menunjukkan fakta-fakta yang dapat mengungkap adanya pelaku baru terhadap perkaranya, apalagi terdakwa memberikan keterangan yang berbelit-belit yang dapat mempersulit persidangan. Hakim kemudian dalam amarnya memutus menyatakan terdakwa terbukti secara sah dan meyakinkan bersalah melakukan tindak pidana tanpa hak dan melawan hukum memiliki dan menyimpan narkotika Golongan I bukan tanaman yang beratnya melebihi 5 (lima) gram, dengan pidana penjara selama 10 (sepuluh) tahun dan denda Rp. 1.000.000.000.- (satu milyar rupiah) subsidair 3 (tiga) bulan penjara.</w:t>
      </w:r>
    </w:p>
    <w:p w14:paraId="311B2E00"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Dalam memutus perkara dalam Putusan 270, Putusan 51, dan Putusan 297, Hakim menolak permohonan para terdakwa untuk diberi penghargaan keringanan penjatuhan pidana, karena ketiganya pada pokoknya tidak dapat memberikan keterangan yang signifikan mengenai pengungkapan terhadap pelaku lain yang memiliki peran lebih besar daripada pelaku. Pada satu sisi pertimbangan Hakim adalah tepat tetapi di sisi lain para terdakwa telah membantu penegak hukum dalam pengungkapan pelaku lain yaitu pengedar dengan fakta bahwa dalam dua putusan pelaku tersebut merupakan DPO (Daftar Pencarian Orang) dan pada satu putusan pelaku lain telah tertangkap dan diperiksa tersendiri pada pengadilan yang berbeda. Sayangnya pengungkapan ini tidak dijadikan pertimbangan bagi Hakim untuk memutus ringan para terdakwa, sedangkan pelaku lain tersebut adalah pelaku lain selain terdakwa pada perkara yang sama. </w:t>
      </w:r>
    </w:p>
    <w:p w14:paraId="7AC084E5"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Perihal di atas tentu memupus upaya terdakwa untuk mendapatkan penghargaan keringanan penjatuhan pidana, karena pelaku lain belum tertangkap, sedangkan terdakwa harus terus dilaksankan proses pemidanaan, belum lagi terkait perihal ketiadaan pengaturan mengenai kualifikasi pelaku utama, karena apabila Hakim menafsirkan pelaku utama adalah produsen</w:t>
      </w:r>
      <w:r>
        <w:rPr>
          <w:rStyle w:val="FootnoteReference"/>
          <w:rFonts w:ascii="Times New Roman" w:hAnsi="Times New Roman"/>
          <w:sz w:val="24"/>
          <w:szCs w:val="24"/>
        </w:rPr>
        <w:footnoteReference w:id="10"/>
      </w:r>
      <w:r>
        <w:rPr>
          <w:rFonts w:ascii="Times New Roman" w:hAnsi="Times New Roman"/>
          <w:sz w:val="24"/>
          <w:szCs w:val="24"/>
        </w:rPr>
        <w:t xml:space="preserve"> narkotika, tentu sampai kapanpun terdakwa akan sulit mengajukan permohonan sebagai </w:t>
      </w:r>
      <w:r>
        <w:rPr>
          <w:rFonts w:ascii="Times New Roman" w:hAnsi="Times New Roman"/>
          <w:i/>
          <w:sz w:val="24"/>
          <w:szCs w:val="24"/>
        </w:rPr>
        <w:t>justice collaborator</w:t>
      </w:r>
      <w:r>
        <w:rPr>
          <w:rFonts w:ascii="Times New Roman" w:hAnsi="Times New Roman"/>
          <w:sz w:val="24"/>
          <w:szCs w:val="24"/>
        </w:rPr>
        <w:t xml:space="preserve">, karena produsen narkotika tentu perihal yang sulit dalam pelacakan mengingat tindak pidana narkotika merupakan </w:t>
      </w:r>
      <w:r>
        <w:rPr>
          <w:rFonts w:ascii="Times New Roman" w:hAnsi="Times New Roman"/>
          <w:sz w:val="24"/>
          <w:szCs w:val="24"/>
        </w:rPr>
        <w:lastRenderedPageBreak/>
        <w:t>kejahatan dengan organisasi kejahatan yang menembus batas Negara (internasional)</w:t>
      </w:r>
      <w:r>
        <w:rPr>
          <w:rStyle w:val="FootnoteReference"/>
          <w:rFonts w:ascii="Times New Roman" w:hAnsi="Times New Roman"/>
          <w:sz w:val="24"/>
          <w:szCs w:val="24"/>
        </w:rPr>
        <w:footnoteReference w:id="11"/>
      </w:r>
      <w:r>
        <w:rPr>
          <w:rFonts w:ascii="Times New Roman" w:hAnsi="Times New Roman"/>
          <w:sz w:val="24"/>
          <w:szCs w:val="24"/>
        </w:rPr>
        <w:t xml:space="preserve">, sedangkan pengungkapan terdakwa terhadap pelaku lain yaitu pengedar dapat terbantahkan atau tidak dipertimbangkan oleh Hakim apabila pelaku utama ditafsirkan sebagai produsen, bukan pelaku lain yang memiliki peran lebih besar. Terlepas dari itu, bagaimanapun juga ternyata para terdakwa keliru dalam perihal kemana permohonan ditujukan, karena dalam ketiga putusan yang ditolak permohonannya, permohonan justru diajukan ke Majelis Hakim, bukan ke LPSK, dan oleh karenanya, walaupun perihal perlaku utama atau pelaku lain yang berperan lebih besar menjadi tidak dapat dipertimbangkan, karena prosedur permohonan pun telah salah atau keliru. Pada akhirnya, tentu perlindungan hukum bagi terdakwa selaku </w:t>
      </w:r>
      <w:r>
        <w:rPr>
          <w:rFonts w:ascii="Times New Roman" w:hAnsi="Times New Roman"/>
          <w:i/>
          <w:sz w:val="24"/>
          <w:szCs w:val="24"/>
        </w:rPr>
        <w:t>justice collaborator</w:t>
      </w:r>
      <w:r>
        <w:rPr>
          <w:rFonts w:ascii="Times New Roman" w:hAnsi="Times New Roman"/>
          <w:sz w:val="24"/>
          <w:szCs w:val="24"/>
        </w:rPr>
        <w:t xml:space="preserve"> penyalahguna narkotika tidak dapat diperoleh terdakwa melalui keringanan penjatuhan pidana.</w:t>
      </w:r>
    </w:p>
    <w:p w14:paraId="46B74FA9" w14:textId="77777777" w:rsidR="00E64BFC" w:rsidRDefault="00E64BFC" w:rsidP="00E64BFC">
      <w:pPr>
        <w:jc w:val="both"/>
        <w:rPr>
          <w:rFonts w:ascii="Times New Roman" w:hAnsi="Times New Roman"/>
          <w:b/>
          <w:i/>
          <w:iCs/>
          <w:sz w:val="24"/>
          <w:szCs w:val="24"/>
        </w:rPr>
      </w:pPr>
      <w:r>
        <w:rPr>
          <w:rFonts w:ascii="Times New Roman" w:hAnsi="Times New Roman"/>
          <w:b/>
          <w:sz w:val="24"/>
          <w:szCs w:val="24"/>
        </w:rPr>
        <w:t xml:space="preserve">Kebijakan Perlindungan Hukum Penyalahguna Narkotika yang Bertindak Sebagai </w:t>
      </w:r>
      <w:r>
        <w:rPr>
          <w:rFonts w:ascii="Times New Roman" w:hAnsi="Times New Roman"/>
          <w:b/>
          <w:i/>
          <w:iCs/>
          <w:sz w:val="24"/>
          <w:szCs w:val="24"/>
        </w:rPr>
        <w:t>Justice Collaborator</w:t>
      </w:r>
      <w:r>
        <w:rPr>
          <w:rFonts w:ascii="Times New Roman" w:hAnsi="Times New Roman"/>
          <w:b/>
          <w:sz w:val="24"/>
          <w:szCs w:val="24"/>
        </w:rPr>
        <w:t xml:space="preserve"> </w:t>
      </w:r>
      <w:r>
        <w:rPr>
          <w:rFonts w:ascii="Times New Roman" w:hAnsi="Times New Roman"/>
          <w:b/>
          <w:iCs/>
          <w:sz w:val="24"/>
          <w:szCs w:val="24"/>
        </w:rPr>
        <w:t>di Masa Mendatang</w:t>
      </w:r>
      <w:r>
        <w:rPr>
          <w:rFonts w:ascii="Times New Roman" w:hAnsi="Times New Roman"/>
          <w:b/>
          <w:i/>
          <w:iCs/>
          <w:sz w:val="24"/>
          <w:szCs w:val="24"/>
        </w:rPr>
        <w:t xml:space="preserve"> </w:t>
      </w:r>
    </w:p>
    <w:p w14:paraId="60A21006" w14:textId="77777777" w:rsidR="00E64BFC" w:rsidRDefault="00E64BFC" w:rsidP="00E64BFC">
      <w:pPr>
        <w:jc w:val="both"/>
        <w:rPr>
          <w:rFonts w:ascii="Times New Roman" w:hAnsi="Times New Roman"/>
          <w:b/>
          <w:sz w:val="24"/>
          <w:szCs w:val="24"/>
        </w:rPr>
      </w:pPr>
    </w:p>
    <w:p w14:paraId="6CFF4531" w14:textId="77777777" w:rsidR="00E64BFC" w:rsidRDefault="00E64BFC" w:rsidP="00E64BFC">
      <w:pPr>
        <w:spacing w:line="360" w:lineRule="auto"/>
        <w:ind w:firstLine="567"/>
        <w:jc w:val="both"/>
        <w:rPr>
          <w:rFonts w:ascii="Times New Roman" w:hAnsi="Times New Roman" w:cs="Times New Roman"/>
          <w:sz w:val="24"/>
          <w:szCs w:val="24"/>
        </w:rPr>
      </w:pPr>
      <w:r>
        <w:rPr>
          <w:rFonts w:ascii="Times New Roman" w:hAnsi="Times New Roman"/>
          <w:sz w:val="24"/>
          <w:szCs w:val="24"/>
        </w:rPr>
        <w:t>Apabila peneliti analisis lebih lanjut, Hakim pada pertimbangan</w:t>
      </w:r>
      <w:r>
        <w:rPr>
          <w:rFonts w:ascii="Times New Roman" w:hAnsi="Times New Roman"/>
          <w:i/>
          <w:sz w:val="24"/>
          <w:szCs w:val="24"/>
        </w:rPr>
        <w:t xml:space="preserve"> </w:t>
      </w:r>
      <w:r>
        <w:rPr>
          <w:rFonts w:ascii="Times New Roman" w:hAnsi="Times New Roman"/>
          <w:sz w:val="24"/>
          <w:szCs w:val="24"/>
        </w:rPr>
        <w:t xml:space="preserve">Putusan 1272 dan Putusan 1273 sama sekali tidak menuangkan secara definitif mengenai frasa “pelaku utama” sebagai dasar dikabulkannya permohonan penghargaan keringanan penjatuhan pidana bagi </w:t>
      </w:r>
      <w:r>
        <w:rPr>
          <w:rFonts w:ascii="Times New Roman" w:hAnsi="Times New Roman"/>
          <w:i/>
          <w:sz w:val="24"/>
          <w:szCs w:val="24"/>
        </w:rPr>
        <w:t>justice collaborator</w:t>
      </w:r>
      <w:r>
        <w:rPr>
          <w:rFonts w:ascii="Times New Roman" w:hAnsi="Times New Roman"/>
          <w:sz w:val="24"/>
          <w:szCs w:val="24"/>
        </w:rPr>
        <w:t xml:space="preserve">, kecuali dengan frasa “pelaku lain yang berperan lebih besar”. Hal ini terbukti karena terdapat pertimbangan bahwa para </w:t>
      </w:r>
      <w:r>
        <w:rPr>
          <w:rFonts w:ascii="Times New Roman" w:hAnsi="Times New Roman" w:cs="Times New Roman"/>
          <w:sz w:val="24"/>
          <w:szCs w:val="24"/>
        </w:rPr>
        <w:t>terdakwa telah mengungkap pelaku lain yaitu terdakwa Juansa pada Putusan 1272 telah mengungkap Fajar Prahyanto sebagai pemberi narkotika selaku pengedar dan selaku terdakwa pada Putusan 1273 dengan barang bukti yang lebih besar, dan terdakwa Fajar kemudian mengungkap pengedar lain yang memberikan narkotika kepadanya yaitu Amri dan Muis demikian pula dengan barang bukti</w:t>
      </w:r>
      <w:r>
        <w:rPr>
          <w:rFonts w:ascii="Times New Roman" w:hAnsi="Times New Roman" w:cs="Times New Roman"/>
          <w:i/>
          <w:sz w:val="24"/>
          <w:szCs w:val="24"/>
        </w:rPr>
        <w:t xml:space="preserve"> </w:t>
      </w:r>
      <w:r>
        <w:rPr>
          <w:rFonts w:ascii="Times New Roman" w:hAnsi="Times New Roman" w:cs="Times New Roman"/>
          <w:sz w:val="24"/>
          <w:szCs w:val="24"/>
        </w:rPr>
        <w:t>narkotika jenis shabu yang lebih banyak lagi.</w:t>
      </w:r>
    </w:p>
    <w:p w14:paraId="180E6A5B" w14:textId="77777777" w:rsidR="00E64BFC" w:rsidRDefault="00E64BFC" w:rsidP="00E64BFC">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Pertimbangan di atas pada satu sisi sejalan dengan pengertian Saksi Pelaku (</w:t>
      </w:r>
      <w:r>
        <w:rPr>
          <w:rFonts w:ascii="Times New Roman" w:hAnsi="Times New Roman" w:cs="Times New Roman"/>
          <w:i/>
          <w:sz w:val="24"/>
          <w:szCs w:val="24"/>
        </w:rPr>
        <w:t>Justice Collaborat</w:t>
      </w:r>
      <w:r>
        <w:rPr>
          <w:rFonts w:ascii="Times New Roman" w:hAnsi="Times New Roman" w:cs="Times New Roman"/>
          <w:sz w:val="24"/>
          <w:szCs w:val="24"/>
        </w:rPr>
        <w:t>or) pada ketentuan Pasal 1 angka 2 UU Perlindungan Saksi dan Korban-</w:t>
      </w:r>
      <w:r>
        <w:rPr>
          <w:rFonts w:ascii="Times New Roman" w:hAnsi="Times New Roman" w:cs="Times New Roman"/>
          <w:sz w:val="24"/>
          <w:szCs w:val="24"/>
        </w:rPr>
        <w:lastRenderedPageBreak/>
        <w:t>Perubahan yang menyatakan bahwa : “</w:t>
      </w:r>
      <w:r>
        <w:rPr>
          <w:rFonts w:ascii="Times New Roman" w:hAnsi="Times New Roman" w:cs="Times New Roman"/>
          <w:color w:val="000000"/>
          <w:sz w:val="24"/>
          <w:szCs w:val="24"/>
        </w:rPr>
        <w:t xml:space="preserve">Saksi Pelaku adalah tersangka, terdakwa, atau terpidana yang bekerja sama dengan penegak hukum untuk mengungkap suatu tindak pidana dalam kasus yang sama”. Frasa “mengungkap suatu tindak pidana” disini bersifat umum dalam artian seorang </w:t>
      </w:r>
      <w:r>
        <w:rPr>
          <w:rFonts w:ascii="Times New Roman" w:hAnsi="Times New Roman" w:cs="Times New Roman"/>
          <w:i/>
          <w:color w:val="000000"/>
          <w:sz w:val="24"/>
          <w:szCs w:val="24"/>
        </w:rPr>
        <w:t>justice collaborator</w:t>
      </w:r>
      <w:r>
        <w:rPr>
          <w:rFonts w:ascii="Times New Roman" w:hAnsi="Times New Roman" w:cs="Times New Roman"/>
          <w:color w:val="000000"/>
          <w:sz w:val="24"/>
          <w:szCs w:val="24"/>
        </w:rPr>
        <w:t xml:space="preserve"> dapat membantu penegak hukum mengungkap baik produsen narkotika, pengedar narkotika lain, kurir narkotika lain, dan pengguna narkotika lain, dalam kasus yang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 Hal ini sejalan dengan pertimbangan dalam Putusan 1272 dan Putusan 1273 dimana penerima narkotika mengungkap pelaku lain yaitu pengedar dan pengedar lain (lanjutan) yang diterjemahkan Hakim sebagai “pelaku yang berperan lebih besar”.</w:t>
      </w:r>
    </w:p>
    <w:p w14:paraId="7C12E651" w14:textId="77777777" w:rsidR="00E64BFC" w:rsidRDefault="00E64BFC" w:rsidP="00E64BFC">
      <w:pPr>
        <w:spacing w:line="360" w:lineRule="auto"/>
        <w:ind w:firstLine="567"/>
        <w:jc w:val="both"/>
        <w:rPr>
          <w:rFonts w:ascii="Times New Roman" w:hAnsi="Times New Roman"/>
          <w:sz w:val="24"/>
          <w:szCs w:val="24"/>
        </w:rPr>
      </w:pPr>
      <w:r>
        <w:rPr>
          <w:rFonts w:ascii="Times New Roman" w:hAnsi="Times New Roman" w:cs="Times New Roman"/>
          <w:color w:val="000000"/>
          <w:sz w:val="24"/>
          <w:szCs w:val="24"/>
        </w:rPr>
        <w:t xml:space="preserve">Pertimbangan Hakim di atas telah memberikan perlindungan hukum bagi penyalaguna narkotika yang bertindak sebagai </w:t>
      </w:r>
      <w:r>
        <w:rPr>
          <w:rFonts w:ascii="Times New Roman" w:hAnsi="Times New Roman" w:cs="Times New Roman"/>
          <w:i/>
          <w:color w:val="000000"/>
          <w:sz w:val="24"/>
          <w:szCs w:val="24"/>
        </w:rPr>
        <w:t>justice collaborator</w:t>
      </w:r>
      <w:r>
        <w:rPr>
          <w:rFonts w:ascii="Times New Roman" w:hAnsi="Times New Roman" w:cs="Times New Roman"/>
          <w:color w:val="000000"/>
          <w:sz w:val="24"/>
          <w:szCs w:val="24"/>
        </w:rPr>
        <w:t xml:space="preserve"> sebagaimana ketentuan Pasal 1 angka 2 </w:t>
      </w:r>
      <w:r>
        <w:rPr>
          <w:rFonts w:ascii="Times New Roman" w:hAnsi="Times New Roman" w:cs="Times New Roman"/>
          <w:sz w:val="24"/>
          <w:szCs w:val="24"/>
        </w:rPr>
        <w:t>UU Perlindungan</w:t>
      </w:r>
      <w:r>
        <w:rPr>
          <w:rFonts w:ascii="Times New Roman" w:hAnsi="Times New Roman"/>
          <w:sz w:val="24"/>
          <w:szCs w:val="24"/>
        </w:rPr>
        <w:t xml:space="preserve"> Saksi dan Korban-Perubahan tetapi pada sisi lain bertentangan dengan ketentuan Pasal 28 ayat (2) huruf c UU Perlindungan Saksi dan Korban-Perubahan yang menyatakan </w:t>
      </w:r>
      <w:proofErr w:type="gramStart"/>
      <w:r>
        <w:rPr>
          <w:rFonts w:ascii="Times New Roman" w:hAnsi="Times New Roman"/>
          <w:sz w:val="24"/>
          <w:szCs w:val="24"/>
        </w:rPr>
        <w:t>bahwa :</w:t>
      </w:r>
      <w:proofErr w:type="gramEnd"/>
      <w:r>
        <w:rPr>
          <w:rFonts w:ascii="Times New Roman" w:hAnsi="Times New Roman"/>
          <w:sz w:val="24"/>
          <w:szCs w:val="24"/>
        </w:rPr>
        <w:t xml:space="preserve"> “Perlindungan LPSK terhadap Saksi Pelaku diberikan dengan syarat bukan sebagai pelaku utama dalam tindak pidana yang diungkapkannya”. Dalam ketentuan ini terdapat frasa “pelaku utama” yang mana tidak terdapat definisi, kualifikasi pelaku utama, yang tidak didapati pada ketentuan-ketentuan dan bagian Penjelasan baik dalam UU Perlindungan Saksi dan Korban dan UU Perlindungan Saksi dan Korban-Perubahan, apakah sebagai produsen, pengedar, kurir, pengguna, atau sebagai seseorang yang berperan lebih besar. </w:t>
      </w:r>
    </w:p>
    <w:p w14:paraId="7C1AB9A4" w14:textId="77777777" w:rsidR="00E64BFC" w:rsidRDefault="00E64BFC" w:rsidP="00E64BFC">
      <w:pPr>
        <w:spacing w:line="360" w:lineRule="auto"/>
        <w:ind w:firstLine="567"/>
        <w:jc w:val="both"/>
        <w:rPr>
          <w:rFonts w:ascii="Times New Roman" w:hAnsi="Times New Roman"/>
          <w:sz w:val="24"/>
          <w:szCs w:val="24"/>
        </w:rPr>
      </w:pPr>
      <w:r>
        <w:rPr>
          <w:rFonts w:ascii="Times New Roman" w:hAnsi="Times New Roman"/>
          <w:sz w:val="24"/>
          <w:szCs w:val="24"/>
        </w:rPr>
        <w:t>Tentunya, setiap Hakim memiliki penafsiran dan pandangan yang berbeda-beda, dan konsekuensinya adalah ketidakpastian hukum karena adanya potensi disparitas penafsiran dan disparitas putusan, karena bisa saja dalam peradilan lain</w:t>
      </w:r>
      <w:r>
        <w:rPr>
          <w:rStyle w:val="FootnoteReference"/>
          <w:rFonts w:ascii="Times New Roman" w:hAnsi="Times New Roman"/>
          <w:sz w:val="24"/>
          <w:szCs w:val="24"/>
        </w:rPr>
        <w:footnoteReference w:id="12"/>
      </w:r>
      <w:r>
        <w:rPr>
          <w:rFonts w:ascii="Times New Roman" w:hAnsi="Times New Roman"/>
          <w:sz w:val="24"/>
          <w:szCs w:val="24"/>
        </w:rPr>
        <w:t xml:space="preserve">, walau pemohon </w:t>
      </w:r>
      <w:r>
        <w:rPr>
          <w:rFonts w:ascii="Times New Roman" w:hAnsi="Times New Roman"/>
          <w:i/>
          <w:sz w:val="24"/>
          <w:szCs w:val="24"/>
        </w:rPr>
        <w:t>justice collaborator</w:t>
      </w:r>
      <w:r>
        <w:rPr>
          <w:rFonts w:ascii="Times New Roman" w:hAnsi="Times New Roman"/>
          <w:sz w:val="24"/>
          <w:szCs w:val="24"/>
        </w:rPr>
        <w:t xml:space="preserve"> telah mengungkap pelaku lain seperti pengedar dimana ia membeli narkotika, tetapi Hakim tetap menolak permohonan penghargaan penjatuhan pidana yang ringan karena pelaku lain tersebut tidak dikualifikasikan sebagai pelaku utama, karena hanya merupakan pengedar, bukan produsen.</w:t>
      </w:r>
    </w:p>
    <w:p w14:paraId="2850D179" w14:textId="77777777" w:rsidR="00E64BFC" w:rsidRDefault="00E64BFC" w:rsidP="00E64BFC">
      <w:pPr>
        <w:spacing w:line="360" w:lineRule="auto"/>
        <w:ind w:firstLine="567"/>
        <w:jc w:val="both"/>
        <w:rPr>
          <w:rFonts w:ascii="Times New Roman" w:hAnsi="Times New Roman"/>
          <w:sz w:val="24"/>
          <w:szCs w:val="24"/>
        </w:rPr>
      </w:pPr>
      <w:r>
        <w:rPr>
          <w:rFonts w:ascii="Times New Roman" w:hAnsi="Times New Roman"/>
          <w:sz w:val="24"/>
          <w:szCs w:val="24"/>
        </w:rPr>
        <w:t xml:space="preserve">Potensi ketidakpastian hukum di atas, didasarkan pula pada pertimbangan Hakim pada Putusan 1272 dan Putusan 1273 dapat ditanggulangi dengan melakukan perubahan ketentuan Pasal 28 ayat (2) huruf c UU Perlindungan Saksi dan Korban-Perubahan yaitu </w:t>
      </w:r>
      <w:r>
        <w:rPr>
          <w:rFonts w:ascii="Times New Roman" w:hAnsi="Times New Roman"/>
          <w:sz w:val="24"/>
          <w:szCs w:val="24"/>
        </w:rPr>
        <w:lastRenderedPageBreak/>
        <w:t xml:space="preserve">dengan mengubah frasa “pelaku utama” menjadi “pelaku yang berperan lebih besar”, sehingga terhadap pemohon </w:t>
      </w:r>
      <w:r>
        <w:rPr>
          <w:rFonts w:ascii="Times New Roman" w:hAnsi="Times New Roman"/>
          <w:i/>
          <w:sz w:val="24"/>
          <w:szCs w:val="24"/>
        </w:rPr>
        <w:t>justice collaborator</w:t>
      </w:r>
      <w:r>
        <w:rPr>
          <w:rFonts w:ascii="Times New Roman" w:hAnsi="Times New Roman"/>
          <w:sz w:val="24"/>
          <w:szCs w:val="24"/>
        </w:rPr>
        <w:t xml:space="preserve"> mendapatkan perlindungan hukum apabila dapat mengungkap pelaku lain yang secara hierarkis berperan lebih besar. Oleh karena itu, ketentuan Pasal 28 ayat (2) huruf c UU Perlindungan Saksi dan Korban-Perubahan, yang menyatakan bahwa : “Perlindungan LPSK terhadap Saksi Pelaku diberikan dengan syarat bukan sebagai pelaku utama dalam tindak pidana yang diungkapkannya”, berubah menjadi : “Perlindungan LPSK terhadap Saksi Pelaku diberikan dengan syarat bukan sebagai pelaku yang berperan lebih besar dalam tindak pidana yang diungkapkannya”. </w:t>
      </w:r>
    </w:p>
    <w:p w14:paraId="3F80E367" w14:textId="77777777" w:rsidR="00E64BFC" w:rsidRDefault="00E64BFC" w:rsidP="00E64BFC">
      <w:pPr>
        <w:spacing w:line="360" w:lineRule="auto"/>
        <w:ind w:firstLine="567"/>
        <w:jc w:val="both"/>
        <w:rPr>
          <w:rFonts w:ascii="Times New Roman" w:hAnsi="Times New Roman"/>
          <w:sz w:val="24"/>
          <w:szCs w:val="24"/>
        </w:rPr>
      </w:pPr>
      <w:r>
        <w:rPr>
          <w:rFonts w:ascii="Times New Roman" w:hAnsi="Times New Roman"/>
          <w:sz w:val="24"/>
          <w:szCs w:val="24"/>
        </w:rPr>
        <w:t>Perubahan di atas penting karena apabila syarat tersebut terpaku kepada bukan pelaku utama, sedangkan secara rasional dalam tindak pidana narkotika pelaku utama dikualifikasikan sebagai pembuat atau produsen, maka proses pelacakan dan penangkapan pelaku produsen bukanlah hal yang mudah dilaksanakan oleh pihak Kepolisian, mengingat jaringan produsen dan peredaran gelap narkotika yang menembus batas internasional</w:t>
      </w:r>
      <w:r>
        <w:rPr>
          <w:rStyle w:val="FootnoteReference"/>
          <w:rFonts w:ascii="Times New Roman" w:hAnsi="Times New Roman"/>
          <w:sz w:val="24"/>
          <w:szCs w:val="24"/>
        </w:rPr>
        <w:footnoteReference w:id="13"/>
      </w:r>
      <w:r>
        <w:rPr>
          <w:rFonts w:ascii="Times New Roman" w:hAnsi="Times New Roman"/>
          <w:sz w:val="24"/>
          <w:szCs w:val="24"/>
        </w:rPr>
        <w:t xml:space="preserve">, yang pada akhirnya sulit bagi pemohon </w:t>
      </w:r>
      <w:r>
        <w:rPr>
          <w:rFonts w:ascii="Times New Roman" w:hAnsi="Times New Roman"/>
          <w:i/>
          <w:sz w:val="24"/>
          <w:szCs w:val="24"/>
        </w:rPr>
        <w:t>justice collaborator</w:t>
      </w:r>
      <w:r>
        <w:rPr>
          <w:rFonts w:ascii="Times New Roman" w:hAnsi="Times New Roman"/>
          <w:sz w:val="24"/>
          <w:szCs w:val="24"/>
        </w:rPr>
        <w:t xml:space="preserve"> untuk dikabulkan permohonan penghargaan keringanan penjatuhan pidananya, karena belum tertangkapnya produsen narkotika sebagai pelaku utama, sedangkan terdakwa hanya dapat mengungkap pelaku lain yang lebih berperan besar seperti pengedar dimana ia membeli atau pengedar dimana ia menjadi kurir, atau pengedar dimana ia menggunakan narkotika untuk dikonsumsi pribadi.</w:t>
      </w:r>
    </w:p>
    <w:p w14:paraId="4EA0B518" w14:textId="77777777" w:rsidR="00E64BFC" w:rsidRDefault="00E64BFC" w:rsidP="00E64BFC">
      <w:pPr>
        <w:spacing w:line="360" w:lineRule="auto"/>
        <w:ind w:firstLine="567"/>
        <w:jc w:val="both"/>
        <w:rPr>
          <w:rFonts w:ascii="Times New Roman" w:hAnsi="Times New Roman"/>
          <w:sz w:val="24"/>
          <w:szCs w:val="24"/>
        </w:rPr>
      </w:pPr>
      <w:r>
        <w:rPr>
          <w:rFonts w:ascii="Times New Roman" w:hAnsi="Times New Roman"/>
          <w:sz w:val="24"/>
          <w:szCs w:val="24"/>
        </w:rPr>
        <w:t xml:space="preserve">Dalam pertimbangan Hakim menurut Putusan 1272 dan Putusan 1273, bahkan dalam pertimbangan Hakim pada Putusan </w:t>
      </w:r>
      <w:r>
        <w:rPr>
          <w:rFonts w:ascii="Times New Roman" w:hAnsi="Times New Roman" w:cs="Times New Roman"/>
          <w:sz w:val="24"/>
          <w:szCs w:val="24"/>
        </w:rPr>
        <w:t xml:space="preserve">270, Putusan 51, dan Putusan 297, </w:t>
      </w:r>
      <w:r>
        <w:rPr>
          <w:rFonts w:ascii="Times New Roman" w:hAnsi="Times New Roman"/>
          <w:sz w:val="24"/>
          <w:szCs w:val="24"/>
        </w:rPr>
        <w:t xml:space="preserve">permohonan penghargaan keringanan penjatuhan pidana bagi </w:t>
      </w:r>
      <w:r>
        <w:rPr>
          <w:rFonts w:ascii="Times New Roman" w:hAnsi="Times New Roman"/>
          <w:i/>
          <w:sz w:val="24"/>
          <w:szCs w:val="24"/>
        </w:rPr>
        <w:t>justice collaborator</w:t>
      </w:r>
      <w:r>
        <w:rPr>
          <w:rFonts w:ascii="Times New Roman" w:hAnsi="Times New Roman"/>
          <w:sz w:val="24"/>
          <w:szCs w:val="24"/>
        </w:rPr>
        <w:t xml:space="preserve"> oleh para terdakwa ditolak, dengan pertimbangan penggunaan frasa yang serupa, yaitu ditolak karena para terdakwa tidak dapat memberikan informasi signifikan yang dapat mengungkap pelaku lain yang berperan lebih besar dan tidak dapat diperoleh jumlah barang bukti narkotika yang lebih besar. Artinya, frasa “bukan sebagai pelaku yang berperan lebih besar” sangat kental diaplikasikan dalam pertimbangan Hakim dalam ketiga putusan tersebut, karena Hakim tidak menuangkan sama sekali frasa “pelaku utama” dalam pertimbangannya.</w:t>
      </w:r>
    </w:p>
    <w:p w14:paraId="065028EC" w14:textId="77777777" w:rsidR="00E64BFC" w:rsidRDefault="00E64BFC" w:rsidP="00E64BFC">
      <w:pPr>
        <w:spacing w:line="360" w:lineRule="auto"/>
        <w:ind w:firstLine="567"/>
        <w:jc w:val="both"/>
        <w:rPr>
          <w:rFonts w:ascii="Times New Roman" w:hAnsi="Times New Roman" w:cs="Times New Roman"/>
          <w:sz w:val="24"/>
          <w:szCs w:val="24"/>
        </w:rPr>
      </w:pPr>
      <w:r>
        <w:rPr>
          <w:rFonts w:ascii="Times New Roman" w:hAnsi="Times New Roman"/>
          <w:sz w:val="24"/>
          <w:szCs w:val="24"/>
        </w:rPr>
        <w:lastRenderedPageBreak/>
        <w:t xml:space="preserve">Dengan ditolaknya permohonan keringanan penjatuhan pidana bagi pemohon justice collaborator pada Putusan </w:t>
      </w:r>
      <w:r>
        <w:rPr>
          <w:rFonts w:ascii="Times New Roman" w:hAnsi="Times New Roman" w:cs="Times New Roman"/>
          <w:sz w:val="24"/>
          <w:szCs w:val="24"/>
        </w:rPr>
        <w:t xml:space="preserve">270, Putusan 51, dan Putusan 297, artinya baik Penyidik, Penuntut Umum, termasuk Hakim, masing-masing pada tahap penyidikan, dan penuntutan serta pemeriksaan di pengadilan, telah memberikan “kelonggaran” bagi para terdakwa untuk mengungkap pelaku lain yang berperan lebih besar, tetapi sayangnya tidak dimanfaatkan secara maksimal oleh para terdakwa. </w:t>
      </w:r>
    </w:p>
    <w:p w14:paraId="00B5790D" w14:textId="77777777" w:rsidR="00E64BFC" w:rsidRDefault="00E64BFC" w:rsidP="00E64BFC">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Ketentuan Pasal 29 ayat (1) huruf a, huruf b, dan huruf c </w:t>
      </w:r>
      <w:r>
        <w:rPr>
          <w:rFonts w:ascii="Times New Roman" w:hAnsi="Times New Roman" w:cs="Times New Roman"/>
          <w:i/>
          <w:sz w:val="24"/>
          <w:szCs w:val="24"/>
        </w:rPr>
        <w:t>juncto</w:t>
      </w:r>
      <w:r>
        <w:rPr>
          <w:rFonts w:ascii="Times New Roman" w:hAnsi="Times New Roman" w:cs="Times New Roman"/>
          <w:sz w:val="24"/>
          <w:szCs w:val="24"/>
        </w:rPr>
        <w:t xml:space="preserve"> Pasal 10A ayat (4) Undang-Undang Perlindungan Saksi dan Korban-Perubahan mengatur bahwa tata cara memperoleh perlindungan dan penghargaan keringanan penjatuhan pidana bagi </w:t>
      </w:r>
      <w:r>
        <w:rPr>
          <w:rFonts w:ascii="Times New Roman" w:hAnsi="Times New Roman" w:cs="Times New Roman"/>
          <w:i/>
          <w:sz w:val="24"/>
          <w:szCs w:val="24"/>
        </w:rPr>
        <w:t>justice collaborator</w:t>
      </w:r>
      <w:r>
        <w:rPr>
          <w:rFonts w:ascii="Times New Roman" w:hAnsi="Times New Roman" w:cs="Times New Roman"/>
          <w:sz w:val="24"/>
          <w:szCs w:val="24"/>
        </w:rPr>
        <w:t xml:space="preserve"> adalah Saksi Pelaku </w:t>
      </w:r>
      <w:r>
        <w:rPr>
          <w:rFonts w:ascii="Times New Roman" w:hAnsi="Times New Roman" w:cs="Times New Roman"/>
          <w:color w:val="000000"/>
          <w:sz w:val="24"/>
          <w:szCs w:val="24"/>
        </w:rPr>
        <w:t>yang bersangkutan, baik atas inisiatif sendiri maupun atas permintaan pejabat yang berwenang, mengajukan permohonan secara tertulis kepada LPSK untuk dilakukan pemeriksaan oleh LPSK, dengan keputusan LPSK yang diberikan secara tertulis paling lambat 7 (tujuh) hari sejak permohonan diajukan. Apabila LPSK memutus pemohon dapat direkomendasikan untuk diberi perlindungan dan penghargaan keringanan penjatuhan pidana, LPSK kemudian memberikan rekomendasi secara tertulis kepada Penuntut Umum untuk dimuat dalam tuntutannya kepada Hakim.</w:t>
      </w:r>
      <w:r>
        <w:rPr>
          <w:rStyle w:val="FootnoteReference"/>
          <w:rFonts w:ascii="Times New Roman" w:hAnsi="Times New Roman"/>
          <w:color w:val="000000"/>
          <w:sz w:val="24"/>
          <w:szCs w:val="24"/>
        </w:rPr>
        <w:footnoteReference w:id="14"/>
      </w:r>
    </w:p>
    <w:p w14:paraId="4CF197C0" w14:textId="77777777" w:rsidR="00E64BFC" w:rsidRDefault="00E64BFC" w:rsidP="00E64BFC">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Perlu diketahui, bahwa rekomendasi LPSK kepada Penuntut Umum dan rekomendasi Penuntut Umum kepada Hakim di atas hanyalah bersifat rekomendasi, yang mana pihak yang pada akhirnya menetapkan terdakwa sebagai </w:t>
      </w:r>
      <w:r>
        <w:rPr>
          <w:rFonts w:ascii="Times New Roman" w:hAnsi="Times New Roman" w:cs="Times New Roman"/>
          <w:i/>
          <w:color w:val="000000"/>
          <w:sz w:val="24"/>
          <w:szCs w:val="24"/>
        </w:rPr>
        <w:t>justice collaborator</w:t>
      </w:r>
      <w:r>
        <w:rPr>
          <w:rFonts w:ascii="Times New Roman" w:hAnsi="Times New Roman" w:cs="Times New Roman"/>
          <w:color w:val="000000"/>
          <w:sz w:val="24"/>
          <w:szCs w:val="24"/>
        </w:rPr>
        <w:t xml:space="preserve"> dan menetapkan penghargaannya kepada terdakwa, adalah Hakim, bukan LPSK dan Penuntut Umum, bukan pula pejabat berwenang yang lain seperti pihak Kepolisian.</w:t>
      </w:r>
      <w:r>
        <w:rPr>
          <w:rStyle w:val="FootnoteReference"/>
          <w:rFonts w:ascii="Times New Roman" w:hAnsi="Times New Roman"/>
          <w:color w:val="000000"/>
          <w:sz w:val="24"/>
          <w:szCs w:val="24"/>
        </w:rPr>
        <w:footnoteReference w:id="15"/>
      </w:r>
      <w:r>
        <w:rPr>
          <w:rFonts w:ascii="Times New Roman" w:hAnsi="Times New Roman" w:cs="Times New Roman"/>
          <w:color w:val="000000"/>
          <w:sz w:val="24"/>
          <w:szCs w:val="24"/>
        </w:rPr>
        <w:t xml:space="preserve"> Hal sebagaimana sesuai ketentuan </w:t>
      </w:r>
      <w:r>
        <w:rPr>
          <w:rFonts w:ascii="Times New Roman" w:hAnsi="Times New Roman" w:cs="Times New Roman"/>
          <w:sz w:val="24"/>
          <w:szCs w:val="24"/>
        </w:rPr>
        <w:t xml:space="preserve">Pasal 29 ayat (1) huruf a Undang-Undang Perlindungan Saksi dan Korban-Perubahan mengatur bahwa tata cara memperoleh perlindungan dan penghargaan keringanan penjatuhan pidana bagi </w:t>
      </w:r>
      <w:r>
        <w:rPr>
          <w:rFonts w:ascii="Times New Roman" w:hAnsi="Times New Roman" w:cs="Times New Roman"/>
          <w:i/>
          <w:sz w:val="24"/>
          <w:szCs w:val="24"/>
        </w:rPr>
        <w:t>justice collaborator</w:t>
      </w:r>
      <w:r>
        <w:rPr>
          <w:rFonts w:ascii="Times New Roman" w:hAnsi="Times New Roman" w:cs="Times New Roman"/>
          <w:sz w:val="24"/>
          <w:szCs w:val="24"/>
        </w:rPr>
        <w:t xml:space="preserve"> adalah Saksi Pelaku </w:t>
      </w:r>
      <w:r>
        <w:rPr>
          <w:rFonts w:ascii="Times New Roman" w:hAnsi="Times New Roman" w:cs="Times New Roman"/>
          <w:color w:val="000000"/>
          <w:sz w:val="24"/>
          <w:szCs w:val="24"/>
        </w:rPr>
        <w:t xml:space="preserve">dan/atau Penasihat Hukum-nya maupun atas permintaan pejabat yang berwenang seperti pihak Kepolisian, secara tertulis kepada LPSK, untuk kemudian diteruskan LPSK ke </w:t>
      </w:r>
      <w:r>
        <w:rPr>
          <w:rFonts w:ascii="Times New Roman" w:hAnsi="Times New Roman" w:cs="Times New Roman"/>
          <w:color w:val="000000"/>
          <w:sz w:val="24"/>
          <w:szCs w:val="24"/>
        </w:rPr>
        <w:lastRenderedPageBreak/>
        <w:t xml:space="preserve">Penuntut Umum untuk direkomendasikan sebagai </w:t>
      </w:r>
      <w:r>
        <w:rPr>
          <w:rFonts w:ascii="Times New Roman" w:hAnsi="Times New Roman" w:cs="Times New Roman"/>
          <w:i/>
          <w:color w:val="000000"/>
          <w:sz w:val="24"/>
          <w:szCs w:val="24"/>
        </w:rPr>
        <w:t>justice collaborator</w:t>
      </w:r>
      <w:r>
        <w:rPr>
          <w:rFonts w:ascii="Times New Roman" w:hAnsi="Times New Roman" w:cs="Times New Roman"/>
          <w:color w:val="000000"/>
          <w:sz w:val="24"/>
          <w:szCs w:val="24"/>
        </w:rPr>
        <w:t xml:space="preserve"> dan diberi penghargaan dalam bentuk keringanan penjatuhan pidana.</w:t>
      </w:r>
      <w:r>
        <w:rPr>
          <w:rStyle w:val="FootnoteReference"/>
          <w:rFonts w:ascii="Times New Roman" w:hAnsi="Times New Roman"/>
          <w:color w:val="000000"/>
          <w:sz w:val="24"/>
          <w:szCs w:val="24"/>
        </w:rPr>
        <w:footnoteReference w:id="16"/>
      </w:r>
      <w:r>
        <w:rPr>
          <w:rFonts w:ascii="Times New Roman" w:hAnsi="Times New Roman" w:cs="Times New Roman"/>
          <w:color w:val="000000"/>
          <w:sz w:val="24"/>
          <w:szCs w:val="24"/>
        </w:rPr>
        <w:t xml:space="preserve"> Hal ini faktanya didapati pada Putusan 1272 dan Putusan 1273 yang mana terdapat permintaan pejabat yang berwenang dari pihak Kepolisian ke LPSK agar tersangka direkomendasikan sebagai </w:t>
      </w:r>
      <w:r>
        <w:rPr>
          <w:rFonts w:ascii="Times New Roman" w:hAnsi="Times New Roman" w:cs="Times New Roman"/>
          <w:i/>
          <w:color w:val="000000"/>
          <w:sz w:val="24"/>
          <w:szCs w:val="24"/>
        </w:rPr>
        <w:t>justice collaborator</w:t>
      </w:r>
      <w:r>
        <w:rPr>
          <w:rFonts w:ascii="Times New Roman" w:hAnsi="Times New Roman" w:cs="Times New Roman"/>
          <w:color w:val="000000"/>
          <w:sz w:val="24"/>
          <w:szCs w:val="24"/>
        </w:rPr>
        <w:t xml:space="preserve">, dalam hal ini yaitu surat rekomendasi khususnya dari </w:t>
      </w:r>
      <w:r>
        <w:rPr>
          <w:rFonts w:ascii="Times New Roman" w:hAnsi="Times New Roman" w:cs="Times New Roman"/>
          <w:sz w:val="24"/>
          <w:szCs w:val="24"/>
        </w:rPr>
        <w:t>Direktorat Reserse Narkoba Polda Sumsel.</w:t>
      </w:r>
    </w:p>
    <w:p w14:paraId="6B578B26" w14:textId="77777777" w:rsidR="00E64BFC" w:rsidRDefault="00E64BFC" w:rsidP="00E64BFC">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Berdasarkan pengaturan pada ketentuan-ketentuan di atas, kembali peneliti uraikan bahwa secara normatif Hakim harus menolak permohonan terdakwa, demikian karena terdakwa melalui Penasihat Hukum-nya, masing-masing pada Putusan 270, Putusan 51, dan Putusan 297, tidak mengajukan permohonan penghargaan keringanan penjatuhan pidana bagi </w:t>
      </w:r>
      <w:r>
        <w:rPr>
          <w:rFonts w:ascii="Times New Roman" w:hAnsi="Times New Roman" w:cs="Times New Roman"/>
          <w:i/>
          <w:color w:val="000000"/>
          <w:sz w:val="24"/>
          <w:szCs w:val="24"/>
        </w:rPr>
        <w:t>justice collabotor</w:t>
      </w:r>
      <w:r>
        <w:rPr>
          <w:rFonts w:ascii="Times New Roman" w:hAnsi="Times New Roman" w:cs="Times New Roman"/>
          <w:color w:val="000000"/>
          <w:sz w:val="24"/>
          <w:szCs w:val="24"/>
        </w:rPr>
        <w:t xml:space="preserve"> kepada LPSK. Penasihat Hukum pada Putusan 270 mengajukan kepada Majelis Hakim Pengadilan Tinggi dalam memori banding, Penasihat Hukum pada Putusan 51 mengajukan kepada Ketua Pengadilan Tinggi dan Pengadilan Negeri, dan Penasihat Hukum pada Putusan 297 mengajukan kepada Majelis Hakim Pengadilan Negeri dalam pledoi, sedangkan seharusnya diajukan ke LPSK sesuai ketentuan </w:t>
      </w:r>
      <w:r>
        <w:rPr>
          <w:rFonts w:ascii="Times New Roman" w:hAnsi="Times New Roman" w:cs="Times New Roman"/>
          <w:sz w:val="24"/>
          <w:szCs w:val="24"/>
        </w:rPr>
        <w:t xml:space="preserve">Pasal 29 ayat (1) huruf a Undang-Undang Perlindungan Saksi dan Korban-Perubahan. Walaupun hal ini tidak dipertimbankan Hakim pada masing-masing putusan, tetapi secara mutatis mutandis dengan salahnya institusi yang dituju dalam hal ini seharusnya ditujukan kepada LPSK, maka Hakim harus menolak permohonan terdakwa melalui Penasihat Hukum-nya. Kesalahan formil normatif Penasihat Hukum ini tentu berdampak kepada tidak diperolehnya perlindungan hukum bagi terdakwa, karena sebelum Hakim mempertimbangkan permohonan, Hakim terlebih dahulu menolak permohonan terdakwa dan Penasihat Hukum-nya, karena kesalahan institusi permohonan yang dituju, sehingga tanpa mempertimbangkan apakah terdakwa telah berperan dalam mengungkap pelaku lain yang berperan lebih besar, Hakim sudah dapat menolak permohonan terdakwa sebagai </w:t>
      </w:r>
      <w:r>
        <w:rPr>
          <w:rFonts w:ascii="Times New Roman" w:hAnsi="Times New Roman" w:cs="Times New Roman"/>
          <w:i/>
          <w:sz w:val="24"/>
          <w:szCs w:val="24"/>
        </w:rPr>
        <w:t>justice collaborator</w:t>
      </w:r>
      <w:r>
        <w:rPr>
          <w:rFonts w:ascii="Times New Roman" w:hAnsi="Times New Roman" w:cs="Times New Roman"/>
          <w:sz w:val="24"/>
          <w:szCs w:val="24"/>
        </w:rPr>
        <w:t xml:space="preserve"> yang menuntut keringanan penjatuhan pidana.</w:t>
      </w:r>
    </w:p>
    <w:p w14:paraId="1882136A" w14:textId="77777777" w:rsidR="00E64BFC" w:rsidRDefault="00E64BFC" w:rsidP="00E64BFC">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Peran aktif Penasihat Hukum ini akan memudahkan komponen penegak hukum dalam system peradilan pidana mulai dari Penyidik, Penuntut Umum, dan Hakim, untuk melaksanakan pemidanaan seraya menjamin pula perlindungan hukum bagi </w:t>
      </w:r>
      <w:r>
        <w:rPr>
          <w:rFonts w:ascii="Times New Roman" w:hAnsi="Times New Roman"/>
          <w:i/>
          <w:sz w:val="24"/>
          <w:szCs w:val="24"/>
        </w:rPr>
        <w:t xml:space="preserve">justice </w:t>
      </w:r>
      <w:r>
        <w:rPr>
          <w:rFonts w:ascii="Times New Roman" w:hAnsi="Times New Roman"/>
          <w:i/>
          <w:sz w:val="24"/>
          <w:szCs w:val="24"/>
        </w:rPr>
        <w:lastRenderedPageBreak/>
        <w:t>collaborator</w:t>
      </w:r>
      <w:r>
        <w:rPr>
          <w:rFonts w:ascii="Times New Roman" w:hAnsi="Times New Roman"/>
          <w:sz w:val="24"/>
          <w:szCs w:val="24"/>
        </w:rPr>
        <w:t xml:space="preserve">. Tanpa seorang Advokat, maka seorang pemohon </w:t>
      </w:r>
      <w:r>
        <w:rPr>
          <w:rFonts w:ascii="Times New Roman" w:hAnsi="Times New Roman"/>
          <w:i/>
          <w:sz w:val="24"/>
          <w:szCs w:val="24"/>
        </w:rPr>
        <w:t>justice collaborator</w:t>
      </w:r>
      <w:r>
        <w:rPr>
          <w:rFonts w:ascii="Times New Roman" w:hAnsi="Times New Roman"/>
          <w:sz w:val="24"/>
          <w:szCs w:val="24"/>
        </w:rPr>
        <w:t xml:space="preserve"> akan mengalami kendala teknis dan pengetahuan agar dilindungi hak-haknya dan agar hak-haknya tidak terlanggar, sehingga peranan Advokat menjadi suatu sistem penegakan hukum bersama penegak hukum lain, sebagaimana sejalan dengan ketentuan Pasal 5 ayat (1) Undang-Undang Nomor 18 Tahun 2003 tentang Advokat (UU Advokat), bahwa Advokat berstatus sebagai penegak hukum</w:t>
      </w:r>
      <w:r>
        <w:rPr>
          <w:rFonts w:ascii="Times New Roman" w:hAnsi="Times New Roman"/>
          <w:i/>
          <w:iCs/>
          <w:sz w:val="24"/>
          <w:szCs w:val="24"/>
        </w:rPr>
        <w:t xml:space="preserve">, </w:t>
      </w:r>
      <w:r>
        <w:rPr>
          <w:rFonts w:ascii="Times New Roman" w:hAnsi="Times New Roman"/>
          <w:sz w:val="24"/>
          <w:szCs w:val="24"/>
        </w:rPr>
        <w:t>bebas dan mandiri yang dijamin oleh hukum dan peraturan perundang-undangan.</w:t>
      </w:r>
      <w:r>
        <w:rPr>
          <w:rStyle w:val="FootnoteReference"/>
          <w:rFonts w:ascii="Times New Roman" w:hAnsi="Times New Roman"/>
          <w:sz w:val="24"/>
          <w:szCs w:val="24"/>
        </w:rPr>
        <w:footnoteReference w:id="17"/>
      </w:r>
    </w:p>
    <w:p w14:paraId="7D60F46D" w14:textId="3BBEE867" w:rsidR="00E64BFC" w:rsidRDefault="00E64BFC" w:rsidP="00E64BFC">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Selain bertugas untuk memberi edukasi kepada tersangka dan/atau terdakwa untuk berterus terang dan memberi segala informasi untuk mengungkap pelaku lain yang lebih berperan sejak dini, Penasihat Hukum juga harus memiliki wawasan mengenai permohonan perlindungan hukum dan penghargaan bagi </w:t>
      </w:r>
      <w:r>
        <w:rPr>
          <w:rFonts w:ascii="Times New Roman" w:hAnsi="Times New Roman" w:cs="Times New Roman"/>
          <w:i/>
          <w:sz w:val="24"/>
          <w:szCs w:val="24"/>
        </w:rPr>
        <w:t>justice collaborator</w:t>
      </w:r>
      <w:r>
        <w:rPr>
          <w:rFonts w:ascii="Times New Roman" w:hAnsi="Times New Roman" w:cs="Times New Roman"/>
          <w:sz w:val="24"/>
          <w:szCs w:val="24"/>
        </w:rPr>
        <w:t xml:space="preserve">, karena apabila tidak, maka akan menimbulkan kerugian dan ketidakadilan bagi tersangka dan/atau terdakwa. Hal ini terlihat pada </w:t>
      </w:r>
      <w:r>
        <w:rPr>
          <w:rFonts w:ascii="Times New Roman" w:hAnsi="Times New Roman" w:cs="Times New Roman"/>
          <w:color w:val="000000"/>
          <w:sz w:val="24"/>
          <w:szCs w:val="24"/>
        </w:rPr>
        <w:t xml:space="preserve">Putusan 270, Putusan 51, dan Putusan 297, dimana Penasihat Hukum keliru dalam hal institusi mana yang dituju dalam permohonan penghargaan keringanan penjatuhan pidana bagi tersangka dan/atau terdakwa </w:t>
      </w:r>
      <w:r>
        <w:rPr>
          <w:rFonts w:ascii="Times New Roman" w:hAnsi="Times New Roman" w:cs="Times New Roman"/>
          <w:i/>
          <w:color w:val="000000"/>
          <w:sz w:val="24"/>
          <w:szCs w:val="24"/>
        </w:rPr>
        <w:t>justice collaborator</w:t>
      </w:r>
      <w:r>
        <w:rPr>
          <w:rFonts w:ascii="Times New Roman" w:hAnsi="Times New Roman" w:cs="Times New Roman"/>
          <w:color w:val="000000"/>
          <w:sz w:val="24"/>
          <w:szCs w:val="24"/>
        </w:rPr>
        <w:t xml:space="preserve"> yang menjadi kliennya, karena seharusnya ditujukan kepada LPSK baik saat kliennya berkedudukan sebagai tersangka dan berkedudukan sebagai terdakwa. Konsekuensinya, tentu Hakim secara objektif dan normatif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sulit mempertimbangkan permohonan keringanan penjatuhan pidana, karena prosedur formil dan normatif tersangka dan/atau terdakwa melalui Penasihat Hukum-nya sudah salah. Konsekuensi lain, yang mana seharusnya permohonan ditujukan kepada LPSK untuk diteruskan ke Penuntut Umum yang merekomdasikan agar terdakwa dijatuhi pidana ringan menjadi pupus, karena permohonan tidak ditujukan kepada LPSK, tetapi langsung ke Majelis Hakim khususnya, sedangkan pula Hakim sebelum memutus, tentu selain mendasarkan kepada keyakinan Hakim, juga harus didukung dan didasarkan pada fakta-fakta hukum yang dituangkan dalam Dakwaan dan Tuntutan, sedangkan dalam Tuntutan Penuntut Umum yang didasarkan pada Dakwaan, tidak terdapat tuntutan dari Penuntut Umum agar terdakwa dijatuhi pidana ringan, karena tidak pernah menerima rekomendasi dari LPSK.</w:t>
      </w:r>
    </w:p>
    <w:p w14:paraId="58F41821" w14:textId="77777777" w:rsidR="001244DE" w:rsidRDefault="001244DE" w:rsidP="00E64BFC">
      <w:pPr>
        <w:spacing w:line="360" w:lineRule="auto"/>
        <w:ind w:firstLine="567"/>
        <w:jc w:val="both"/>
        <w:rPr>
          <w:rFonts w:ascii="Times New Roman" w:hAnsi="Times New Roman" w:cs="Times New Roman"/>
          <w:color w:val="000000"/>
          <w:sz w:val="24"/>
          <w:szCs w:val="24"/>
        </w:rPr>
      </w:pPr>
    </w:p>
    <w:p w14:paraId="274E7C7C" w14:textId="77777777" w:rsidR="001244DE" w:rsidRDefault="001244DE" w:rsidP="00E64BFC">
      <w:pPr>
        <w:spacing w:line="360" w:lineRule="auto"/>
        <w:ind w:firstLine="567"/>
        <w:jc w:val="both"/>
      </w:pPr>
    </w:p>
    <w:p w14:paraId="4B168BDF" w14:textId="77777777" w:rsidR="004E56FA" w:rsidRPr="00170468" w:rsidRDefault="004E56FA" w:rsidP="004E56FA">
      <w:pPr>
        <w:spacing w:line="360" w:lineRule="auto"/>
        <w:jc w:val="both"/>
        <w:rPr>
          <w:rFonts w:ascii="Times New Roman" w:hAnsi="Times New Roman"/>
          <w:b/>
          <w:sz w:val="24"/>
          <w:szCs w:val="24"/>
        </w:rPr>
      </w:pPr>
      <w:r w:rsidRPr="00170468">
        <w:rPr>
          <w:rFonts w:ascii="Times New Roman" w:hAnsi="Times New Roman"/>
          <w:b/>
          <w:sz w:val="24"/>
          <w:szCs w:val="24"/>
        </w:rPr>
        <w:lastRenderedPageBreak/>
        <w:t>Kesimpulan</w:t>
      </w:r>
    </w:p>
    <w:p w14:paraId="70268157" w14:textId="021DE418" w:rsidR="001A1A4A" w:rsidRPr="00B73926" w:rsidRDefault="004E56FA" w:rsidP="00E64BFC">
      <w:pPr>
        <w:spacing w:line="360" w:lineRule="auto"/>
        <w:ind w:firstLine="567"/>
        <w:jc w:val="both"/>
        <w:rPr>
          <w:rFonts w:ascii="Times New Roman" w:hAnsi="Times New Roman" w:cs="Times New Roman"/>
          <w:sz w:val="24"/>
          <w:szCs w:val="24"/>
        </w:rPr>
      </w:pPr>
      <w:r w:rsidRPr="00B73926">
        <w:rPr>
          <w:rFonts w:ascii="Times New Roman" w:hAnsi="Times New Roman" w:cs="Times New Roman"/>
          <w:sz w:val="24"/>
          <w:szCs w:val="24"/>
        </w:rPr>
        <w:t xml:space="preserve">Kesimpulan pada penelitian ini adalah, </w:t>
      </w:r>
      <w:r w:rsidR="00556BE6">
        <w:rPr>
          <w:rFonts w:ascii="Times New Roman" w:hAnsi="Times New Roman" w:cs="Times New Roman"/>
          <w:sz w:val="24"/>
          <w:szCs w:val="24"/>
        </w:rPr>
        <w:t>p</w:t>
      </w:r>
      <w:r w:rsidR="00556BE6" w:rsidRPr="00556BE6">
        <w:rPr>
          <w:rFonts w:ascii="Times New Roman" w:hAnsi="Times New Roman"/>
          <w:sz w:val="24"/>
          <w:szCs w:val="24"/>
        </w:rPr>
        <w:t xml:space="preserve">ertanggungjawaban pidana dan dasar pertimbangan Hakim dalam menjatuhkan putusan terhadap penyalahguna narkotika yang bertindak sebagai </w:t>
      </w:r>
      <w:r w:rsidR="00556BE6" w:rsidRPr="00556BE6">
        <w:rPr>
          <w:rFonts w:ascii="Times New Roman" w:hAnsi="Times New Roman"/>
          <w:i/>
          <w:iCs/>
          <w:sz w:val="24"/>
          <w:szCs w:val="24"/>
        </w:rPr>
        <w:t xml:space="preserve">justice collaborator </w:t>
      </w:r>
      <w:r w:rsidR="00556BE6" w:rsidRPr="00556BE6">
        <w:rPr>
          <w:rFonts w:ascii="Times New Roman" w:hAnsi="Times New Roman"/>
          <w:iCs/>
          <w:sz w:val="24"/>
          <w:szCs w:val="24"/>
        </w:rPr>
        <w:t>adalah pelaksanaan pemidanaan melalui pemenuhan unsur-unsur tindak pidana sehingga baginya dinyatakan terbukti bersalah, tetapi sebelum dijatuhi pidana, Hakim dapat terlebih dahulu mendasarkan pertimbangan pada kesaksian pelaku yang telah mengungkap pelaku lain dan barang bukti narkotika yang lebih besar jumlahnya, sehingga pelaku mendapat penghargaan berupa keringanan penjatuhan pidana.</w:t>
      </w:r>
      <w:r w:rsidR="00556BE6">
        <w:rPr>
          <w:rFonts w:ascii="Times New Roman" w:hAnsi="Times New Roman" w:cs="Times New Roman"/>
          <w:sz w:val="24"/>
          <w:szCs w:val="24"/>
        </w:rPr>
        <w:t xml:space="preserve"> </w:t>
      </w:r>
      <w:r w:rsidR="00556BE6" w:rsidRPr="00556BE6">
        <w:rPr>
          <w:rFonts w:ascii="Times New Roman" w:hAnsi="Times New Roman"/>
          <w:sz w:val="24"/>
          <w:szCs w:val="24"/>
        </w:rPr>
        <w:t xml:space="preserve">Kebijakan perlindungan hukum penyalahguna narkotika yang bertindak sebagai </w:t>
      </w:r>
      <w:r w:rsidR="00556BE6" w:rsidRPr="00556BE6">
        <w:rPr>
          <w:rFonts w:ascii="Times New Roman" w:hAnsi="Times New Roman"/>
          <w:i/>
          <w:iCs/>
          <w:sz w:val="24"/>
          <w:szCs w:val="24"/>
        </w:rPr>
        <w:t xml:space="preserve">justice collaborator </w:t>
      </w:r>
      <w:r w:rsidR="00556BE6" w:rsidRPr="00556BE6">
        <w:rPr>
          <w:rFonts w:ascii="Times New Roman" w:hAnsi="Times New Roman"/>
          <w:iCs/>
          <w:sz w:val="24"/>
          <w:szCs w:val="24"/>
        </w:rPr>
        <w:t>di masa mendatang</w:t>
      </w:r>
      <w:r w:rsidR="00556BE6" w:rsidRPr="00556BE6">
        <w:rPr>
          <w:rFonts w:ascii="Times New Roman" w:hAnsi="Times New Roman"/>
          <w:i/>
          <w:iCs/>
          <w:sz w:val="24"/>
          <w:szCs w:val="24"/>
        </w:rPr>
        <w:t xml:space="preserve"> </w:t>
      </w:r>
      <w:r w:rsidR="00556BE6" w:rsidRPr="00556BE6">
        <w:rPr>
          <w:rFonts w:ascii="Times New Roman" w:hAnsi="Times New Roman"/>
          <w:iCs/>
          <w:sz w:val="24"/>
          <w:szCs w:val="24"/>
        </w:rPr>
        <w:t xml:space="preserve">adalah kebijakan melalui sarana penal dan non penal. Secara penal adalah melalui pembaharuan hukum dengan jalan merubah frasa “pelaku utama” dalam Pasal 10A Undang-Undang Perlindungan Saksi dan Korban-Perubahan menjadi “pelaku lain yang berperan lebih besar”, karena tidak terdapat pengaturan mengenai definisi dan kualifikasi pelaku utama apakah sebagai pemakai, kurir, pengedar, atau produsen. Hal ini juga dalam rangka menghindari potensi disparitas penafsiran dan putusan karena tidak semua Hakim menafsirkan kualifikasi pelaku tersebut sebagai pelaku utama, yang dapat berakibat hukum kepada tidak diperolehnya perlindungan hukum bagi pemohon </w:t>
      </w:r>
      <w:r w:rsidR="00556BE6" w:rsidRPr="00556BE6">
        <w:rPr>
          <w:rFonts w:ascii="Times New Roman" w:hAnsi="Times New Roman"/>
          <w:i/>
          <w:iCs/>
          <w:sz w:val="24"/>
          <w:szCs w:val="24"/>
        </w:rPr>
        <w:t>justice collaborator</w:t>
      </w:r>
      <w:r w:rsidR="00556BE6" w:rsidRPr="00556BE6">
        <w:rPr>
          <w:rFonts w:ascii="Times New Roman" w:hAnsi="Times New Roman"/>
          <w:iCs/>
          <w:sz w:val="24"/>
          <w:szCs w:val="24"/>
        </w:rPr>
        <w:t xml:space="preserve"> apabila hanya dapat mengungkap pengedar sedangkan pengedar tersebut ditafsirkan bukan sebagai pelaku utama sedangkan pengedar tersebut memiliki peran lebih besar daripada pemakai dan kurir. Secara non penal, adalah perlunya kompetensi Penasihat Hukum mengenai norma terkait prosedur permohonan perlindungan dan penghargaan bagi penyalahguna narkotika sebagai </w:t>
      </w:r>
      <w:r w:rsidR="00556BE6" w:rsidRPr="00556BE6">
        <w:rPr>
          <w:rFonts w:ascii="Times New Roman" w:hAnsi="Times New Roman"/>
          <w:i/>
          <w:iCs/>
          <w:sz w:val="24"/>
          <w:szCs w:val="24"/>
        </w:rPr>
        <w:t>justice collaborator</w:t>
      </w:r>
      <w:r w:rsidR="00556BE6" w:rsidRPr="00556BE6">
        <w:rPr>
          <w:rFonts w:ascii="Times New Roman" w:hAnsi="Times New Roman"/>
          <w:iCs/>
          <w:sz w:val="24"/>
          <w:szCs w:val="24"/>
        </w:rPr>
        <w:t xml:space="preserve">, karena terdapat kasus konkrit dimana Penasihat Hukum mengajukan permohonan ke Majelis Hakim yang memeriksa perkara sedangkan seharusnya ditujukan kepada Lembaga Perlindungan Saksi dan Korban, yang mana apabila keliru, maka </w:t>
      </w:r>
      <w:r w:rsidR="00ED202B">
        <w:rPr>
          <w:rFonts w:ascii="Times New Roman" w:hAnsi="Times New Roman"/>
          <w:iCs/>
          <w:sz w:val="24"/>
          <w:szCs w:val="24"/>
        </w:rPr>
        <w:t>Hakim tidak dapat mempertimbang</w:t>
      </w:r>
      <w:r w:rsidR="00556BE6" w:rsidRPr="00556BE6">
        <w:rPr>
          <w:rFonts w:ascii="Times New Roman" w:hAnsi="Times New Roman"/>
          <w:iCs/>
          <w:sz w:val="24"/>
          <w:szCs w:val="24"/>
        </w:rPr>
        <w:t>k</w:t>
      </w:r>
      <w:r w:rsidR="00ED202B">
        <w:rPr>
          <w:rFonts w:ascii="Times New Roman" w:hAnsi="Times New Roman"/>
          <w:iCs/>
          <w:sz w:val="24"/>
          <w:szCs w:val="24"/>
        </w:rPr>
        <w:t>a</w:t>
      </w:r>
      <w:r w:rsidR="00556BE6" w:rsidRPr="00556BE6">
        <w:rPr>
          <w:rFonts w:ascii="Times New Roman" w:hAnsi="Times New Roman"/>
          <w:iCs/>
          <w:sz w:val="24"/>
          <w:szCs w:val="24"/>
        </w:rPr>
        <w:t>n permohonan karena secara prosedur pengajuan telah terjadi kesalahan.</w:t>
      </w:r>
    </w:p>
    <w:p w14:paraId="0B748C35" w14:textId="77777777" w:rsidR="004E56FA" w:rsidRPr="00E64BFC" w:rsidRDefault="004E56FA" w:rsidP="00E64BFC">
      <w:pPr>
        <w:jc w:val="both"/>
        <w:rPr>
          <w:rFonts w:ascii="Times New Roman" w:hAnsi="Times New Roman" w:cs="Times New Roman"/>
          <w:b/>
          <w:sz w:val="24"/>
          <w:szCs w:val="24"/>
        </w:rPr>
      </w:pPr>
      <w:r w:rsidRPr="00E64BFC">
        <w:rPr>
          <w:rFonts w:ascii="Times New Roman" w:hAnsi="Times New Roman" w:cs="Times New Roman"/>
          <w:b/>
          <w:sz w:val="24"/>
          <w:szCs w:val="24"/>
        </w:rPr>
        <w:t>Daftar Pustaka</w:t>
      </w:r>
    </w:p>
    <w:p w14:paraId="69067872" w14:textId="77777777" w:rsidR="00BC2486" w:rsidRPr="00E64BFC" w:rsidRDefault="00BC2486" w:rsidP="00E64BFC">
      <w:pPr>
        <w:jc w:val="both"/>
        <w:rPr>
          <w:rFonts w:ascii="Times New Roman" w:hAnsi="Times New Roman" w:cs="Times New Roman"/>
          <w:b/>
          <w:sz w:val="24"/>
          <w:szCs w:val="24"/>
        </w:rPr>
      </w:pPr>
    </w:p>
    <w:p w14:paraId="113383BB" w14:textId="77777777" w:rsidR="004E56FA" w:rsidRPr="00E64BFC" w:rsidRDefault="004E56FA" w:rsidP="00E64BFC">
      <w:pPr>
        <w:pStyle w:val="FootnoteText"/>
        <w:jc w:val="both"/>
        <w:rPr>
          <w:rFonts w:ascii="Times New Roman" w:hAnsi="Times New Roman" w:cs="Times New Roman"/>
          <w:b/>
          <w:sz w:val="24"/>
          <w:szCs w:val="24"/>
        </w:rPr>
      </w:pPr>
      <w:r w:rsidRPr="00E64BFC">
        <w:rPr>
          <w:rFonts w:ascii="Times New Roman" w:hAnsi="Times New Roman" w:cs="Times New Roman"/>
          <w:b/>
          <w:sz w:val="24"/>
          <w:szCs w:val="24"/>
        </w:rPr>
        <w:t>Buku-Buku</w:t>
      </w:r>
    </w:p>
    <w:p w14:paraId="7A930B7D" w14:textId="77777777" w:rsidR="00E64BFC" w:rsidRPr="00E64BFC" w:rsidRDefault="00E64BFC" w:rsidP="00E64BFC">
      <w:pPr>
        <w:pStyle w:val="FootnoteText"/>
        <w:jc w:val="both"/>
        <w:rPr>
          <w:rFonts w:ascii="Times New Roman" w:hAnsi="Times New Roman" w:cs="Times New Roman"/>
          <w:b/>
          <w:sz w:val="24"/>
          <w:szCs w:val="24"/>
        </w:rPr>
      </w:pPr>
    </w:p>
    <w:p w14:paraId="26789258" w14:textId="77777777" w:rsidR="00E64BFC" w:rsidRPr="00E64BFC" w:rsidRDefault="00E64BFC" w:rsidP="00E64BFC">
      <w:pPr>
        <w:pStyle w:val="FootnoteText"/>
        <w:ind w:left="567" w:hanging="567"/>
        <w:jc w:val="both"/>
        <w:rPr>
          <w:rFonts w:ascii="Times New Roman" w:hAnsi="Times New Roman"/>
          <w:sz w:val="24"/>
          <w:szCs w:val="24"/>
        </w:rPr>
      </w:pPr>
      <w:r w:rsidRPr="00E64BFC">
        <w:rPr>
          <w:rFonts w:ascii="Times New Roman" w:hAnsi="Times New Roman"/>
          <w:sz w:val="24"/>
          <w:szCs w:val="24"/>
        </w:rPr>
        <w:t xml:space="preserve">Amir Ilyas dan Jupri, 2018, </w:t>
      </w:r>
      <w:r w:rsidRPr="00E64BFC">
        <w:rPr>
          <w:rFonts w:ascii="Times New Roman" w:hAnsi="Times New Roman"/>
          <w:i/>
          <w:sz w:val="24"/>
          <w:szCs w:val="24"/>
        </w:rPr>
        <w:t>Justice Collaborator Strategi Mengungkap Tindak Pidana Korupsi</w:t>
      </w:r>
      <w:r w:rsidRPr="00E64BFC">
        <w:rPr>
          <w:rFonts w:ascii="Times New Roman" w:hAnsi="Times New Roman"/>
          <w:sz w:val="24"/>
          <w:szCs w:val="24"/>
        </w:rPr>
        <w:t xml:space="preserve">, </w:t>
      </w:r>
      <w:proofErr w:type="gramStart"/>
      <w:r w:rsidRPr="00E64BFC">
        <w:rPr>
          <w:rFonts w:ascii="Times New Roman" w:hAnsi="Times New Roman"/>
          <w:sz w:val="24"/>
          <w:szCs w:val="24"/>
        </w:rPr>
        <w:t>Yogyakarta :</w:t>
      </w:r>
      <w:proofErr w:type="gramEnd"/>
      <w:r w:rsidRPr="00E64BFC">
        <w:rPr>
          <w:rFonts w:ascii="Times New Roman" w:hAnsi="Times New Roman"/>
          <w:sz w:val="24"/>
          <w:szCs w:val="24"/>
        </w:rPr>
        <w:t xml:space="preserve"> Genta Publishing.</w:t>
      </w:r>
    </w:p>
    <w:p w14:paraId="00515270" w14:textId="77777777" w:rsidR="004E56FA" w:rsidRPr="00E64BFC" w:rsidRDefault="004E56FA" w:rsidP="00E64BFC">
      <w:pPr>
        <w:pStyle w:val="FootnoteText"/>
        <w:ind w:left="567" w:hanging="567"/>
        <w:jc w:val="both"/>
        <w:rPr>
          <w:rFonts w:ascii="Times New Roman" w:hAnsi="Times New Roman" w:cs="Times New Roman"/>
          <w:sz w:val="24"/>
          <w:szCs w:val="24"/>
        </w:rPr>
      </w:pPr>
    </w:p>
    <w:p w14:paraId="49D7B5F7" w14:textId="77777777" w:rsidR="00E64BFC" w:rsidRPr="00E64BFC" w:rsidRDefault="00E64BFC" w:rsidP="00E64BFC">
      <w:pPr>
        <w:pStyle w:val="FootnoteText"/>
        <w:ind w:left="567" w:hanging="567"/>
        <w:jc w:val="both"/>
        <w:rPr>
          <w:rFonts w:ascii="Times New Roman" w:hAnsi="Times New Roman"/>
          <w:sz w:val="24"/>
          <w:szCs w:val="24"/>
        </w:rPr>
      </w:pPr>
      <w:r w:rsidRPr="00E64BFC">
        <w:rPr>
          <w:rFonts w:ascii="Times New Roman" w:hAnsi="Times New Roman"/>
          <w:sz w:val="24"/>
          <w:szCs w:val="24"/>
        </w:rPr>
        <w:lastRenderedPageBreak/>
        <w:t xml:space="preserve">Andi Hamzah dan Surachman, 1994, </w:t>
      </w:r>
      <w:r w:rsidRPr="00E64BFC">
        <w:rPr>
          <w:rFonts w:ascii="Times New Roman" w:hAnsi="Times New Roman"/>
          <w:i/>
          <w:iCs/>
          <w:sz w:val="24"/>
          <w:szCs w:val="24"/>
        </w:rPr>
        <w:t xml:space="preserve">Kejahatan Narkotika Dan Psikotropika, </w:t>
      </w:r>
      <w:proofErr w:type="gramStart"/>
      <w:r w:rsidRPr="00E64BFC">
        <w:rPr>
          <w:rFonts w:ascii="Times New Roman" w:hAnsi="Times New Roman"/>
          <w:sz w:val="24"/>
          <w:szCs w:val="24"/>
        </w:rPr>
        <w:t>Jakarta :</w:t>
      </w:r>
      <w:proofErr w:type="gramEnd"/>
      <w:r w:rsidRPr="00E64BFC">
        <w:rPr>
          <w:rFonts w:ascii="Times New Roman" w:hAnsi="Times New Roman"/>
          <w:sz w:val="24"/>
          <w:szCs w:val="24"/>
        </w:rPr>
        <w:t xml:space="preserve"> Sinar Grafika.</w:t>
      </w:r>
    </w:p>
    <w:p w14:paraId="762CAC39" w14:textId="77777777" w:rsidR="00E64BFC" w:rsidRPr="00E64BFC" w:rsidRDefault="00E64BFC" w:rsidP="00E64BFC">
      <w:pPr>
        <w:pStyle w:val="FootnoteText"/>
        <w:ind w:left="567" w:hanging="567"/>
        <w:jc w:val="both"/>
        <w:rPr>
          <w:rFonts w:ascii="Times New Roman" w:hAnsi="Times New Roman"/>
          <w:i/>
          <w:iCs/>
          <w:sz w:val="24"/>
          <w:szCs w:val="24"/>
          <w:lang w:val="id-ID"/>
        </w:rPr>
      </w:pPr>
    </w:p>
    <w:p w14:paraId="374BAB7F" w14:textId="77777777" w:rsidR="00E64BFC" w:rsidRPr="00E64BFC" w:rsidRDefault="00E64BFC" w:rsidP="00E64BFC">
      <w:pPr>
        <w:pStyle w:val="FootnoteText"/>
        <w:ind w:left="567" w:hanging="567"/>
        <w:jc w:val="both"/>
        <w:rPr>
          <w:rFonts w:ascii="Times New Roman" w:hAnsi="Times New Roman"/>
          <w:sz w:val="24"/>
          <w:szCs w:val="24"/>
        </w:rPr>
      </w:pPr>
      <w:r w:rsidRPr="00E64BFC">
        <w:rPr>
          <w:rFonts w:ascii="Times New Roman" w:hAnsi="Times New Roman"/>
          <w:sz w:val="24"/>
          <w:szCs w:val="24"/>
        </w:rPr>
        <w:t xml:space="preserve">Firman Wijaya, 2012, </w:t>
      </w:r>
      <w:r w:rsidRPr="00E64BFC">
        <w:rPr>
          <w:rFonts w:ascii="Times New Roman" w:hAnsi="Times New Roman"/>
          <w:i/>
          <w:sz w:val="24"/>
          <w:szCs w:val="24"/>
        </w:rPr>
        <w:t>Whistleblower dan Justice Collaborator Dalam Perspektif Hukum</w:t>
      </w:r>
      <w:r w:rsidRPr="00E64BFC">
        <w:rPr>
          <w:rFonts w:ascii="Times New Roman" w:hAnsi="Times New Roman"/>
          <w:sz w:val="24"/>
          <w:szCs w:val="24"/>
        </w:rPr>
        <w:t xml:space="preserve">, </w:t>
      </w:r>
      <w:proofErr w:type="gramStart"/>
      <w:r w:rsidRPr="00E64BFC">
        <w:rPr>
          <w:rFonts w:ascii="Times New Roman" w:hAnsi="Times New Roman"/>
          <w:sz w:val="24"/>
          <w:szCs w:val="24"/>
        </w:rPr>
        <w:t>Jakarta :</w:t>
      </w:r>
      <w:proofErr w:type="gramEnd"/>
      <w:r w:rsidRPr="00E64BFC">
        <w:rPr>
          <w:rFonts w:ascii="Times New Roman" w:hAnsi="Times New Roman"/>
          <w:sz w:val="24"/>
          <w:szCs w:val="24"/>
        </w:rPr>
        <w:t xml:space="preserve"> Penaku.</w:t>
      </w:r>
    </w:p>
    <w:p w14:paraId="3C0F7015" w14:textId="77777777" w:rsidR="00E64BFC" w:rsidRPr="00E64BFC" w:rsidRDefault="00E64BFC" w:rsidP="00E64BFC">
      <w:pPr>
        <w:pStyle w:val="FootnoteText"/>
        <w:ind w:left="567" w:hanging="567"/>
        <w:jc w:val="both"/>
        <w:rPr>
          <w:rFonts w:ascii="Times New Roman" w:hAnsi="Times New Roman"/>
          <w:i/>
          <w:iCs/>
          <w:sz w:val="24"/>
          <w:szCs w:val="24"/>
          <w:lang w:val="id-ID"/>
        </w:rPr>
      </w:pPr>
    </w:p>
    <w:p w14:paraId="736CA250" w14:textId="77777777" w:rsidR="00E64BFC" w:rsidRPr="00E64BFC" w:rsidRDefault="00E64BFC" w:rsidP="00E64BFC">
      <w:pPr>
        <w:pStyle w:val="FootnoteText"/>
        <w:ind w:left="567" w:hanging="567"/>
        <w:jc w:val="both"/>
        <w:rPr>
          <w:rFonts w:ascii="Times New Roman" w:hAnsi="Times New Roman"/>
          <w:sz w:val="24"/>
          <w:szCs w:val="24"/>
        </w:rPr>
      </w:pPr>
      <w:r w:rsidRPr="00E64BFC">
        <w:rPr>
          <w:rFonts w:ascii="Times New Roman" w:hAnsi="Times New Roman"/>
          <w:sz w:val="24"/>
          <w:szCs w:val="24"/>
        </w:rPr>
        <w:t xml:space="preserve">Ruslan Renggong, 2017, </w:t>
      </w:r>
      <w:r w:rsidRPr="00E64BFC">
        <w:rPr>
          <w:rFonts w:ascii="Times New Roman" w:hAnsi="Times New Roman"/>
          <w:i/>
          <w:iCs/>
          <w:sz w:val="24"/>
          <w:szCs w:val="24"/>
        </w:rPr>
        <w:t>Hukum Pidana Khusus</w:t>
      </w:r>
      <w:r w:rsidRPr="00E64BFC">
        <w:rPr>
          <w:rFonts w:ascii="Times New Roman" w:hAnsi="Times New Roman"/>
          <w:sz w:val="24"/>
          <w:szCs w:val="24"/>
        </w:rPr>
        <w:t>, Jakarta: Kencana.</w:t>
      </w:r>
    </w:p>
    <w:p w14:paraId="4AD43A53" w14:textId="77777777" w:rsidR="004E56FA" w:rsidRPr="00E64BFC" w:rsidRDefault="004E56FA" w:rsidP="00E64BFC">
      <w:pPr>
        <w:ind w:left="567" w:hanging="567"/>
        <w:jc w:val="both"/>
        <w:rPr>
          <w:rFonts w:ascii="Times New Roman" w:hAnsi="Times New Roman" w:cs="Times New Roman"/>
          <w:sz w:val="24"/>
          <w:szCs w:val="24"/>
          <w:shd w:val="clear" w:color="auto" w:fill="EAEAEA"/>
        </w:rPr>
      </w:pPr>
    </w:p>
    <w:p w14:paraId="4ACE5F5D" w14:textId="77777777" w:rsidR="004E56FA" w:rsidRPr="00E64BFC" w:rsidRDefault="004E56FA" w:rsidP="00E64BFC">
      <w:pPr>
        <w:jc w:val="both"/>
        <w:rPr>
          <w:rFonts w:ascii="Times New Roman" w:hAnsi="Times New Roman" w:cs="Times New Roman"/>
          <w:b/>
          <w:sz w:val="24"/>
          <w:szCs w:val="24"/>
        </w:rPr>
      </w:pPr>
      <w:r w:rsidRPr="00E64BFC">
        <w:rPr>
          <w:rFonts w:ascii="Times New Roman" w:hAnsi="Times New Roman" w:cs="Times New Roman"/>
          <w:b/>
          <w:sz w:val="24"/>
          <w:szCs w:val="24"/>
        </w:rPr>
        <w:t>Jurnal Ilmiah</w:t>
      </w:r>
    </w:p>
    <w:p w14:paraId="711AFD87" w14:textId="77777777" w:rsidR="004E56FA" w:rsidRPr="00E64BFC" w:rsidRDefault="004E56FA" w:rsidP="00E64BFC">
      <w:pPr>
        <w:jc w:val="both"/>
        <w:rPr>
          <w:rFonts w:ascii="Times New Roman" w:hAnsi="Times New Roman" w:cs="Times New Roman"/>
          <w:b/>
          <w:sz w:val="24"/>
          <w:szCs w:val="24"/>
        </w:rPr>
      </w:pPr>
    </w:p>
    <w:p w14:paraId="0B77101A" w14:textId="77777777" w:rsidR="00E64BFC" w:rsidRPr="00E64BFC" w:rsidRDefault="00E64BFC" w:rsidP="00E64BFC">
      <w:pPr>
        <w:ind w:left="567" w:hanging="567"/>
        <w:jc w:val="both"/>
        <w:rPr>
          <w:rFonts w:ascii="Times New Roman" w:hAnsi="Times New Roman" w:cs="Times New Roman"/>
          <w:sz w:val="24"/>
          <w:szCs w:val="24"/>
        </w:rPr>
      </w:pPr>
      <w:r w:rsidRPr="00E64BFC">
        <w:rPr>
          <w:rFonts w:ascii="Times New Roman" w:hAnsi="Times New Roman" w:cs="Times New Roman"/>
          <w:sz w:val="24"/>
          <w:szCs w:val="24"/>
        </w:rPr>
        <w:t xml:space="preserve">Adi Syahputra Sirait, “Kedudukan dan Efektivitas </w:t>
      </w:r>
      <w:r w:rsidRPr="00E64BFC">
        <w:rPr>
          <w:rFonts w:ascii="Times New Roman" w:hAnsi="Times New Roman" w:cs="Times New Roman"/>
          <w:i/>
          <w:sz w:val="24"/>
          <w:szCs w:val="24"/>
        </w:rPr>
        <w:t>Justice Collaborator</w:t>
      </w:r>
      <w:r w:rsidRPr="00E64BFC">
        <w:rPr>
          <w:rFonts w:ascii="Times New Roman" w:hAnsi="Times New Roman" w:cs="Times New Roman"/>
          <w:sz w:val="24"/>
          <w:szCs w:val="24"/>
        </w:rPr>
        <w:t xml:space="preserve"> di dalam Hukum Acara Pidana”, Jurnal Ilmu Kesyariahan dan Pranata Soaial El-Qanuny, Vol. 5, No. 2, Juli-Desember 2019, e-ISSN : 2580-7307, Fakultas Syariah dan Ilmu Hukum IAIN Padang Sidimpuan.</w:t>
      </w:r>
    </w:p>
    <w:p w14:paraId="72E9B94F" w14:textId="77777777" w:rsidR="00E64BFC" w:rsidRDefault="00E64BFC" w:rsidP="00E64BFC">
      <w:pPr>
        <w:pStyle w:val="FootnoteText"/>
        <w:ind w:left="567" w:hanging="567"/>
        <w:jc w:val="both"/>
        <w:rPr>
          <w:rFonts w:ascii="Times New Roman" w:hAnsi="Times New Roman"/>
          <w:sz w:val="24"/>
          <w:szCs w:val="24"/>
        </w:rPr>
      </w:pPr>
    </w:p>
    <w:p w14:paraId="090A7A5D" w14:textId="0965C8C5" w:rsidR="001244DE" w:rsidRPr="001244DE" w:rsidRDefault="001244DE" w:rsidP="00E64BFC">
      <w:pPr>
        <w:pStyle w:val="FootnoteText"/>
        <w:ind w:left="567" w:hanging="567"/>
        <w:jc w:val="both"/>
        <w:rPr>
          <w:rFonts w:ascii="Times New Roman" w:hAnsi="Times New Roman" w:cs="Times New Roman"/>
          <w:sz w:val="24"/>
        </w:rPr>
      </w:pPr>
      <w:r w:rsidRPr="001244DE">
        <w:rPr>
          <w:rFonts w:ascii="Times New Roman" w:hAnsi="Times New Roman" w:cs="Times New Roman"/>
          <w:sz w:val="24"/>
        </w:rPr>
        <w:t>Diki Zulkarnain, “Pembinaan Narapidana Narkotika Yang Diberikan Asimilasi dan Hak Integrasi Dalam Rangka Pencegahan Penyebaran Covid-19”, Jurnal Lex Lata, Vol. 4, No. 2, 2022, e-ISSN : 2657-0343, Fakultas Hukum Universitas Sriwijaya Palembang</w:t>
      </w:r>
      <w:r w:rsidRPr="001244DE">
        <w:rPr>
          <w:rFonts w:ascii="Times New Roman" w:hAnsi="Times New Roman" w:cs="Times New Roman"/>
          <w:sz w:val="24"/>
        </w:rPr>
        <w:t>.</w:t>
      </w:r>
    </w:p>
    <w:p w14:paraId="4638BADF" w14:textId="77777777" w:rsidR="001244DE" w:rsidRPr="00E64BFC" w:rsidRDefault="001244DE" w:rsidP="00E64BFC">
      <w:pPr>
        <w:pStyle w:val="FootnoteText"/>
        <w:ind w:left="567" w:hanging="567"/>
        <w:jc w:val="both"/>
        <w:rPr>
          <w:rFonts w:ascii="Times New Roman" w:hAnsi="Times New Roman"/>
          <w:sz w:val="24"/>
          <w:szCs w:val="24"/>
        </w:rPr>
      </w:pPr>
    </w:p>
    <w:p w14:paraId="7472EE77" w14:textId="77777777" w:rsidR="00E64BFC" w:rsidRPr="00E64BFC" w:rsidRDefault="00E64BFC" w:rsidP="00E64BFC">
      <w:pPr>
        <w:ind w:left="567" w:hanging="567"/>
        <w:jc w:val="both"/>
        <w:rPr>
          <w:rFonts w:ascii="Times New Roman" w:hAnsi="Times New Roman" w:cs="Times New Roman"/>
          <w:sz w:val="24"/>
          <w:szCs w:val="24"/>
        </w:rPr>
      </w:pPr>
      <w:r w:rsidRPr="00E64BFC">
        <w:rPr>
          <w:rFonts w:ascii="Times New Roman" w:hAnsi="Times New Roman" w:cs="Times New Roman"/>
          <w:sz w:val="24"/>
          <w:szCs w:val="24"/>
        </w:rPr>
        <w:t xml:space="preserve">Isti Latifah Astri, dkk., “Perlindungan Hukum Terhadap </w:t>
      </w:r>
      <w:r w:rsidRPr="00E64BFC">
        <w:rPr>
          <w:rFonts w:ascii="Times New Roman" w:hAnsi="Times New Roman" w:cs="Times New Roman"/>
          <w:i/>
          <w:sz w:val="24"/>
          <w:szCs w:val="24"/>
        </w:rPr>
        <w:t>Justice Collaborator</w:t>
      </w:r>
      <w:r w:rsidRPr="00E64BFC">
        <w:rPr>
          <w:rFonts w:ascii="Times New Roman" w:hAnsi="Times New Roman" w:cs="Times New Roman"/>
          <w:sz w:val="24"/>
          <w:szCs w:val="24"/>
        </w:rPr>
        <w:t xml:space="preserve"> Dalam Tindak Pidana Narkotika”, Jurnal Indonesia Law Reform, Vol. 1, No. 1, Maret 2021, Fakultas Hukum Universitas Muhammadiyah Malang.</w:t>
      </w:r>
    </w:p>
    <w:p w14:paraId="639F6A89" w14:textId="77777777" w:rsidR="00E64BFC" w:rsidRPr="00E64BFC" w:rsidRDefault="00E64BFC" w:rsidP="00E64BFC">
      <w:pPr>
        <w:ind w:left="567" w:hanging="567"/>
        <w:jc w:val="both"/>
        <w:rPr>
          <w:rFonts w:ascii="Times New Roman" w:hAnsi="Times New Roman" w:cs="Times New Roman"/>
          <w:sz w:val="24"/>
          <w:szCs w:val="24"/>
        </w:rPr>
      </w:pPr>
    </w:p>
    <w:p w14:paraId="6A8F63E9" w14:textId="77777777" w:rsidR="00E64BFC" w:rsidRPr="00E64BFC" w:rsidRDefault="00E64BFC" w:rsidP="00E64BFC">
      <w:pPr>
        <w:ind w:left="567" w:hanging="567"/>
        <w:jc w:val="both"/>
        <w:rPr>
          <w:rFonts w:ascii="Times New Roman" w:hAnsi="Times New Roman" w:cs="Times New Roman"/>
          <w:sz w:val="24"/>
          <w:szCs w:val="24"/>
        </w:rPr>
      </w:pPr>
      <w:r w:rsidRPr="00E64BFC">
        <w:rPr>
          <w:rFonts w:ascii="Times New Roman" w:hAnsi="Times New Roman" w:cs="Times New Roman"/>
          <w:sz w:val="24"/>
          <w:szCs w:val="24"/>
        </w:rPr>
        <w:t xml:space="preserve">Jupri, “Pemberian Hak Remisi Bagi Narapidana Narkotika Berstatus </w:t>
      </w:r>
      <w:r w:rsidRPr="00E64BFC">
        <w:rPr>
          <w:rFonts w:ascii="Times New Roman" w:hAnsi="Times New Roman" w:cs="Times New Roman"/>
          <w:i/>
          <w:sz w:val="24"/>
          <w:szCs w:val="24"/>
        </w:rPr>
        <w:t>Justice Collaborator</w:t>
      </w:r>
      <w:r w:rsidRPr="00E64BFC">
        <w:rPr>
          <w:rFonts w:ascii="Times New Roman" w:hAnsi="Times New Roman" w:cs="Times New Roman"/>
          <w:sz w:val="24"/>
          <w:szCs w:val="24"/>
        </w:rPr>
        <w:t>”, Jurnal Hukum dan Politik Islam Al-Adalah, Vol. 5, No. 1, Januari 2020, e-ISSN : 2685-550X, Fakultas Hukum Universitas Islam Negeri Bone.</w:t>
      </w:r>
    </w:p>
    <w:p w14:paraId="0CAD6E73" w14:textId="77777777" w:rsidR="00E64BFC" w:rsidRPr="00E64BFC" w:rsidRDefault="00E64BFC" w:rsidP="00E64BFC">
      <w:pPr>
        <w:pStyle w:val="FootnoteText"/>
        <w:jc w:val="both"/>
        <w:rPr>
          <w:rFonts w:ascii="Times New Roman" w:hAnsi="Times New Roman"/>
          <w:sz w:val="24"/>
          <w:szCs w:val="24"/>
        </w:rPr>
      </w:pPr>
    </w:p>
    <w:p w14:paraId="232CE09D" w14:textId="77777777" w:rsidR="00E64BFC" w:rsidRPr="00E64BFC" w:rsidRDefault="00E64BFC" w:rsidP="00E64BFC">
      <w:pPr>
        <w:pStyle w:val="FootnoteText"/>
        <w:ind w:left="567" w:hanging="567"/>
        <w:jc w:val="both"/>
        <w:rPr>
          <w:rFonts w:ascii="Times New Roman" w:hAnsi="Times New Roman"/>
          <w:sz w:val="24"/>
          <w:szCs w:val="24"/>
        </w:rPr>
      </w:pPr>
      <w:r w:rsidRPr="00E64BFC">
        <w:rPr>
          <w:rFonts w:ascii="Times New Roman" w:hAnsi="Times New Roman"/>
          <w:sz w:val="24"/>
          <w:szCs w:val="24"/>
        </w:rPr>
        <w:t>Mada Apriandi Zuhir, dkk., “</w:t>
      </w:r>
      <w:r w:rsidRPr="00E64BFC">
        <w:rPr>
          <w:rFonts w:ascii="Times New Roman" w:hAnsi="Times New Roman"/>
          <w:i/>
          <w:sz w:val="24"/>
          <w:szCs w:val="24"/>
        </w:rPr>
        <w:t>Presumption of Innocent v. Presumption of Guilt</w:t>
      </w:r>
      <w:r w:rsidRPr="00E64BFC">
        <w:rPr>
          <w:rFonts w:ascii="Times New Roman" w:hAnsi="Times New Roman"/>
          <w:sz w:val="24"/>
          <w:szCs w:val="24"/>
        </w:rPr>
        <w:t xml:space="preserve"> dalam Hak Asasi Manusia”, Jurnal Simbur Cahaya, Vol. 24, No. 3, September 2017, e-ISSN : 2684-9941, Fakultas Hukum Universitas Sriwijaya Palembang.</w:t>
      </w:r>
    </w:p>
    <w:p w14:paraId="1CA5E41D" w14:textId="77777777" w:rsidR="00E64BFC" w:rsidRPr="00E64BFC" w:rsidRDefault="00E64BFC" w:rsidP="00E64BFC">
      <w:pPr>
        <w:jc w:val="both"/>
        <w:rPr>
          <w:rFonts w:ascii="Times New Roman" w:hAnsi="Times New Roman" w:cs="Times New Roman"/>
          <w:b/>
          <w:sz w:val="24"/>
          <w:szCs w:val="24"/>
        </w:rPr>
      </w:pPr>
    </w:p>
    <w:p w14:paraId="64FF2119" w14:textId="77777777" w:rsidR="00E64BFC" w:rsidRPr="00E64BFC" w:rsidRDefault="00E64BFC" w:rsidP="00E64BFC">
      <w:pPr>
        <w:pStyle w:val="FootnoteText"/>
        <w:ind w:left="567" w:hanging="567"/>
        <w:jc w:val="both"/>
        <w:rPr>
          <w:rFonts w:ascii="Times New Roman" w:hAnsi="Times New Roman"/>
          <w:sz w:val="24"/>
          <w:szCs w:val="24"/>
        </w:rPr>
      </w:pPr>
      <w:r w:rsidRPr="00E64BFC">
        <w:rPr>
          <w:rFonts w:ascii="Times New Roman" w:hAnsi="Times New Roman"/>
          <w:sz w:val="24"/>
          <w:szCs w:val="24"/>
        </w:rPr>
        <w:t xml:space="preserve">Nasrullah Umar Harahap, dkk., “Pengaturan </w:t>
      </w:r>
      <w:r w:rsidRPr="00E64BFC">
        <w:rPr>
          <w:rFonts w:ascii="Times New Roman" w:hAnsi="Times New Roman"/>
          <w:i/>
          <w:sz w:val="24"/>
          <w:szCs w:val="24"/>
        </w:rPr>
        <w:t>Justice Collaborator</w:t>
      </w:r>
      <w:r w:rsidRPr="00E64BFC">
        <w:rPr>
          <w:rFonts w:ascii="Times New Roman" w:hAnsi="Times New Roman"/>
          <w:sz w:val="24"/>
          <w:szCs w:val="24"/>
        </w:rPr>
        <w:t xml:space="preserve"> Dalam Tindak Pidana Narkotika Di Indonesia Dan Amerika Serikat”, Jurnal Online Mahasiswa (JOM),Vol. VI, Ed. 2, Juli-Desember 2019, ISSN : 2355-6781, Fakultas Hukum Universitas Riau.</w:t>
      </w:r>
    </w:p>
    <w:p w14:paraId="2F6F39A5" w14:textId="77777777" w:rsidR="00E64BFC" w:rsidRPr="00E64BFC" w:rsidRDefault="00E64BFC" w:rsidP="00E64BFC">
      <w:pPr>
        <w:pStyle w:val="FootnoteText"/>
        <w:ind w:left="567" w:hanging="567"/>
        <w:jc w:val="both"/>
        <w:rPr>
          <w:rFonts w:ascii="Times New Roman" w:hAnsi="Times New Roman"/>
          <w:sz w:val="24"/>
          <w:szCs w:val="24"/>
        </w:rPr>
      </w:pPr>
    </w:p>
    <w:p w14:paraId="2AA5A31C" w14:textId="77777777" w:rsidR="00E64BFC" w:rsidRPr="00E64BFC" w:rsidRDefault="00E64BFC" w:rsidP="00E64BFC">
      <w:pPr>
        <w:pStyle w:val="FootnoteText"/>
        <w:ind w:left="567" w:hanging="567"/>
        <w:jc w:val="both"/>
        <w:rPr>
          <w:rFonts w:ascii="Times New Roman" w:hAnsi="Times New Roman"/>
          <w:sz w:val="24"/>
          <w:szCs w:val="24"/>
        </w:rPr>
      </w:pPr>
      <w:r w:rsidRPr="00E64BFC">
        <w:rPr>
          <w:rFonts w:ascii="Times New Roman" w:hAnsi="Times New Roman"/>
          <w:sz w:val="24"/>
          <w:szCs w:val="24"/>
        </w:rPr>
        <w:t>Ruben Achmad, “Peran Pertanggungjawaban Pidana Korporasi Dalam Integritas Bisnis di Sumatera Selatan”, Jurnal Simbur Cahaya, Vol. 24, No. 3, September 2017, e-ISSN : 2684-9941, Fakultas Hukum Universitas Sriwijaya Palembang.</w:t>
      </w:r>
    </w:p>
    <w:p w14:paraId="75EB7547" w14:textId="77777777" w:rsidR="00E64BFC" w:rsidRPr="00E64BFC" w:rsidRDefault="00E64BFC" w:rsidP="00E64BFC">
      <w:pPr>
        <w:jc w:val="both"/>
        <w:rPr>
          <w:rFonts w:ascii="Times New Roman" w:hAnsi="Times New Roman" w:cs="Times New Roman"/>
          <w:b/>
          <w:sz w:val="24"/>
          <w:szCs w:val="24"/>
        </w:rPr>
      </w:pPr>
    </w:p>
    <w:p w14:paraId="2ACD6974" w14:textId="3F3C72A0" w:rsidR="00E64BFC" w:rsidRPr="00E64BFC" w:rsidRDefault="00E64BFC" w:rsidP="00E64BFC">
      <w:pPr>
        <w:pStyle w:val="FootnoteText"/>
        <w:ind w:left="567" w:hanging="567"/>
        <w:jc w:val="both"/>
        <w:rPr>
          <w:rFonts w:ascii="Times New Roman" w:hAnsi="Times New Roman"/>
          <w:sz w:val="24"/>
          <w:szCs w:val="24"/>
        </w:rPr>
      </w:pPr>
      <w:r w:rsidRPr="00E64BFC">
        <w:rPr>
          <w:rFonts w:ascii="Times New Roman" w:hAnsi="Times New Roman"/>
          <w:sz w:val="24"/>
          <w:szCs w:val="24"/>
        </w:rPr>
        <w:t>River Yohanes Manalu, “</w:t>
      </w:r>
      <w:r w:rsidRPr="00E64BFC">
        <w:rPr>
          <w:rFonts w:ascii="Times New Roman" w:hAnsi="Times New Roman"/>
          <w:i/>
          <w:sz w:val="24"/>
          <w:szCs w:val="24"/>
        </w:rPr>
        <w:t>Justice</w:t>
      </w:r>
      <w:r w:rsidRPr="00E64BFC">
        <w:rPr>
          <w:rFonts w:ascii="Times New Roman" w:hAnsi="Times New Roman"/>
          <w:sz w:val="24"/>
          <w:szCs w:val="24"/>
        </w:rPr>
        <w:t xml:space="preserve"> </w:t>
      </w:r>
      <w:r w:rsidRPr="00E64BFC">
        <w:rPr>
          <w:rFonts w:ascii="Times New Roman" w:hAnsi="Times New Roman"/>
          <w:i/>
          <w:sz w:val="24"/>
          <w:szCs w:val="24"/>
        </w:rPr>
        <w:t>Collaborator</w:t>
      </w:r>
      <w:r w:rsidRPr="00E64BFC">
        <w:rPr>
          <w:rFonts w:ascii="Times New Roman" w:hAnsi="Times New Roman"/>
          <w:sz w:val="24"/>
          <w:szCs w:val="24"/>
        </w:rPr>
        <w:t xml:space="preserve"> Dalam Tindak Pidana Korupsi”, Jurnal Lex Crimen, Vol. IV, No. 1, Januari-Maret 2015, Fakultas Hukum Universitas Sam Ratulangi Manado.</w:t>
      </w:r>
      <w:bookmarkStart w:id="2" w:name="_GoBack"/>
      <w:bookmarkEnd w:id="2"/>
    </w:p>
    <w:p w14:paraId="59034BED" w14:textId="77777777" w:rsidR="00E64BFC" w:rsidRDefault="00E64BFC" w:rsidP="00E64BFC">
      <w:pPr>
        <w:pStyle w:val="FootnoteText"/>
        <w:ind w:left="567" w:hanging="567"/>
        <w:jc w:val="both"/>
        <w:rPr>
          <w:rFonts w:ascii="Times New Roman" w:hAnsi="Times New Roman"/>
        </w:rPr>
      </w:pPr>
    </w:p>
    <w:p w14:paraId="32B4C722" w14:textId="77777777" w:rsidR="00E64BFC" w:rsidRPr="00BC2486" w:rsidRDefault="00E64BFC" w:rsidP="00BC2486">
      <w:pPr>
        <w:jc w:val="both"/>
        <w:rPr>
          <w:rFonts w:ascii="Times New Roman" w:hAnsi="Times New Roman" w:cs="Times New Roman"/>
          <w:b/>
          <w:sz w:val="24"/>
          <w:szCs w:val="24"/>
        </w:rPr>
      </w:pPr>
    </w:p>
    <w:sectPr w:rsidR="00E64BFC" w:rsidRPr="00BC2486" w:rsidSect="009E34B2">
      <w:footerReference w:type="default" r:id="rId10"/>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C573D" w14:textId="77777777" w:rsidR="007E495D" w:rsidRDefault="007E495D" w:rsidP="000F2F8C">
      <w:r>
        <w:separator/>
      </w:r>
    </w:p>
  </w:endnote>
  <w:endnote w:type="continuationSeparator" w:id="0">
    <w:p w14:paraId="14A5B98E" w14:textId="77777777" w:rsidR="007E495D" w:rsidRDefault="007E495D"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007146"/>
      <w:docPartObj>
        <w:docPartGallery w:val="Page Numbers (Bottom of Page)"/>
        <w:docPartUnique/>
      </w:docPartObj>
    </w:sdtPr>
    <w:sdtEndPr>
      <w:rPr>
        <w:rFonts w:ascii="Times New Roman" w:hAnsi="Times New Roman" w:cs="Times New Roman"/>
        <w:noProof/>
      </w:rPr>
    </w:sdtEndPr>
    <w:sdtContent>
      <w:p w14:paraId="77BF0567" w14:textId="2D7B10EC" w:rsidR="00DF5EF1" w:rsidRPr="003555DB" w:rsidRDefault="00DF5EF1">
        <w:pPr>
          <w:pStyle w:val="Footer"/>
          <w:jc w:val="center"/>
          <w:rPr>
            <w:rFonts w:ascii="Times New Roman" w:hAnsi="Times New Roman" w:cs="Times New Roman"/>
          </w:rPr>
        </w:pPr>
        <w:r w:rsidRPr="003555DB">
          <w:rPr>
            <w:rFonts w:ascii="Times New Roman" w:hAnsi="Times New Roman" w:cs="Times New Roman"/>
          </w:rPr>
          <w:fldChar w:fldCharType="begin"/>
        </w:r>
        <w:r w:rsidRPr="003555DB">
          <w:rPr>
            <w:rFonts w:ascii="Times New Roman" w:hAnsi="Times New Roman" w:cs="Times New Roman"/>
          </w:rPr>
          <w:instrText xml:space="preserve"> PAGE   \* MERGEFORMAT </w:instrText>
        </w:r>
        <w:r w:rsidRPr="003555DB">
          <w:rPr>
            <w:rFonts w:ascii="Times New Roman" w:hAnsi="Times New Roman" w:cs="Times New Roman"/>
          </w:rPr>
          <w:fldChar w:fldCharType="separate"/>
        </w:r>
        <w:r w:rsidR="001244DE">
          <w:rPr>
            <w:rFonts w:ascii="Times New Roman" w:hAnsi="Times New Roman" w:cs="Times New Roman"/>
            <w:noProof/>
          </w:rPr>
          <w:t>17</w:t>
        </w:r>
        <w:r w:rsidRPr="003555DB">
          <w:rPr>
            <w:rFonts w:ascii="Times New Roman" w:hAnsi="Times New Roman" w:cs="Times New Roman"/>
            <w:noProof/>
          </w:rPr>
          <w:fldChar w:fldCharType="end"/>
        </w:r>
      </w:p>
    </w:sdtContent>
  </w:sdt>
  <w:p w14:paraId="0D9249D9" w14:textId="77777777" w:rsidR="00DF5EF1" w:rsidRDefault="00DF5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B7FA3" w14:textId="77777777" w:rsidR="007E495D" w:rsidRDefault="007E495D" w:rsidP="000F2F8C">
      <w:r>
        <w:separator/>
      </w:r>
    </w:p>
  </w:footnote>
  <w:footnote w:type="continuationSeparator" w:id="0">
    <w:p w14:paraId="567E5B1D" w14:textId="77777777" w:rsidR="007E495D" w:rsidRDefault="007E495D" w:rsidP="000F2F8C">
      <w:r>
        <w:continuationSeparator/>
      </w:r>
    </w:p>
  </w:footnote>
  <w:footnote w:id="1">
    <w:p w14:paraId="66261275" w14:textId="77777777" w:rsidR="00016676" w:rsidRDefault="00016676" w:rsidP="00016676">
      <w:pPr>
        <w:pStyle w:val="FootnoteText"/>
        <w:ind w:firstLine="567"/>
        <w:jc w:val="both"/>
        <w:rPr>
          <w:rFonts w:ascii="Times New Roman" w:hAnsi="Times New Roman"/>
          <w:i/>
          <w:iCs/>
          <w:lang w:val="id-ID"/>
        </w:rPr>
      </w:pPr>
      <w:r>
        <w:rPr>
          <w:rStyle w:val="FootnoteReference"/>
          <w:rFonts w:ascii="Times New Roman" w:hAnsi="Times New Roman"/>
        </w:rPr>
        <w:footnoteRef/>
      </w:r>
      <w:r>
        <w:rPr>
          <w:rFonts w:ascii="Times New Roman" w:hAnsi="Times New Roman"/>
        </w:rPr>
        <w:t xml:space="preserve"> Andi Hamzah dan Surachman, 1994, </w:t>
      </w:r>
      <w:r>
        <w:rPr>
          <w:rFonts w:ascii="Times New Roman" w:hAnsi="Times New Roman"/>
          <w:i/>
          <w:iCs/>
        </w:rPr>
        <w:t xml:space="preserve">Kejahatan Narkotika Dan Psikotropika, </w:t>
      </w:r>
      <w:proofErr w:type="gramStart"/>
      <w:r>
        <w:rPr>
          <w:rFonts w:ascii="Times New Roman" w:hAnsi="Times New Roman"/>
        </w:rPr>
        <w:t>Jakarta :</w:t>
      </w:r>
      <w:proofErr w:type="gramEnd"/>
      <w:r>
        <w:rPr>
          <w:rFonts w:ascii="Times New Roman" w:hAnsi="Times New Roman"/>
        </w:rPr>
        <w:t xml:space="preserve"> Sinar Grafika, hlm. 30.</w:t>
      </w:r>
    </w:p>
  </w:footnote>
  <w:footnote w:id="2">
    <w:p w14:paraId="5D9EF927" w14:textId="77777777" w:rsidR="00016676" w:rsidRDefault="00016676" w:rsidP="00016676">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Ruslan Renggong, 2017, </w:t>
      </w:r>
      <w:r>
        <w:rPr>
          <w:rFonts w:ascii="Times New Roman" w:hAnsi="Times New Roman"/>
          <w:i/>
          <w:iCs/>
        </w:rPr>
        <w:t>Hukum Pidana Khusus</w:t>
      </w:r>
      <w:r>
        <w:rPr>
          <w:rFonts w:ascii="Times New Roman" w:hAnsi="Times New Roman"/>
        </w:rPr>
        <w:t>, Jakarta: Kencana, hlm. 120.</w:t>
      </w:r>
    </w:p>
  </w:footnote>
  <w:footnote w:id="3">
    <w:p w14:paraId="736E2BFD" w14:textId="77777777" w:rsidR="00016676" w:rsidRDefault="00016676" w:rsidP="00016676">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Justice collaborator</w:t>
      </w:r>
      <w:r>
        <w:rPr>
          <w:rFonts w:ascii="Times New Roman" w:hAnsi="Times New Roman"/>
        </w:rPr>
        <w:t xml:space="preserve"> adalah peran seseorang sebagai tersangka namun bukan pelaku utama dan dapat membongkar orang yang terlibat di atasnya. Lihat : River Yohanes Manalu, “</w:t>
      </w:r>
      <w:r>
        <w:rPr>
          <w:rFonts w:ascii="Times New Roman" w:hAnsi="Times New Roman"/>
          <w:i/>
        </w:rPr>
        <w:t>Justice</w:t>
      </w:r>
      <w:r>
        <w:rPr>
          <w:rFonts w:ascii="Times New Roman" w:hAnsi="Times New Roman"/>
        </w:rPr>
        <w:t xml:space="preserve"> </w:t>
      </w:r>
      <w:r>
        <w:rPr>
          <w:rFonts w:ascii="Times New Roman" w:hAnsi="Times New Roman"/>
          <w:i/>
        </w:rPr>
        <w:t>Collaborator</w:t>
      </w:r>
      <w:r>
        <w:rPr>
          <w:rFonts w:ascii="Times New Roman" w:hAnsi="Times New Roman"/>
        </w:rPr>
        <w:t xml:space="preserve"> Dalam Tindak Pidana Korupsi”, Jurnal Lex Crimen, Vol. IV, No. 1, Januari-Maret 2015, Fakultas Hukum Universitas Sam Ratulangi Manado, hlm.152.</w:t>
      </w:r>
    </w:p>
  </w:footnote>
  <w:footnote w:id="4">
    <w:p w14:paraId="32A85DF9" w14:textId="1A449748" w:rsidR="001244DE" w:rsidRPr="001244DE" w:rsidRDefault="001244DE" w:rsidP="001244DE">
      <w:pPr>
        <w:pStyle w:val="FootnoteText"/>
        <w:ind w:firstLine="567"/>
        <w:jc w:val="both"/>
        <w:rPr>
          <w:rFonts w:ascii="Times New Roman" w:hAnsi="Times New Roman" w:cs="Times New Roman"/>
        </w:rPr>
      </w:pPr>
      <w:r w:rsidRPr="001244DE">
        <w:rPr>
          <w:rStyle w:val="FootnoteReference"/>
          <w:rFonts w:ascii="Times New Roman" w:hAnsi="Times New Roman" w:cs="Times New Roman"/>
        </w:rPr>
        <w:footnoteRef/>
      </w:r>
      <w:r w:rsidRPr="001244DE">
        <w:rPr>
          <w:rFonts w:ascii="Times New Roman" w:hAnsi="Times New Roman" w:cs="Times New Roman"/>
        </w:rPr>
        <w:t xml:space="preserve"> Menurut Muladi dalam </w:t>
      </w:r>
      <w:r w:rsidRPr="001244DE">
        <w:rPr>
          <w:rFonts w:ascii="Times New Roman" w:hAnsi="Times New Roman" w:cs="Times New Roman"/>
        </w:rPr>
        <w:t>teori pemidanaan relatif, dimana pemidanaan bukan sebagai pembalasan atas kesalahan pelaku tetapi sarana mencapai tujuan yang bermanfaat. Tujuan pemidanaan dilakukan untuk memperbaiki pelaku agar menjadi baik dan tidak mengulangi kejahatannya kembali</w:t>
      </w:r>
      <w:r w:rsidRPr="001244DE">
        <w:rPr>
          <w:rFonts w:ascii="Times New Roman" w:hAnsi="Times New Roman" w:cs="Times New Roman"/>
        </w:rPr>
        <w:t xml:space="preserve">. </w:t>
      </w:r>
      <w:proofErr w:type="gramStart"/>
      <w:r w:rsidRPr="001244DE">
        <w:rPr>
          <w:rFonts w:ascii="Times New Roman" w:hAnsi="Times New Roman" w:cs="Times New Roman"/>
        </w:rPr>
        <w:t>Lihat :</w:t>
      </w:r>
      <w:proofErr w:type="gramEnd"/>
      <w:r w:rsidRPr="001244DE">
        <w:rPr>
          <w:rFonts w:ascii="Times New Roman" w:hAnsi="Times New Roman" w:cs="Times New Roman"/>
        </w:rPr>
        <w:t xml:space="preserve"> Muladi, dikutip dalam : Diki Zulkarnain, “Pembinaan Narapidana Narkotika Yang Diberikan Asimilasi dan Hak Integrasi Dalam Rangka Pencegahan Penyebaran Covid-19”, Jurnal Lex Lata, Vol. 4, No. 2, 2022, e-ISSN : 2657-0343, Fakultas Hukum Universitas Sriwijaya Palembang, hlm. 142.</w:t>
      </w:r>
    </w:p>
  </w:footnote>
  <w:footnote w:id="5">
    <w:p w14:paraId="649A86A3" w14:textId="77777777" w:rsidR="00016676" w:rsidRDefault="00016676" w:rsidP="00016676">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Nasrullah Umar Harahap, dkk., “Pengaturan </w:t>
      </w:r>
      <w:r>
        <w:rPr>
          <w:rFonts w:ascii="Times New Roman" w:hAnsi="Times New Roman"/>
          <w:i/>
        </w:rPr>
        <w:t>Justice Collaborator</w:t>
      </w:r>
      <w:r>
        <w:rPr>
          <w:rFonts w:ascii="Times New Roman" w:hAnsi="Times New Roman"/>
        </w:rPr>
        <w:t xml:space="preserve"> Dalam Tindak Pidana Narkotika Di Indonesia Dan Amerika Serikat”, Jurnal Online Mahasiswa (JOM),Vol. VI, Ed. 2, Juli-Desember 2019, ISSN : 2355-6781, Fakultas Hukum Universitas Riau, hlm. 2.</w:t>
      </w:r>
    </w:p>
  </w:footnote>
  <w:footnote w:id="6">
    <w:p w14:paraId="10F9B6FF" w14:textId="77777777" w:rsidR="00016676" w:rsidRDefault="00016676" w:rsidP="00016676">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Firman Wijaya, 2012, </w:t>
      </w:r>
      <w:r>
        <w:rPr>
          <w:rFonts w:ascii="Times New Roman" w:hAnsi="Times New Roman"/>
          <w:i/>
        </w:rPr>
        <w:t>Whistleblower dan Justice Collaborator Dalam Perspektif Hukum</w:t>
      </w:r>
      <w:r>
        <w:rPr>
          <w:rFonts w:ascii="Times New Roman" w:hAnsi="Times New Roman"/>
        </w:rPr>
        <w:t xml:space="preserve">, </w:t>
      </w:r>
      <w:proofErr w:type="gramStart"/>
      <w:r>
        <w:rPr>
          <w:rFonts w:ascii="Times New Roman" w:hAnsi="Times New Roman"/>
        </w:rPr>
        <w:t>Jakarta :</w:t>
      </w:r>
      <w:proofErr w:type="gramEnd"/>
      <w:r>
        <w:rPr>
          <w:rFonts w:ascii="Times New Roman" w:hAnsi="Times New Roman"/>
        </w:rPr>
        <w:t xml:space="preserve"> Penaku, hlm. 11.</w:t>
      </w:r>
    </w:p>
  </w:footnote>
  <w:footnote w:id="7">
    <w:p w14:paraId="56EE0E41" w14:textId="77777777" w:rsidR="00016676" w:rsidRDefault="00016676" w:rsidP="00016676">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Amir Ilyas dan Jupri, 2018, </w:t>
      </w:r>
      <w:r>
        <w:rPr>
          <w:rFonts w:ascii="Times New Roman" w:hAnsi="Times New Roman"/>
          <w:i/>
        </w:rPr>
        <w:t>Justice Collaborator Strategi Mengungkap Tindak Pidana Korupsi</w:t>
      </w:r>
      <w:r>
        <w:rPr>
          <w:rFonts w:ascii="Times New Roman" w:hAnsi="Times New Roman"/>
        </w:rPr>
        <w:t xml:space="preserve">, </w:t>
      </w:r>
      <w:proofErr w:type="gramStart"/>
      <w:r>
        <w:rPr>
          <w:rFonts w:ascii="Times New Roman" w:hAnsi="Times New Roman"/>
        </w:rPr>
        <w:t>Yogyakarta :</w:t>
      </w:r>
      <w:proofErr w:type="gramEnd"/>
      <w:r>
        <w:rPr>
          <w:rFonts w:ascii="Times New Roman" w:hAnsi="Times New Roman"/>
        </w:rPr>
        <w:t xml:space="preserve"> Genta Publishing, hlm. 30.</w:t>
      </w:r>
    </w:p>
  </w:footnote>
  <w:footnote w:id="8">
    <w:p w14:paraId="0B8DFFF3" w14:textId="77777777" w:rsidR="00E64BFC" w:rsidRDefault="00E64BFC" w:rsidP="00E64BFC">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Ruben Achmad, “Peran Pertanggungjawaban Pidana Korporasi Dalam Integritas Bisnis di Sumatera Selatan”, Jurnal Simbur Cahaya, Vol. 24, No. 3, September 2017, e-ISSN : 2684-9941, Fakultas Hukum Universitas Sriwijaya Palembang, hlm. 4866.</w:t>
      </w:r>
    </w:p>
  </w:footnote>
  <w:footnote w:id="9">
    <w:p w14:paraId="61A0B49D" w14:textId="77777777" w:rsidR="00E64BFC" w:rsidRDefault="00E64BFC" w:rsidP="00E64BFC">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Mada Apriandi Zuhir, dkk., “</w:t>
      </w:r>
      <w:r>
        <w:rPr>
          <w:rFonts w:ascii="Times New Roman" w:hAnsi="Times New Roman"/>
          <w:i/>
        </w:rPr>
        <w:t>Presumption of Innocent v. Presumption of Guilt</w:t>
      </w:r>
      <w:r>
        <w:rPr>
          <w:rFonts w:ascii="Times New Roman" w:hAnsi="Times New Roman"/>
        </w:rPr>
        <w:t xml:space="preserve"> dalam Hak Asasi Manusia”, Jurnal Simbur Cahaya, Vol. 24, No. 3, September 2017, e-ISSN : 2684-9941, Fakultas Hukum Universitas Sriwijaya Palembang, hlm. 160.</w:t>
      </w:r>
    </w:p>
  </w:footnote>
  <w:footnote w:id="10">
    <w:p w14:paraId="6D3DD2BC" w14:textId="77777777" w:rsidR="00E64BFC" w:rsidRDefault="00E64BFC" w:rsidP="00E64BFC">
      <w:pPr>
        <w:ind w:firstLine="567"/>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 xml:space="preserve"> Frasa “bukan sebagai pelaku utama” jika dikaitkan dengan istilah-istilah yang terdapat dalam tindak pidana narkotika maka yang dimaksud bukan pelaku utama adalah pengonsumsi dan pengedar narkotika. Sedangkan untuk produsen atau sering disebut gembong narkotika ialah pelaku utama dalam tindak pidana tersebut. Lihat : Isti Latifah Astri, dkk., “Perlindungan Hukum Terhadap </w:t>
      </w:r>
      <w:r>
        <w:rPr>
          <w:rFonts w:ascii="Times New Roman" w:hAnsi="Times New Roman" w:cs="Times New Roman"/>
          <w:i/>
          <w:sz w:val="20"/>
          <w:szCs w:val="20"/>
        </w:rPr>
        <w:t>Justice Collaborator</w:t>
      </w:r>
      <w:r>
        <w:rPr>
          <w:rFonts w:ascii="Times New Roman" w:hAnsi="Times New Roman" w:cs="Times New Roman"/>
          <w:sz w:val="20"/>
          <w:szCs w:val="20"/>
        </w:rPr>
        <w:t xml:space="preserve"> Dalam Tindak Pidana Narkotika”, Jurnal Indonesia Law Reform, Vol. 1, No. 1, Maret 2021, Fakultas Hukum Universitas Muhammadiyah Malang, hlm. 45.</w:t>
      </w:r>
    </w:p>
  </w:footnote>
  <w:footnote w:id="11">
    <w:p w14:paraId="77CA5F1E" w14:textId="5070432C" w:rsidR="00E64BFC" w:rsidRDefault="00E64BFC" w:rsidP="00E64BFC">
      <w:pPr>
        <w:ind w:firstLine="567"/>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 xml:space="preserve"> Peredaran narkotika, suatu kejahatan yang tergolong sebagai kejahatan luar biasa (</w:t>
      </w:r>
      <w:r>
        <w:rPr>
          <w:rFonts w:ascii="Times New Roman" w:hAnsi="Times New Roman" w:cs="Times New Roman"/>
          <w:i/>
          <w:sz w:val="20"/>
          <w:szCs w:val="20"/>
        </w:rPr>
        <w:t>extra ordinary crime</w:t>
      </w:r>
      <w:r>
        <w:rPr>
          <w:rFonts w:ascii="Times New Roman" w:hAnsi="Times New Roman" w:cs="Times New Roman"/>
          <w:sz w:val="20"/>
          <w:szCs w:val="20"/>
        </w:rPr>
        <w:t xml:space="preserve">) sangat sulit untuk diberantas. Berada dalam kawasan garis segitiga emas, sindikat </w:t>
      </w:r>
      <w:r>
        <w:rPr>
          <w:rFonts w:ascii="Times New Roman" w:hAnsi="Times New Roman" w:cs="Times New Roman"/>
          <w:i/>
          <w:sz w:val="20"/>
          <w:szCs w:val="20"/>
        </w:rPr>
        <w:t>The Golden Triangle</w:t>
      </w:r>
      <w:r>
        <w:rPr>
          <w:rFonts w:ascii="Times New Roman" w:hAnsi="Times New Roman" w:cs="Times New Roman"/>
          <w:sz w:val="20"/>
          <w:szCs w:val="20"/>
        </w:rPr>
        <w:t xml:space="preserve"> menjadikan Indonesia sebagai salah satu surga peredaran narkotika di Asia Tenggara. Sindikat </w:t>
      </w:r>
      <w:proofErr w:type="gramStart"/>
      <w:r>
        <w:rPr>
          <w:rFonts w:ascii="Times New Roman" w:hAnsi="Times New Roman" w:cs="Times New Roman"/>
          <w:i/>
          <w:sz w:val="20"/>
          <w:szCs w:val="20"/>
        </w:rPr>
        <w:t>The</w:t>
      </w:r>
      <w:proofErr w:type="gramEnd"/>
      <w:r>
        <w:rPr>
          <w:rFonts w:ascii="Times New Roman" w:hAnsi="Times New Roman" w:cs="Times New Roman"/>
          <w:i/>
          <w:sz w:val="20"/>
          <w:szCs w:val="20"/>
        </w:rPr>
        <w:t xml:space="preserve"> Golden Triangle</w:t>
      </w:r>
      <w:r>
        <w:rPr>
          <w:rFonts w:ascii="Times New Roman" w:hAnsi="Times New Roman" w:cs="Times New Roman"/>
          <w:sz w:val="20"/>
          <w:szCs w:val="20"/>
        </w:rPr>
        <w:t xml:space="preserve"> merupakan sindikat penyelundup narkotika yang meliputi tiga negara penyelundup (Thailand, Laos dan Myammar) dan mulai menggeser posisi Tiongkok dalam memproduksi dan mengedarkan narkotika dikawasan segi tiga emas Asia Tenggara. Lihat : Jupri, “Pemberian Hak Remisi Bagi Narapidana Narkotika Berstatus </w:t>
      </w:r>
      <w:r>
        <w:rPr>
          <w:rFonts w:ascii="Times New Roman" w:hAnsi="Times New Roman" w:cs="Times New Roman"/>
          <w:i/>
          <w:sz w:val="20"/>
          <w:szCs w:val="20"/>
        </w:rPr>
        <w:t>Justice Collaborator</w:t>
      </w:r>
      <w:r>
        <w:rPr>
          <w:rFonts w:ascii="Times New Roman" w:hAnsi="Times New Roman" w:cs="Times New Roman"/>
          <w:sz w:val="20"/>
          <w:szCs w:val="20"/>
        </w:rPr>
        <w:t>”, Jurnal Hukum dan Politik Islam Al-Adalah, Vol. 5, No. 1, Januari 2020, e-ISSN : 2685-550X, Fakultas Hukum Universitas Islam Negeri Bone, hlm, 96.</w:t>
      </w:r>
    </w:p>
  </w:footnote>
  <w:footnote w:id="12">
    <w:p w14:paraId="29B00699" w14:textId="77777777" w:rsidR="00E64BFC" w:rsidRDefault="00E64BFC" w:rsidP="00E64BFC">
      <w:pPr>
        <w:pStyle w:val="ListParagraph"/>
        <w:spacing w:after="0" w:line="240" w:lineRule="auto"/>
        <w:ind w:left="0" w:firstLine="567"/>
        <w:jc w:val="both"/>
        <w:rPr>
          <w:rFonts w:ascii="Times New Roman" w:hAnsi="Times New Roman"/>
          <w:sz w:val="20"/>
          <w:szCs w:val="20"/>
          <w:lang w:val="sv-SE"/>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lang w:val="sv-SE"/>
        </w:rPr>
        <w:t>Hasil wawancara dengan Bapak MHD. Falaki, selaku Jaksa Fungsional Bidang Intelijen Kejaksaan Negeri Palembang, pada tanggal 17 September 2022.</w:t>
      </w:r>
    </w:p>
  </w:footnote>
  <w:footnote w:id="13">
    <w:p w14:paraId="60F9E96E" w14:textId="77777777" w:rsidR="00E64BFC" w:rsidRDefault="00E64BFC" w:rsidP="00E64BFC">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K</w:t>
      </w:r>
      <w:r>
        <w:rPr>
          <w:rFonts w:ascii="Times New Roman" w:hAnsi="Times New Roman"/>
          <w:color w:val="000000"/>
          <w:shd w:val="clear" w:color="auto" w:fill="FFFFFF"/>
        </w:rPr>
        <w:t xml:space="preserve">ejahatan narkotika digolongkan sebagai </w:t>
      </w:r>
      <w:r>
        <w:rPr>
          <w:rFonts w:ascii="Times New Roman" w:hAnsi="Times New Roman"/>
          <w:i/>
          <w:color w:val="000000"/>
          <w:shd w:val="clear" w:color="auto" w:fill="FFFFFF"/>
        </w:rPr>
        <w:t>Extra-Ordinary International Organized Crime</w:t>
      </w:r>
      <w:r>
        <w:rPr>
          <w:rFonts w:ascii="Times New Roman" w:hAnsi="Times New Roman"/>
          <w:color w:val="000000"/>
          <w:shd w:val="clear" w:color="auto" w:fill="FFFFFF"/>
        </w:rPr>
        <w:t>. Dengan jaringan globalnya, kejahatan narkotika dapat terjadi menembus batas-batas yurisdiksi suatu negara, tidak mengenal batas negara (</w:t>
      </w:r>
      <w:r>
        <w:rPr>
          <w:rFonts w:ascii="Times New Roman" w:hAnsi="Times New Roman"/>
          <w:i/>
          <w:color w:val="000000"/>
          <w:shd w:val="clear" w:color="auto" w:fill="FFFFFF"/>
        </w:rPr>
        <w:t>borderless</w:t>
      </w:r>
      <w:r>
        <w:rPr>
          <w:rFonts w:ascii="Times New Roman" w:hAnsi="Times New Roman"/>
          <w:color w:val="000000"/>
          <w:shd w:val="clear" w:color="auto" w:fill="FFFFFF"/>
        </w:rPr>
        <w:t xml:space="preserve">) sehingga karenanya kejahatan ini juga digolongkan sebagai </w:t>
      </w:r>
      <w:r>
        <w:rPr>
          <w:rFonts w:ascii="Times New Roman" w:hAnsi="Times New Roman"/>
          <w:i/>
          <w:color w:val="000000"/>
          <w:shd w:val="clear" w:color="auto" w:fill="FFFFFF"/>
        </w:rPr>
        <w:t>Transnational Crime</w:t>
      </w:r>
      <w:r>
        <w:rPr>
          <w:rFonts w:ascii="Times New Roman" w:hAnsi="Times New Roman"/>
          <w:color w:val="000000"/>
          <w:shd w:val="clear" w:color="auto" w:fill="FFFFFF"/>
        </w:rPr>
        <w:t>. </w:t>
      </w:r>
      <w:r>
        <w:rPr>
          <w:rFonts w:ascii="Times New Roman" w:hAnsi="Times New Roman"/>
          <w:lang w:val="sv-SE"/>
        </w:rPr>
        <w:t>Hasil wawancara dengan Bapak Arwandi, selaku Penyidik Badan Narkotika Nasional Provinsi Sumatera Selatan, pada tanggal 4 September 2022.</w:t>
      </w:r>
    </w:p>
  </w:footnote>
  <w:footnote w:id="14">
    <w:p w14:paraId="6E7D1699" w14:textId="77777777" w:rsidR="00E64BFC" w:rsidRDefault="00E64BFC" w:rsidP="00E64BFC">
      <w:pPr>
        <w:ind w:firstLine="567"/>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 xml:space="preserve"> Terhadap pelaku yang bekerjasama (</w:t>
      </w:r>
      <w:r>
        <w:rPr>
          <w:rFonts w:ascii="Times New Roman" w:hAnsi="Times New Roman" w:cs="Times New Roman"/>
          <w:i/>
          <w:sz w:val="20"/>
          <w:szCs w:val="20"/>
        </w:rPr>
        <w:t>justice collaborator</w:t>
      </w:r>
      <w:r>
        <w:rPr>
          <w:rFonts w:ascii="Times New Roman" w:hAnsi="Times New Roman" w:cs="Times New Roman"/>
          <w:sz w:val="20"/>
          <w:szCs w:val="20"/>
        </w:rPr>
        <w:t xml:space="preserve">) diberikan reward berupa pertimbangan Penuntut Umum dalam menentukan tuntutan pidana dan pertimbangan Hakim untuk memberikan keringanan hukuman atas kerjasama yang telah dilakukan sehingga suatu tindak pidana dapat terselesaikan sampai kepada inti persoalannnya. Lihat : Adi Syahputra Sirait, “Kedudukan dan Efektivitas </w:t>
      </w:r>
      <w:r>
        <w:rPr>
          <w:rFonts w:ascii="Times New Roman" w:hAnsi="Times New Roman" w:cs="Times New Roman"/>
          <w:i/>
          <w:sz w:val="20"/>
          <w:szCs w:val="20"/>
        </w:rPr>
        <w:t>Justice Collaborator</w:t>
      </w:r>
      <w:r>
        <w:rPr>
          <w:rFonts w:ascii="Times New Roman" w:hAnsi="Times New Roman" w:cs="Times New Roman"/>
          <w:sz w:val="20"/>
          <w:szCs w:val="20"/>
        </w:rPr>
        <w:t xml:space="preserve"> di dalam Hukum Acara Pidana”, Jurnal Ilmu Kesyariahan dan Pranata Soaial El-Qanuny, Vol. 5, No. 2, Juli-Desember 2019, e-ISSN : 2580-7307, Fakultas Syariah dan Ilmu Hukum IAIN Padang Sidimpuan, hlm. 253.</w:t>
      </w:r>
    </w:p>
  </w:footnote>
  <w:footnote w:id="15">
    <w:p w14:paraId="4FD8CC2A" w14:textId="77777777" w:rsidR="00E64BFC" w:rsidRDefault="00E64BFC" w:rsidP="00E64BFC">
      <w:pPr>
        <w:pStyle w:val="ListParagraph"/>
        <w:spacing w:after="0" w:line="240" w:lineRule="auto"/>
        <w:ind w:left="0" w:firstLine="567"/>
        <w:jc w:val="both"/>
        <w:rPr>
          <w:rFonts w:ascii="Times New Roman" w:hAnsi="Times New Roman"/>
          <w:sz w:val="20"/>
          <w:szCs w:val="20"/>
          <w:lang w:val="sv-SE"/>
        </w:rPr>
      </w:pPr>
      <w:r>
        <w:rPr>
          <w:rStyle w:val="FootnoteReference"/>
          <w:sz w:val="20"/>
          <w:szCs w:val="20"/>
        </w:rPr>
        <w:footnoteRef/>
      </w:r>
      <w:r>
        <w:rPr>
          <w:sz w:val="20"/>
          <w:szCs w:val="20"/>
        </w:rPr>
        <w:t xml:space="preserve"> </w:t>
      </w:r>
      <w:r>
        <w:rPr>
          <w:rFonts w:ascii="Times New Roman" w:hAnsi="Times New Roman"/>
          <w:sz w:val="20"/>
          <w:szCs w:val="20"/>
          <w:lang w:val="sv-SE"/>
        </w:rPr>
        <w:t>Hasil wawancara dengan Bapak MHD. Falaki, selaku Jaksa Fungsional Bidang Intelijen Kejaksaan Negeri Palembang, pada tanggal 17 September 2022.</w:t>
      </w:r>
    </w:p>
  </w:footnote>
  <w:footnote w:id="16">
    <w:p w14:paraId="4B1D4657" w14:textId="77777777" w:rsidR="00E64BFC" w:rsidRDefault="00E64BFC" w:rsidP="00E64BFC">
      <w:pPr>
        <w:pStyle w:val="ListParagraph"/>
        <w:tabs>
          <w:tab w:val="left" w:pos="567"/>
        </w:tabs>
        <w:spacing w:after="0" w:line="240" w:lineRule="auto"/>
        <w:ind w:left="0" w:firstLine="567"/>
        <w:jc w:val="both"/>
        <w:rPr>
          <w:rFonts w:ascii="Times New Roman" w:hAnsi="Times New Roman"/>
          <w:sz w:val="20"/>
          <w:szCs w:val="20"/>
          <w:lang w:val="sv-SE"/>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lang w:val="sv-SE"/>
        </w:rPr>
        <w:t>Hasil wawancara dengan Bapak MHD. Falaki, selaku Jaksa Fungsional Bidang Intelijen Kejaksaan Negeri Palembang, pada tanggal 17 September 2022.</w:t>
      </w:r>
    </w:p>
  </w:footnote>
  <w:footnote w:id="17">
    <w:p w14:paraId="3D2064B4" w14:textId="77777777" w:rsidR="00E64BFC" w:rsidRDefault="00E64BFC" w:rsidP="00E64BFC">
      <w:pPr>
        <w:pStyle w:val="ListParagraph"/>
        <w:tabs>
          <w:tab w:val="left" w:pos="567"/>
          <w:tab w:val="left" w:pos="6664"/>
        </w:tabs>
        <w:spacing w:after="0" w:line="240" w:lineRule="auto"/>
        <w:ind w:left="0" w:firstLine="567"/>
        <w:jc w:val="both"/>
        <w:rPr>
          <w:rFonts w:ascii="Times New Roman" w:hAnsi="Times New Roman"/>
          <w:sz w:val="20"/>
          <w:szCs w:val="20"/>
          <w:lang w:val="sv-SE"/>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lang w:val="sv-SE"/>
        </w:rPr>
        <w:t>Hasil wawancara dengan Bapak Bapak Darmadi Djufri, selaku Advokat dan Mediator, pada tanggal 20 September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E39"/>
    <w:multiLevelType w:val="multilevel"/>
    <w:tmpl w:val="DEBC4ED2"/>
    <w:lvl w:ilvl="0">
      <w:start w:val="1"/>
      <w:numFmt w:val="upperLetter"/>
      <w:lvlText w:val="%1."/>
      <w:lvlJc w:val="left"/>
      <w:pPr>
        <w:ind w:left="927" w:hanging="360"/>
      </w:pPr>
      <w:rPr>
        <w:rFonts w:ascii="Times New Roman" w:eastAsiaTheme="minorHAnsi"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19E48D4"/>
    <w:multiLevelType w:val="hybridMultilevel"/>
    <w:tmpl w:val="8B04AF48"/>
    <w:lvl w:ilvl="0" w:tplc="824C16F8">
      <w:start w:val="1"/>
      <w:numFmt w:val="decimal"/>
      <w:lvlText w:val="%1."/>
      <w:lvlJc w:val="left"/>
      <w:pPr>
        <w:ind w:left="1137" w:hanging="57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nsid w:val="01DD1778"/>
    <w:multiLevelType w:val="hybridMultilevel"/>
    <w:tmpl w:val="4FB64796"/>
    <w:lvl w:ilvl="0" w:tplc="FA3EE0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F18EC"/>
    <w:multiLevelType w:val="hybridMultilevel"/>
    <w:tmpl w:val="95849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61DCB"/>
    <w:multiLevelType w:val="hybridMultilevel"/>
    <w:tmpl w:val="749615CC"/>
    <w:lvl w:ilvl="0" w:tplc="8E886FF8">
      <w:start w:val="1"/>
      <w:numFmt w:val="lowerLetter"/>
      <w:lvlText w:val="%1."/>
      <w:lvlJc w:val="left"/>
      <w:pPr>
        <w:ind w:left="927" w:hanging="360"/>
      </w:pPr>
      <w:rPr>
        <w:rFonts w:ascii="Times New Roman" w:eastAsiaTheme="minorHAnsi" w:hAnsi="Times New Roman" w:cs="Times New Roman"/>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F6F56CF"/>
    <w:multiLevelType w:val="hybridMultilevel"/>
    <w:tmpl w:val="D1CABB16"/>
    <w:lvl w:ilvl="0" w:tplc="CB7AA75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2161994"/>
    <w:multiLevelType w:val="hybridMultilevel"/>
    <w:tmpl w:val="07A81232"/>
    <w:lvl w:ilvl="0" w:tplc="4254E27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21B4E42"/>
    <w:multiLevelType w:val="hybridMultilevel"/>
    <w:tmpl w:val="6DFCE6A8"/>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4020BA"/>
    <w:multiLevelType w:val="hybridMultilevel"/>
    <w:tmpl w:val="7F069E4C"/>
    <w:lvl w:ilvl="0" w:tplc="1E5404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7C87D5E"/>
    <w:multiLevelType w:val="hybridMultilevel"/>
    <w:tmpl w:val="B492D4A0"/>
    <w:lvl w:ilvl="0" w:tplc="9E386E00">
      <w:start w:val="1"/>
      <w:numFmt w:val="lowerLetter"/>
      <w:lvlText w:val="%1."/>
      <w:lvlJc w:val="left"/>
      <w:pPr>
        <w:ind w:left="2345" w:hanging="360"/>
      </w:pPr>
      <w:rPr>
        <w:rFonts w:ascii="Times New Roman" w:eastAsiaTheme="minorHAnsi" w:hAnsi="Times New Roman" w:cs="Times New Roman" w:hint="default"/>
        <w:sz w:val="24"/>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nsid w:val="234B1D3A"/>
    <w:multiLevelType w:val="multilevel"/>
    <w:tmpl w:val="234B1D3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26A65C1F"/>
    <w:multiLevelType w:val="hybridMultilevel"/>
    <w:tmpl w:val="3DD0B874"/>
    <w:lvl w:ilvl="0" w:tplc="8BB89F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9B37BEF"/>
    <w:multiLevelType w:val="hybridMultilevel"/>
    <w:tmpl w:val="A9CA20D2"/>
    <w:lvl w:ilvl="0" w:tplc="6A5CD11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A3C69C4"/>
    <w:multiLevelType w:val="hybridMultilevel"/>
    <w:tmpl w:val="B5F4C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2217B"/>
    <w:multiLevelType w:val="hybridMultilevel"/>
    <w:tmpl w:val="0EA661DC"/>
    <w:lvl w:ilvl="0" w:tplc="B572743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169D6"/>
    <w:multiLevelType w:val="hybridMultilevel"/>
    <w:tmpl w:val="73424674"/>
    <w:lvl w:ilvl="0" w:tplc="5D90C3FE">
      <w:start w:val="1"/>
      <w:numFmt w:val="decimal"/>
      <w:lvlText w:val="%1)"/>
      <w:lvlJc w:val="left"/>
      <w:pPr>
        <w:ind w:left="4755" w:hanging="360"/>
      </w:pPr>
      <w:rPr>
        <w:rFonts w:hint="default"/>
        <w:b w:val="0"/>
        <w:i w:val="0"/>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6">
    <w:nsid w:val="35083503"/>
    <w:multiLevelType w:val="hybridMultilevel"/>
    <w:tmpl w:val="409C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2396C"/>
    <w:multiLevelType w:val="hybridMultilevel"/>
    <w:tmpl w:val="4970D478"/>
    <w:lvl w:ilvl="0" w:tplc="EE6068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F0C61E1"/>
    <w:multiLevelType w:val="hybridMultilevel"/>
    <w:tmpl w:val="85848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73784"/>
    <w:multiLevelType w:val="hybridMultilevel"/>
    <w:tmpl w:val="DA488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82A0E"/>
    <w:multiLevelType w:val="hybridMultilevel"/>
    <w:tmpl w:val="42B819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BD57DD3"/>
    <w:multiLevelType w:val="hybridMultilevel"/>
    <w:tmpl w:val="EA1EF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E4961"/>
    <w:multiLevelType w:val="hybridMultilevel"/>
    <w:tmpl w:val="A7808A6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EE013E0">
      <w:start w:val="1"/>
      <w:numFmt w:val="decimal"/>
      <w:lvlText w:val="%4."/>
      <w:lvlJc w:val="left"/>
      <w:pPr>
        <w:ind w:left="2880" w:hanging="360"/>
      </w:pPr>
      <w:rPr>
        <w:rFonts w:ascii="Times New Roman" w:hAnsi="Times New Roman" w:cs="Times New Roman" w:hint="default"/>
        <w:b w:val="0"/>
        <w:sz w:val="24"/>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51AA3F66"/>
    <w:multiLevelType w:val="hybridMultilevel"/>
    <w:tmpl w:val="ED129160"/>
    <w:lvl w:ilvl="0" w:tplc="89D8ADE6">
      <w:start w:val="1"/>
      <w:numFmt w:val="low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646EC1"/>
    <w:multiLevelType w:val="hybridMultilevel"/>
    <w:tmpl w:val="61F0A9A8"/>
    <w:lvl w:ilvl="0" w:tplc="1FFC7362">
      <w:start w:val="1"/>
      <w:numFmt w:val="decimal"/>
      <w:lvlText w:val="%1)"/>
      <w:lvlJc w:val="left"/>
      <w:pPr>
        <w:ind w:left="2337" w:hanging="360"/>
      </w:pPr>
      <w:rPr>
        <w:rFonts w:ascii="Times New Roman" w:eastAsia="Calibri" w:hAnsi="Times New Roman" w:cs="Times New Roman"/>
      </w:rPr>
    </w:lvl>
    <w:lvl w:ilvl="1" w:tplc="04210019" w:tentative="1">
      <w:start w:val="1"/>
      <w:numFmt w:val="lowerLetter"/>
      <w:lvlText w:val="%2."/>
      <w:lvlJc w:val="left"/>
      <w:pPr>
        <w:ind w:left="3057" w:hanging="360"/>
      </w:pPr>
    </w:lvl>
    <w:lvl w:ilvl="2" w:tplc="0421001B" w:tentative="1">
      <w:start w:val="1"/>
      <w:numFmt w:val="lowerRoman"/>
      <w:lvlText w:val="%3."/>
      <w:lvlJc w:val="right"/>
      <w:pPr>
        <w:ind w:left="3777" w:hanging="180"/>
      </w:pPr>
    </w:lvl>
    <w:lvl w:ilvl="3" w:tplc="0421000F" w:tentative="1">
      <w:start w:val="1"/>
      <w:numFmt w:val="decimal"/>
      <w:lvlText w:val="%4."/>
      <w:lvlJc w:val="left"/>
      <w:pPr>
        <w:ind w:left="4497" w:hanging="360"/>
      </w:pPr>
    </w:lvl>
    <w:lvl w:ilvl="4" w:tplc="04210019" w:tentative="1">
      <w:start w:val="1"/>
      <w:numFmt w:val="lowerLetter"/>
      <w:lvlText w:val="%5."/>
      <w:lvlJc w:val="left"/>
      <w:pPr>
        <w:ind w:left="5217" w:hanging="360"/>
      </w:pPr>
    </w:lvl>
    <w:lvl w:ilvl="5" w:tplc="0421001B" w:tentative="1">
      <w:start w:val="1"/>
      <w:numFmt w:val="lowerRoman"/>
      <w:lvlText w:val="%6."/>
      <w:lvlJc w:val="right"/>
      <w:pPr>
        <w:ind w:left="5937" w:hanging="180"/>
      </w:pPr>
    </w:lvl>
    <w:lvl w:ilvl="6" w:tplc="0421000F" w:tentative="1">
      <w:start w:val="1"/>
      <w:numFmt w:val="decimal"/>
      <w:lvlText w:val="%7."/>
      <w:lvlJc w:val="left"/>
      <w:pPr>
        <w:ind w:left="6657" w:hanging="360"/>
      </w:pPr>
    </w:lvl>
    <w:lvl w:ilvl="7" w:tplc="04210019" w:tentative="1">
      <w:start w:val="1"/>
      <w:numFmt w:val="lowerLetter"/>
      <w:lvlText w:val="%8."/>
      <w:lvlJc w:val="left"/>
      <w:pPr>
        <w:ind w:left="7377" w:hanging="360"/>
      </w:pPr>
    </w:lvl>
    <w:lvl w:ilvl="8" w:tplc="0421001B" w:tentative="1">
      <w:start w:val="1"/>
      <w:numFmt w:val="lowerRoman"/>
      <w:lvlText w:val="%9."/>
      <w:lvlJc w:val="right"/>
      <w:pPr>
        <w:ind w:left="8097" w:hanging="180"/>
      </w:pPr>
    </w:lvl>
  </w:abstractNum>
  <w:abstractNum w:abstractNumId="25">
    <w:nsid w:val="56C644AF"/>
    <w:multiLevelType w:val="hybridMultilevel"/>
    <w:tmpl w:val="818669B8"/>
    <w:lvl w:ilvl="0" w:tplc="E12AB81C">
      <w:start w:val="1"/>
      <w:numFmt w:val="decimal"/>
      <w:lvlText w:val="%1)"/>
      <w:lvlJc w:val="left"/>
      <w:pPr>
        <w:ind w:left="2337" w:hanging="360"/>
      </w:pPr>
      <w:rPr>
        <w:rFonts w:hint="default"/>
        <w:color w:val="000000"/>
      </w:rPr>
    </w:lvl>
    <w:lvl w:ilvl="1" w:tplc="04210019" w:tentative="1">
      <w:start w:val="1"/>
      <w:numFmt w:val="lowerLetter"/>
      <w:lvlText w:val="%2."/>
      <w:lvlJc w:val="left"/>
      <w:pPr>
        <w:ind w:left="3057" w:hanging="360"/>
      </w:pPr>
    </w:lvl>
    <w:lvl w:ilvl="2" w:tplc="0421001B" w:tentative="1">
      <w:start w:val="1"/>
      <w:numFmt w:val="lowerRoman"/>
      <w:lvlText w:val="%3."/>
      <w:lvlJc w:val="right"/>
      <w:pPr>
        <w:ind w:left="3777" w:hanging="180"/>
      </w:pPr>
    </w:lvl>
    <w:lvl w:ilvl="3" w:tplc="0421000F" w:tentative="1">
      <w:start w:val="1"/>
      <w:numFmt w:val="decimal"/>
      <w:lvlText w:val="%4."/>
      <w:lvlJc w:val="left"/>
      <w:pPr>
        <w:ind w:left="4497" w:hanging="360"/>
      </w:pPr>
    </w:lvl>
    <w:lvl w:ilvl="4" w:tplc="04210019" w:tentative="1">
      <w:start w:val="1"/>
      <w:numFmt w:val="lowerLetter"/>
      <w:lvlText w:val="%5."/>
      <w:lvlJc w:val="left"/>
      <w:pPr>
        <w:ind w:left="5217" w:hanging="360"/>
      </w:pPr>
    </w:lvl>
    <w:lvl w:ilvl="5" w:tplc="0421001B" w:tentative="1">
      <w:start w:val="1"/>
      <w:numFmt w:val="lowerRoman"/>
      <w:lvlText w:val="%6."/>
      <w:lvlJc w:val="right"/>
      <w:pPr>
        <w:ind w:left="5937" w:hanging="180"/>
      </w:pPr>
    </w:lvl>
    <w:lvl w:ilvl="6" w:tplc="0421000F" w:tentative="1">
      <w:start w:val="1"/>
      <w:numFmt w:val="decimal"/>
      <w:lvlText w:val="%7."/>
      <w:lvlJc w:val="left"/>
      <w:pPr>
        <w:ind w:left="6657" w:hanging="360"/>
      </w:pPr>
    </w:lvl>
    <w:lvl w:ilvl="7" w:tplc="04210019" w:tentative="1">
      <w:start w:val="1"/>
      <w:numFmt w:val="lowerLetter"/>
      <w:lvlText w:val="%8."/>
      <w:lvlJc w:val="left"/>
      <w:pPr>
        <w:ind w:left="7377" w:hanging="360"/>
      </w:pPr>
    </w:lvl>
    <w:lvl w:ilvl="8" w:tplc="0421001B" w:tentative="1">
      <w:start w:val="1"/>
      <w:numFmt w:val="lowerRoman"/>
      <w:lvlText w:val="%9."/>
      <w:lvlJc w:val="right"/>
      <w:pPr>
        <w:ind w:left="8097" w:hanging="180"/>
      </w:pPr>
    </w:lvl>
  </w:abstractNum>
  <w:abstractNum w:abstractNumId="26">
    <w:nsid w:val="570D5DF7"/>
    <w:multiLevelType w:val="hybridMultilevel"/>
    <w:tmpl w:val="1194A402"/>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27">
    <w:nsid w:val="5E3308A9"/>
    <w:multiLevelType w:val="hybridMultilevel"/>
    <w:tmpl w:val="83862798"/>
    <w:lvl w:ilvl="0" w:tplc="37BCA912">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8">
    <w:nsid w:val="601F45D0"/>
    <w:multiLevelType w:val="hybridMultilevel"/>
    <w:tmpl w:val="E47271F4"/>
    <w:lvl w:ilvl="0" w:tplc="8DEAC11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9">
    <w:nsid w:val="67125B8E"/>
    <w:multiLevelType w:val="hybridMultilevel"/>
    <w:tmpl w:val="33745428"/>
    <w:lvl w:ilvl="0" w:tplc="81B6B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B655E1F"/>
    <w:multiLevelType w:val="hybridMultilevel"/>
    <w:tmpl w:val="F022D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31CC8"/>
    <w:multiLevelType w:val="hybridMultilevel"/>
    <w:tmpl w:val="652CC35C"/>
    <w:lvl w:ilvl="0" w:tplc="E95C1C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29"/>
  </w:num>
  <w:num w:numId="3">
    <w:abstractNumId w:val="24"/>
  </w:num>
  <w:num w:numId="4">
    <w:abstractNumId w:val="25"/>
  </w:num>
  <w:num w:numId="5">
    <w:abstractNumId w:val="28"/>
  </w:num>
  <w:num w:numId="6">
    <w:abstractNumId w:val="30"/>
  </w:num>
  <w:num w:numId="7">
    <w:abstractNumId w:val="21"/>
  </w:num>
  <w:num w:numId="8">
    <w:abstractNumId w:val="18"/>
  </w:num>
  <w:num w:numId="9">
    <w:abstractNumId w:val="3"/>
  </w:num>
  <w:num w:numId="10">
    <w:abstractNumId w:val="27"/>
  </w:num>
  <w:num w:numId="11">
    <w:abstractNumId w:val="13"/>
  </w:num>
  <w:num w:numId="12">
    <w:abstractNumId w:val="4"/>
  </w:num>
  <w:num w:numId="13">
    <w:abstractNumId w:val="9"/>
  </w:num>
  <w:num w:numId="14">
    <w:abstractNumId w:val="12"/>
  </w:num>
  <w:num w:numId="15">
    <w:abstractNumId w:val="11"/>
  </w:num>
  <w:num w:numId="16">
    <w:abstractNumId w:val="19"/>
  </w:num>
  <w:num w:numId="17">
    <w:abstractNumId w:val="6"/>
  </w:num>
  <w:num w:numId="18">
    <w:abstractNumId w:val="14"/>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7"/>
  </w:num>
  <w:num w:numId="24">
    <w:abstractNumId w:val="15"/>
  </w:num>
  <w:num w:numId="25">
    <w:abstractNumId w:val="2"/>
  </w:num>
  <w:num w:numId="26">
    <w:abstractNumId w:val="31"/>
  </w:num>
  <w:num w:numId="27">
    <w:abstractNumId w:val="10"/>
  </w:num>
  <w:num w:numId="28">
    <w:abstractNumId w:val="7"/>
  </w:num>
  <w:num w:numId="29">
    <w:abstractNumId w:val="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06426"/>
    <w:rsid w:val="00010FFF"/>
    <w:rsid w:val="00016676"/>
    <w:rsid w:val="0004127A"/>
    <w:rsid w:val="00063ADC"/>
    <w:rsid w:val="00071E41"/>
    <w:rsid w:val="0008168D"/>
    <w:rsid w:val="00081DB8"/>
    <w:rsid w:val="00086C9A"/>
    <w:rsid w:val="000903CA"/>
    <w:rsid w:val="00091E82"/>
    <w:rsid w:val="000961BD"/>
    <w:rsid w:val="000C461C"/>
    <w:rsid w:val="000E7D47"/>
    <w:rsid w:val="000F2F8C"/>
    <w:rsid w:val="001244DE"/>
    <w:rsid w:val="00131D65"/>
    <w:rsid w:val="001341D2"/>
    <w:rsid w:val="0014223E"/>
    <w:rsid w:val="001656E3"/>
    <w:rsid w:val="00170468"/>
    <w:rsid w:val="00194DDF"/>
    <w:rsid w:val="00195938"/>
    <w:rsid w:val="00196100"/>
    <w:rsid w:val="001A182F"/>
    <w:rsid w:val="001A1A4A"/>
    <w:rsid w:val="001B0CBE"/>
    <w:rsid w:val="001B423F"/>
    <w:rsid w:val="001E6807"/>
    <w:rsid w:val="001E7ADA"/>
    <w:rsid w:val="00204C61"/>
    <w:rsid w:val="002054D1"/>
    <w:rsid w:val="0021065F"/>
    <w:rsid w:val="00212C9A"/>
    <w:rsid w:val="00225B7A"/>
    <w:rsid w:val="002366B5"/>
    <w:rsid w:val="002456EA"/>
    <w:rsid w:val="002553EA"/>
    <w:rsid w:val="00292E93"/>
    <w:rsid w:val="002A44B6"/>
    <w:rsid w:val="002B0477"/>
    <w:rsid w:val="002B6078"/>
    <w:rsid w:val="002B7A5A"/>
    <w:rsid w:val="002B7A87"/>
    <w:rsid w:val="002C0D78"/>
    <w:rsid w:val="002C2561"/>
    <w:rsid w:val="002E1091"/>
    <w:rsid w:val="00312371"/>
    <w:rsid w:val="003137FB"/>
    <w:rsid w:val="0032105E"/>
    <w:rsid w:val="00323B77"/>
    <w:rsid w:val="0035186D"/>
    <w:rsid w:val="003555DB"/>
    <w:rsid w:val="00357D4B"/>
    <w:rsid w:val="00364B07"/>
    <w:rsid w:val="0038155A"/>
    <w:rsid w:val="00382713"/>
    <w:rsid w:val="00382ADD"/>
    <w:rsid w:val="0038408D"/>
    <w:rsid w:val="003B0CF3"/>
    <w:rsid w:val="003E1769"/>
    <w:rsid w:val="003E414F"/>
    <w:rsid w:val="003F4A29"/>
    <w:rsid w:val="003F5F80"/>
    <w:rsid w:val="003F7030"/>
    <w:rsid w:val="004130A9"/>
    <w:rsid w:val="00432188"/>
    <w:rsid w:val="0044240D"/>
    <w:rsid w:val="00460710"/>
    <w:rsid w:val="0046125E"/>
    <w:rsid w:val="00461390"/>
    <w:rsid w:val="00464B51"/>
    <w:rsid w:val="004A014A"/>
    <w:rsid w:val="004B4DA2"/>
    <w:rsid w:val="004E5474"/>
    <w:rsid w:val="004E56FA"/>
    <w:rsid w:val="004F1FDD"/>
    <w:rsid w:val="004F2876"/>
    <w:rsid w:val="00501B5F"/>
    <w:rsid w:val="00521421"/>
    <w:rsid w:val="00530BBF"/>
    <w:rsid w:val="00544284"/>
    <w:rsid w:val="00546A3B"/>
    <w:rsid w:val="005519AB"/>
    <w:rsid w:val="00551F50"/>
    <w:rsid w:val="00556BE6"/>
    <w:rsid w:val="0058285B"/>
    <w:rsid w:val="00582A63"/>
    <w:rsid w:val="00584818"/>
    <w:rsid w:val="005E093F"/>
    <w:rsid w:val="005F76D6"/>
    <w:rsid w:val="006129A3"/>
    <w:rsid w:val="00622EFB"/>
    <w:rsid w:val="00632318"/>
    <w:rsid w:val="00651E28"/>
    <w:rsid w:val="00674A6F"/>
    <w:rsid w:val="00681665"/>
    <w:rsid w:val="00691659"/>
    <w:rsid w:val="00696EFC"/>
    <w:rsid w:val="006B3FAB"/>
    <w:rsid w:val="006C04A5"/>
    <w:rsid w:val="006C7792"/>
    <w:rsid w:val="006D3CFE"/>
    <w:rsid w:val="006D6852"/>
    <w:rsid w:val="006E085C"/>
    <w:rsid w:val="006E5DB2"/>
    <w:rsid w:val="006E7B32"/>
    <w:rsid w:val="00706BD9"/>
    <w:rsid w:val="007409EC"/>
    <w:rsid w:val="007431CF"/>
    <w:rsid w:val="007502CC"/>
    <w:rsid w:val="0075117C"/>
    <w:rsid w:val="00775A7D"/>
    <w:rsid w:val="00786C1F"/>
    <w:rsid w:val="0078709A"/>
    <w:rsid w:val="007C6529"/>
    <w:rsid w:val="007C6B88"/>
    <w:rsid w:val="007E495D"/>
    <w:rsid w:val="007F754D"/>
    <w:rsid w:val="00801A67"/>
    <w:rsid w:val="00815451"/>
    <w:rsid w:val="00835947"/>
    <w:rsid w:val="00845267"/>
    <w:rsid w:val="00846F90"/>
    <w:rsid w:val="008471DA"/>
    <w:rsid w:val="0085269A"/>
    <w:rsid w:val="008545CE"/>
    <w:rsid w:val="0085511D"/>
    <w:rsid w:val="00855E9F"/>
    <w:rsid w:val="0086285A"/>
    <w:rsid w:val="00872CCF"/>
    <w:rsid w:val="00884DF6"/>
    <w:rsid w:val="0089222E"/>
    <w:rsid w:val="008B5BD9"/>
    <w:rsid w:val="008E18F1"/>
    <w:rsid w:val="008F5706"/>
    <w:rsid w:val="00900505"/>
    <w:rsid w:val="00906D5B"/>
    <w:rsid w:val="00906E41"/>
    <w:rsid w:val="00916B95"/>
    <w:rsid w:val="00921EBF"/>
    <w:rsid w:val="009236F7"/>
    <w:rsid w:val="00927FFB"/>
    <w:rsid w:val="00937D06"/>
    <w:rsid w:val="00940ECD"/>
    <w:rsid w:val="00942E5B"/>
    <w:rsid w:val="00947231"/>
    <w:rsid w:val="00983FB2"/>
    <w:rsid w:val="009B1631"/>
    <w:rsid w:val="009E34B2"/>
    <w:rsid w:val="009E5642"/>
    <w:rsid w:val="009F26C6"/>
    <w:rsid w:val="00A20C1A"/>
    <w:rsid w:val="00A26B7C"/>
    <w:rsid w:val="00A27C22"/>
    <w:rsid w:val="00A359DE"/>
    <w:rsid w:val="00A40D77"/>
    <w:rsid w:val="00A45C5C"/>
    <w:rsid w:val="00A46746"/>
    <w:rsid w:val="00A5414D"/>
    <w:rsid w:val="00A55130"/>
    <w:rsid w:val="00A61B77"/>
    <w:rsid w:val="00A62262"/>
    <w:rsid w:val="00A6692C"/>
    <w:rsid w:val="00A66D77"/>
    <w:rsid w:val="00A7052F"/>
    <w:rsid w:val="00A96408"/>
    <w:rsid w:val="00AE3CD0"/>
    <w:rsid w:val="00B21623"/>
    <w:rsid w:val="00B52AE6"/>
    <w:rsid w:val="00B57822"/>
    <w:rsid w:val="00B60535"/>
    <w:rsid w:val="00B60FE4"/>
    <w:rsid w:val="00B65A7C"/>
    <w:rsid w:val="00B702E3"/>
    <w:rsid w:val="00B7155E"/>
    <w:rsid w:val="00B71DDE"/>
    <w:rsid w:val="00B73926"/>
    <w:rsid w:val="00B80CCF"/>
    <w:rsid w:val="00B81AD9"/>
    <w:rsid w:val="00B86D8C"/>
    <w:rsid w:val="00B9014A"/>
    <w:rsid w:val="00BA3018"/>
    <w:rsid w:val="00BC1E57"/>
    <w:rsid w:val="00BC2486"/>
    <w:rsid w:val="00BC350E"/>
    <w:rsid w:val="00BE1F2B"/>
    <w:rsid w:val="00C21D24"/>
    <w:rsid w:val="00C27FDB"/>
    <w:rsid w:val="00C46148"/>
    <w:rsid w:val="00C63A59"/>
    <w:rsid w:val="00C7094D"/>
    <w:rsid w:val="00C73D00"/>
    <w:rsid w:val="00C81AFD"/>
    <w:rsid w:val="00C83803"/>
    <w:rsid w:val="00C9125C"/>
    <w:rsid w:val="00CA645E"/>
    <w:rsid w:val="00CA6607"/>
    <w:rsid w:val="00CB0157"/>
    <w:rsid w:val="00CB3EF3"/>
    <w:rsid w:val="00CB58AE"/>
    <w:rsid w:val="00CB706D"/>
    <w:rsid w:val="00CC1576"/>
    <w:rsid w:val="00CE548B"/>
    <w:rsid w:val="00D225B7"/>
    <w:rsid w:val="00D25EE2"/>
    <w:rsid w:val="00D31344"/>
    <w:rsid w:val="00D47EBB"/>
    <w:rsid w:val="00D5097C"/>
    <w:rsid w:val="00D7033A"/>
    <w:rsid w:val="00D70679"/>
    <w:rsid w:val="00D72BA4"/>
    <w:rsid w:val="00D81DCF"/>
    <w:rsid w:val="00D97E59"/>
    <w:rsid w:val="00DB3C22"/>
    <w:rsid w:val="00DC15F0"/>
    <w:rsid w:val="00DC5163"/>
    <w:rsid w:val="00DD11F8"/>
    <w:rsid w:val="00DD3007"/>
    <w:rsid w:val="00DE20E5"/>
    <w:rsid w:val="00DE6670"/>
    <w:rsid w:val="00DF0B5B"/>
    <w:rsid w:val="00DF280B"/>
    <w:rsid w:val="00DF3325"/>
    <w:rsid w:val="00DF5EF1"/>
    <w:rsid w:val="00E01964"/>
    <w:rsid w:val="00E06438"/>
    <w:rsid w:val="00E112ED"/>
    <w:rsid w:val="00E23B9E"/>
    <w:rsid w:val="00E255DA"/>
    <w:rsid w:val="00E64BFC"/>
    <w:rsid w:val="00E8184A"/>
    <w:rsid w:val="00E86B23"/>
    <w:rsid w:val="00E8743C"/>
    <w:rsid w:val="00E90332"/>
    <w:rsid w:val="00E95AA1"/>
    <w:rsid w:val="00EA0DFC"/>
    <w:rsid w:val="00EA3C28"/>
    <w:rsid w:val="00EB6775"/>
    <w:rsid w:val="00EC0439"/>
    <w:rsid w:val="00EC6148"/>
    <w:rsid w:val="00EC6C40"/>
    <w:rsid w:val="00ED202B"/>
    <w:rsid w:val="00EE2F08"/>
    <w:rsid w:val="00F12848"/>
    <w:rsid w:val="00F1614B"/>
    <w:rsid w:val="00F25AB3"/>
    <w:rsid w:val="00F30881"/>
    <w:rsid w:val="00F312A1"/>
    <w:rsid w:val="00F55A39"/>
    <w:rsid w:val="00F56114"/>
    <w:rsid w:val="00F7507A"/>
    <w:rsid w:val="00F778D3"/>
    <w:rsid w:val="00F856AB"/>
    <w:rsid w:val="00F86419"/>
    <w:rsid w:val="00F86DE2"/>
    <w:rsid w:val="00F94BBA"/>
    <w:rsid w:val="00FC6757"/>
    <w:rsid w:val="00FE1CEA"/>
    <w:rsid w:val="00FF60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iPriority w:val="9"/>
    <w:unhideWhenUsed/>
    <w:qFormat/>
    <w:rsid w:val="0038271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 w:type="table" w:customStyle="1" w:styleId="TableGrid7">
    <w:name w:val="Table Grid7"/>
    <w:basedOn w:val="TableNormal"/>
    <w:next w:val="TableGrid"/>
    <w:rsid w:val="004E547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D225B7"/>
  </w:style>
  <w:style w:type="character" w:customStyle="1" w:styleId="text-muted">
    <w:name w:val="text-muted"/>
    <w:basedOn w:val="DefaultParagraphFont"/>
    <w:rsid w:val="002553EA"/>
  </w:style>
  <w:style w:type="character" w:customStyle="1" w:styleId="Heading2Char">
    <w:name w:val="Heading 2 Char"/>
    <w:basedOn w:val="DefaultParagraphFont"/>
    <w:link w:val="Heading2"/>
    <w:uiPriority w:val="9"/>
    <w:rsid w:val="00382713"/>
    <w:rPr>
      <w:rFonts w:asciiTheme="majorHAnsi" w:eastAsiaTheme="majorEastAsia" w:hAnsiTheme="majorHAnsi" w:cstheme="majorBidi"/>
      <w:color w:val="2E74B5" w:themeColor="accent1" w:themeShade="BF"/>
      <w:sz w:val="26"/>
      <w:szCs w:val="2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648368227">
      <w:bodyDiv w:val="1"/>
      <w:marLeft w:val="0"/>
      <w:marRight w:val="0"/>
      <w:marTop w:val="0"/>
      <w:marBottom w:val="0"/>
      <w:divBdr>
        <w:top w:val="none" w:sz="0" w:space="0" w:color="auto"/>
        <w:left w:val="none" w:sz="0" w:space="0" w:color="auto"/>
        <w:bottom w:val="none" w:sz="0" w:space="0" w:color="auto"/>
        <w:right w:val="none" w:sz="0" w:space="0" w:color="auto"/>
      </w:divBdr>
    </w:div>
    <w:div w:id="652678920">
      <w:bodyDiv w:val="1"/>
      <w:marLeft w:val="0"/>
      <w:marRight w:val="0"/>
      <w:marTop w:val="0"/>
      <w:marBottom w:val="0"/>
      <w:divBdr>
        <w:top w:val="none" w:sz="0" w:space="0" w:color="auto"/>
        <w:left w:val="none" w:sz="0" w:space="0" w:color="auto"/>
        <w:bottom w:val="none" w:sz="0" w:space="0" w:color="auto"/>
        <w:right w:val="none" w:sz="0" w:space="0" w:color="auto"/>
      </w:divBdr>
    </w:div>
    <w:div w:id="722948185">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927009275">
      <w:bodyDiv w:val="1"/>
      <w:marLeft w:val="0"/>
      <w:marRight w:val="0"/>
      <w:marTop w:val="0"/>
      <w:marBottom w:val="0"/>
      <w:divBdr>
        <w:top w:val="none" w:sz="0" w:space="0" w:color="auto"/>
        <w:left w:val="none" w:sz="0" w:space="0" w:color="auto"/>
        <w:bottom w:val="none" w:sz="0" w:space="0" w:color="auto"/>
        <w:right w:val="none" w:sz="0" w:space="0" w:color="auto"/>
      </w:divBdr>
    </w:div>
    <w:div w:id="941835127">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3369409">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59867771">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466310719">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586449553">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1978909">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il.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9932-5DF0-4BC5-B4DA-D4B1603C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5597</Words>
  <Characters>31908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26</cp:revision>
  <cp:lastPrinted>2022-11-16T04:02:00Z</cp:lastPrinted>
  <dcterms:created xsi:type="dcterms:W3CDTF">2022-12-07T02:50:00Z</dcterms:created>
  <dcterms:modified xsi:type="dcterms:W3CDTF">2023-09-07T08:00:00Z</dcterms:modified>
</cp:coreProperties>
</file>