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DA0C1D" w14:textId="48CBCE1D" w:rsidR="0058285B" w:rsidRPr="00655799" w:rsidRDefault="0058285B" w:rsidP="00464B51">
      <w:pPr>
        <w:jc w:val="center"/>
        <w:rPr>
          <w:noProof/>
        </w:rPr>
      </w:pPr>
      <w:r w:rsidRPr="00655799">
        <w:rPr>
          <w:noProof/>
        </w:rPr>
        <w:drawing>
          <wp:anchor distT="0" distB="0" distL="114300" distR="114300" simplePos="0" relativeHeight="251658240" behindDoc="0" locked="0" layoutInCell="1" allowOverlap="1" wp14:anchorId="3D7D2A94" wp14:editId="03EA443A">
            <wp:simplePos x="0" y="0"/>
            <wp:positionH relativeFrom="column">
              <wp:posOffset>-41910</wp:posOffset>
            </wp:positionH>
            <wp:positionV relativeFrom="paragraph">
              <wp:posOffset>-318770</wp:posOffset>
            </wp:positionV>
            <wp:extent cx="5400040" cy="1439415"/>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1439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26D89B" w14:textId="06F38F44" w:rsidR="0075117C" w:rsidRPr="00655799" w:rsidRDefault="0075117C" w:rsidP="00464B51">
      <w:pPr>
        <w:jc w:val="center"/>
        <w:rPr>
          <w:rFonts w:ascii="Times New Roman" w:hAnsi="Times New Roman" w:cs="Times New Roman"/>
          <w:b/>
          <w:caps/>
          <w:sz w:val="24"/>
          <w:szCs w:val="24"/>
        </w:rPr>
      </w:pPr>
    </w:p>
    <w:p w14:paraId="50AFE577" w14:textId="4A2558AA" w:rsidR="0075117C" w:rsidRPr="00655799" w:rsidRDefault="0075117C" w:rsidP="00464B51">
      <w:pPr>
        <w:jc w:val="center"/>
        <w:rPr>
          <w:rFonts w:ascii="Times New Roman" w:hAnsi="Times New Roman" w:cs="Times New Roman"/>
          <w:b/>
          <w:caps/>
          <w:sz w:val="24"/>
          <w:szCs w:val="24"/>
        </w:rPr>
      </w:pPr>
    </w:p>
    <w:p w14:paraId="22B44653" w14:textId="2A73F65B" w:rsidR="0058285B" w:rsidRPr="00655799" w:rsidRDefault="0058285B" w:rsidP="00464B51">
      <w:pPr>
        <w:jc w:val="center"/>
        <w:rPr>
          <w:rFonts w:ascii="Times New Roman" w:hAnsi="Times New Roman" w:cs="Times New Roman"/>
          <w:b/>
          <w:caps/>
          <w:sz w:val="24"/>
          <w:szCs w:val="24"/>
        </w:rPr>
      </w:pPr>
    </w:p>
    <w:p w14:paraId="208DEB87" w14:textId="5B53D74C" w:rsidR="0058285B" w:rsidRPr="00655799" w:rsidRDefault="0058285B" w:rsidP="00464B51">
      <w:pPr>
        <w:jc w:val="center"/>
        <w:rPr>
          <w:rFonts w:ascii="Times New Roman" w:hAnsi="Times New Roman" w:cs="Times New Roman"/>
          <w:b/>
          <w:caps/>
          <w:sz w:val="24"/>
          <w:szCs w:val="24"/>
        </w:rPr>
      </w:pPr>
    </w:p>
    <w:p w14:paraId="2B4B9226" w14:textId="4A40869A" w:rsidR="0058285B" w:rsidRPr="00655799" w:rsidRDefault="0058285B" w:rsidP="00464B51">
      <w:pPr>
        <w:jc w:val="center"/>
        <w:rPr>
          <w:rFonts w:ascii="Times New Roman" w:hAnsi="Times New Roman" w:cs="Times New Roman"/>
          <w:b/>
          <w:caps/>
          <w:sz w:val="24"/>
          <w:szCs w:val="24"/>
        </w:rPr>
      </w:pPr>
    </w:p>
    <w:p w14:paraId="70967CDF" w14:textId="77777777" w:rsidR="0058285B" w:rsidRPr="00655799" w:rsidRDefault="0058285B" w:rsidP="00464B51">
      <w:pPr>
        <w:jc w:val="center"/>
        <w:rPr>
          <w:rFonts w:ascii="Times New Roman" w:hAnsi="Times New Roman" w:cs="Times New Roman"/>
          <w:b/>
          <w:caps/>
          <w:sz w:val="24"/>
          <w:szCs w:val="24"/>
        </w:rPr>
      </w:pPr>
    </w:p>
    <w:p w14:paraId="7C8A0ACF" w14:textId="2C995F76" w:rsidR="00A56575" w:rsidRPr="00655799" w:rsidRDefault="00A56575" w:rsidP="00A56575">
      <w:pPr>
        <w:spacing w:line="360" w:lineRule="auto"/>
        <w:jc w:val="center"/>
        <w:rPr>
          <w:rFonts w:ascii="Times New Roman" w:hAnsi="Times New Roman" w:cs="Times New Roman"/>
          <w:b/>
          <w:caps/>
          <w:sz w:val="24"/>
          <w:szCs w:val="24"/>
        </w:rPr>
      </w:pPr>
      <w:r w:rsidRPr="00655799">
        <w:rPr>
          <w:rFonts w:ascii="Times New Roman" w:hAnsi="Times New Roman" w:cs="Times New Roman"/>
          <w:b/>
          <w:caps/>
          <w:sz w:val="24"/>
          <w:szCs w:val="24"/>
        </w:rPr>
        <w:t>PERLINDUNGAN HUKUM BAGI BANK ATAS</w:t>
      </w:r>
      <w:r w:rsidR="003C0AF6" w:rsidRPr="00655799">
        <w:rPr>
          <w:rFonts w:ascii="Times New Roman" w:hAnsi="Times New Roman" w:cs="Times New Roman"/>
          <w:b/>
          <w:caps/>
          <w:sz w:val="24"/>
          <w:szCs w:val="24"/>
        </w:rPr>
        <w:t xml:space="preserve"> </w:t>
      </w:r>
      <w:r w:rsidRPr="00655799">
        <w:rPr>
          <w:rFonts w:ascii="Times New Roman" w:hAnsi="Times New Roman" w:cs="Times New Roman"/>
          <w:b/>
          <w:caps/>
          <w:sz w:val="24"/>
          <w:szCs w:val="24"/>
        </w:rPr>
        <w:t xml:space="preserve">PEMBATALAN </w:t>
      </w:r>
    </w:p>
    <w:p w14:paraId="04BCFB74" w14:textId="50B0B74F" w:rsidR="00170468" w:rsidRPr="00655799" w:rsidRDefault="00A56575" w:rsidP="004B1F6A">
      <w:pPr>
        <w:spacing w:line="360" w:lineRule="auto"/>
        <w:jc w:val="center"/>
        <w:rPr>
          <w:rFonts w:ascii="Times New Roman" w:hAnsi="Times New Roman" w:cs="Times New Roman"/>
          <w:b/>
          <w:caps/>
          <w:sz w:val="24"/>
          <w:szCs w:val="24"/>
        </w:rPr>
      </w:pPr>
      <w:r w:rsidRPr="00655799">
        <w:rPr>
          <w:rFonts w:ascii="Times New Roman" w:hAnsi="Times New Roman" w:cs="Times New Roman"/>
          <w:b/>
          <w:caps/>
          <w:sz w:val="24"/>
          <w:szCs w:val="24"/>
        </w:rPr>
        <w:t>AKTA PERJANJIAN KREDIT OLEH PENGADILAN</w:t>
      </w:r>
    </w:p>
    <w:p w14:paraId="17D67598" w14:textId="14B16653" w:rsidR="006E5DB2" w:rsidRPr="00655799" w:rsidRDefault="00A56575" w:rsidP="006E5DB2">
      <w:pPr>
        <w:pStyle w:val="NoSpacing"/>
        <w:jc w:val="center"/>
        <w:rPr>
          <w:b/>
          <w:shd w:val="clear" w:color="auto" w:fill="FFFFFF"/>
        </w:rPr>
      </w:pPr>
      <w:r w:rsidRPr="00655799">
        <w:rPr>
          <w:b/>
        </w:rPr>
        <w:t>Dian Saraswati</w:t>
      </w:r>
      <w:r w:rsidR="00846F90" w:rsidRPr="00655799">
        <w:rPr>
          <w:b/>
          <w:lang w:val="id-ID"/>
        </w:rPr>
        <w:t xml:space="preserve">* </w:t>
      </w:r>
      <w:r w:rsidRPr="00655799">
        <w:rPr>
          <w:b/>
        </w:rPr>
        <w:t>Joni Emirzon</w:t>
      </w:r>
      <w:r w:rsidR="00B71DDE" w:rsidRPr="00655799">
        <w:rPr>
          <w:b/>
          <w:lang w:val="id-ID"/>
        </w:rPr>
        <w:t>**</w:t>
      </w:r>
      <w:r w:rsidR="00A6692C" w:rsidRPr="00655799">
        <w:rPr>
          <w:b/>
        </w:rPr>
        <w:t xml:space="preserve"> </w:t>
      </w:r>
      <w:r w:rsidRPr="00655799">
        <w:rPr>
          <w:b/>
        </w:rPr>
        <w:t>Putu Samawati</w:t>
      </w:r>
      <w:r w:rsidR="00A6692C" w:rsidRPr="00655799">
        <w:rPr>
          <w:b/>
        </w:rPr>
        <w:t>***</w:t>
      </w:r>
    </w:p>
    <w:p w14:paraId="32ECE065" w14:textId="77777777" w:rsidR="00BC350E" w:rsidRPr="00655799" w:rsidRDefault="00BC350E" w:rsidP="001341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aps/>
          <w:sz w:val="24"/>
          <w:szCs w:val="24"/>
          <w:lang w:val="en" w:eastAsia="id-ID"/>
        </w:rPr>
      </w:pPr>
    </w:p>
    <w:p w14:paraId="46B32960" w14:textId="2D6F3E26" w:rsidR="00C46148" w:rsidRPr="00655799" w:rsidRDefault="00DB3C22" w:rsidP="00584818">
      <w:pPr>
        <w:jc w:val="both"/>
        <w:rPr>
          <w:rFonts w:ascii="Times New Roman" w:hAnsi="Times New Roman" w:cs="Times New Roman"/>
          <w:b/>
        </w:rPr>
      </w:pPr>
      <w:proofErr w:type="gramStart"/>
      <w:r w:rsidRPr="00655799">
        <w:rPr>
          <w:rFonts w:ascii="Times New Roman" w:hAnsi="Times New Roman" w:cs="Times New Roman"/>
          <w:b/>
        </w:rPr>
        <w:t>Abstrak</w:t>
      </w:r>
      <w:r w:rsidR="00DF280B" w:rsidRPr="00655799">
        <w:rPr>
          <w:rFonts w:ascii="Times New Roman" w:hAnsi="Times New Roman" w:cs="Times New Roman"/>
          <w:b/>
          <w:lang w:val="id-ID"/>
        </w:rPr>
        <w:t xml:space="preserve"> </w:t>
      </w:r>
      <w:r w:rsidR="00584818" w:rsidRPr="00655799">
        <w:rPr>
          <w:rFonts w:ascii="Times New Roman" w:hAnsi="Times New Roman" w:cs="Times New Roman"/>
          <w:b/>
        </w:rPr>
        <w:t>:</w:t>
      </w:r>
      <w:proofErr w:type="gramEnd"/>
      <w:r w:rsidR="00584818" w:rsidRPr="00655799">
        <w:rPr>
          <w:rFonts w:ascii="Times New Roman" w:hAnsi="Times New Roman" w:cs="Times New Roman"/>
          <w:b/>
        </w:rPr>
        <w:t xml:space="preserve"> </w:t>
      </w:r>
      <w:r w:rsidR="00C46148" w:rsidRPr="00655799">
        <w:rPr>
          <w:rFonts w:ascii="Times New Roman" w:eastAsia="Times New Roman" w:hAnsi="Times New Roman" w:cs="Times New Roman"/>
        </w:rPr>
        <w:t xml:space="preserve">Dalam </w:t>
      </w:r>
      <w:r w:rsidR="00A56575" w:rsidRPr="00655799">
        <w:rPr>
          <w:rFonts w:ascii="Times New Roman" w:eastAsia="Times New Roman" w:hAnsi="Times New Roman" w:cs="Times New Roman"/>
        </w:rPr>
        <w:t xml:space="preserve">Putusan </w:t>
      </w:r>
      <w:r w:rsidR="00A56575" w:rsidRPr="00655799">
        <w:rPr>
          <w:rFonts w:ascii="Times New Roman" w:eastAsia="Times New Roman" w:hAnsi="Times New Roman" w:cs="Times New Roman"/>
          <w:lang w:val="id-ID"/>
        </w:rPr>
        <w:t xml:space="preserve">Pengadilan Negeri Palembang </w:t>
      </w:r>
      <w:r w:rsidR="00A56575" w:rsidRPr="00655799">
        <w:rPr>
          <w:rFonts w:ascii="Times New Roman" w:eastAsia="Times New Roman" w:hAnsi="Times New Roman" w:cs="Times New Roman"/>
        </w:rPr>
        <w:t>Nomor</w:t>
      </w:r>
      <w:r w:rsidR="00A56575" w:rsidRPr="00655799">
        <w:rPr>
          <w:rFonts w:ascii="Times New Roman" w:eastAsia="Times New Roman" w:hAnsi="Times New Roman" w:cs="Times New Roman"/>
          <w:lang w:val="id-ID"/>
        </w:rPr>
        <w:t xml:space="preserve"> </w:t>
      </w:r>
      <w:r w:rsidR="00A56575" w:rsidRPr="00655799">
        <w:rPr>
          <w:rFonts w:ascii="Times New Roman" w:eastAsia="Times New Roman" w:hAnsi="Times New Roman" w:cs="Times New Roman"/>
        </w:rPr>
        <w:t>117/Pdt.G/2020/PN.PLG, H</w:t>
      </w:r>
      <w:r w:rsidR="00A56575" w:rsidRPr="00655799">
        <w:rPr>
          <w:rFonts w:ascii="Times New Roman" w:eastAsia="Times New Roman" w:hAnsi="Times New Roman" w:cs="Times New Roman"/>
          <w:lang w:val="id-ID"/>
        </w:rPr>
        <w:t>akim kurang memberikan keadilan yang berimbang bagi bank mengingat sebagai kreditur telah mengalami kerugian akibat adanya tindakan wanprestasi dari debitur. Pembatalan akta perjanjian kredit juga memberi dampak bagi kinerja bank. Adapun bentuk perlindungan hukum bagi bank yang akta perjanjian kreditnya dibatalkan oleh Pengadilan adalah dengan menggunakan perlindungan hukum preventif dan perlindungan hukum represif, sebagaimana yang diatur dalam Pasal 1451 dan Pasal 1452</w:t>
      </w:r>
      <w:r w:rsidR="00A56575" w:rsidRPr="00655799">
        <w:rPr>
          <w:rFonts w:ascii="Times New Roman" w:eastAsia="Times New Roman" w:hAnsi="Times New Roman" w:cs="Times New Roman"/>
        </w:rPr>
        <w:t xml:space="preserve"> </w:t>
      </w:r>
      <w:r w:rsidR="00A56575" w:rsidRPr="00655799">
        <w:rPr>
          <w:rFonts w:ascii="Times New Roman" w:eastAsia="Times New Roman" w:hAnsi="Times New Roman" w:cs="Times New Roman"/>
          <w:lang w:val="id-ID"/>
        </w:rPr>
        <w:t>KUHPer.</w:t>
      </w:r>
      <w:r w:rsidR="00C46148" w:rsidRPr="00655799">
        <w:rPr>
          <w:rFonts w:ascii="Times New Roman" w:hAnsi="Times New Roman" w:cs="Times New Roman"/>
        </w:rPr>
        <w:t xml:space="preserve"> </w:t>
      </w:r>
    </w:p>
    <w:p w14:paraId="515A8C95" w14:textId="77777777" w:rsidR="00A96408" w:rsidRPr="00655799" w:rsidRDefault="00A96408" w:rsidP="00D81DCF">
      <w:pPr>
        <w:jc w:val="both"/>
        <w:rPr>
          <w:rFonts w:ascii="Times New Roman" w:hAnsi="Times New Roman" w:cs="Times New Roman"/>
        </w:rPr>
      </w:pPr>
    </w:p>
    <w:p w14:paraId="3FD6F753" w14:textId="23DEADDD" w:rsidR="00C46148" w:rsidRPr="00655799" w:rsidRDefault="00C46148" w:rsidP="00C46148">
      <w:pPr>
        <w:ind w:left="1418" w:hanging="1418"/>
        <w:jc w:val="both"/>
        <w:rPr>
          <w:rFonts w:ascii="Times New Roman" w:hAnsi="Times New Roman" w:cs="Times New Roman"/>
          <w:b/>
          <w:i/>
        </w:rPr>
      </w:pPr>
      <w:r w:rsidRPr="00655799">
        <w:rPr>
          <w:rFonts w:ascii="Times New Roman" w:hAnsi="Times New Roman" w:cs="Times New Roman"/>
          <w:b/>
          <w:bCs/>
          <w:i/>
        </w:rPr>
        <w:t xml:space="preserve">Kata </w:t>
      </w:r>
      <w:proofErr w:type="gramStart"/>
      <w:r w:rsidRPr="00655799">
        <w:rPr>
          <w:rFonts w:ascii="Times New Roman" w:hAnsi="Times New Roman" w:cs="Times New Roman"/>
          <w:b/>
          <w:bCs/>
          <w:i/>
        </w:rPr>
        <w:t>Kunci</w:t>
      </w:r>
      <w:r w:rsidR="00A56575" w:rsidRPr="00655799">
        <w:rPr>
          <w:rFonts w:ascii="Times New Roman" w:hAnsi="Times New Roman" w:cs="Times New Roman"/>
          <w:b/>
          <w:i/>
        </w:rPr>
        <w:t xml:space="preserve"> :</w:t>
      </w:r>
      <w:proofErr w:type="gramEnd"/>
      <w:r w:rsidR="00A56575" w:rsidRPr="00655799">
        <w:rPr>
          <w:rFonts w:ascii="Times New Roman" w:hAnsi="Times New Roman" w:cs="Times New Roman"/>
          <w:b/>
          <w:i/>
        </w:rPr>
        <w:t xml:space="preserve"> </w:t>
      </w:r>
      <w:r w:rsidR="00A56575" w:rsidRPr="00655799">
        <w:rPr>
          <w:rFonts w:ascii="Times New Roman" w:eastAsia="Times New Roman" w:hAnsi="Times New Roman" w:cs="Times New Roman"/>
          <w:b/>
          <w:i/>
          <w:lang w:val="id-ID"/>
        </w:rPr>
        <w:t>Bank, Perlindungan Hukum, Pembatalan Perjanjian</w:t>
      </w:r>
      <w:r w:rsidR="00A56575" w:rsidRPr="00655799">
        <w:rPr>
          <w:rFonts w:ascii="Times New Roman" w:eastAsia="Times New Roman" w:hAnsi="Times New Roman" w:cs="Times New Roman"/>
          <w:b/>
          <w:i/>
        </w:rPr>
        <w:t>.</w:t>
      </w:r>
    </w:p>
    <w:p w14:paraId="14447263" w14:textId="4DC4697B" w:rsidR="00584818" w:rsidRPr="00655799" w:rsidRDefault="00584818" w:rsidP="00584818">
      <w:pPr>
        <w:tabs>
          <w:tab w:val="left" w:pos="567"/>
          <w:tab w:val="left" w:pos="1418"/>
          <w:tab w:val="left" w:pos="2127"/>
          <w:tab w:val="left" w:pos="7740"/>
        </w:tabs>
        <w:rPr>
          <w:rFonts w:ascii="Times New Roman" w:hAnsi="Times New Roman" w:cs="Times New Roman"/>
          <w:b/>
          <w:i/>
        </w:rPr>
      </w:pPr>
    </w:p>
    <w:p w14:paraId="11F11C30" w14:textId="15FE58F5" w:rsidR="00A56575" w:rsidRPr="00655799" w:rsidRDefault="00A96408" w:rsidP="006519AE">
      <w:pPr>
        <w:tabs>
          <w:tab w:val="left" w:pos="567"/>
          <w:tab w:val="left" w:pos="1418"/>
          <w:tab w:val="left" w:pos="2127"/>
          <w:tab w:val="left" w:pos="7740"/>
        </w:tabs>
        <w:jc w:val="both"/>
        <w:rPr>
          <w:rFonts w:ascii="Times New Roman" w:eastAsia="Times New Roman" w:hAnsi="Times New Roman" w:cs="Times New Roman"/>
          <w:i/>
          <w:lang w:val="en"/>
        </w:rPr>
      </w:pPr>
      <w:proofErr w:type="gramStart"/>
      <w:r w:rsidRPr="00655799">
        <w:rPr>
          <w:rFonts w:ascii="Times New Roman" w:hAnsi="Times New Roman" w:cs="Times New Roman"/>
          <w:b/>
          <w:i/>
        </w:rPr>
        <w:t>Abstract</w:t>
      </w:r>
      <w:r w:rsidR="00584818" w:rsidRPr="00655799">
        <w:rPr>
          <w:rFonts w:ascii="Times New Roman" w:hAnsi="Times New Roman" w:cs="Times New Roman"/>
          <w:b/>
          <w:i/>
        </w:rPr>
        <w:t xml:space="preserve"> :</w:t>
      </w:r>
      <w:proofErr w:type="gramEnd"/>
      <w:r w:rsidR="00584818" w:rsidRPr="00655799">
        <w:rPr>
          <w:rFonts w:ascii="Times New Roman" w:hAnsi="Times New Roman" w:cs="Times New Roman"/>
          <w:b/>
          <w:i/>
        </w:rPr>
        <w:t xml:space="preserve"> </w:t>
      </w:r>
      <w:r w:rsidR="00A56575" w:rsidRPr="00655799">
        <w:rPr>
          <w:rFonts w:ascii="Times New Roman" w:eastAsia="Times New Roman" w:hAnsi="Times New Roman" w:cs="Times New Roman"/>
          <w:i/>
          <w:lang w:val="en"/>
        </w:rPr>
        <w:t>In the Decision of the Palembang District Court Number 117/Pdt.G/2020/PN.PLG, the Judge did not provide balanced justice for the bank considering that as a creditor it has suffered losses as a result of default on the part of the debtor. Cancellation of the credit agreement deed also has an impact on bank performance. The form of legal protection for banks whose credit agreement deeds are canceled by the Court is by using preventive legal protection and repressive legal protection, as stipulated in Article 1451 and Article 1452 of the Civil Code.</w:t>
      </w:r>
    </w:p>
    <w:p w14:paraId="69D329CA" w14:textId="77777777" w:rsidR="00A56575" w:rsidRPr="00655799" w:rsidRDefault="00A56575" w:rsidP="00651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lang w:val="en"/>
        </w:rPr>
      </w:pPr>
    </w:p>
    <w:p w14:paraId="64F707BE" w14:textId="1FD0529F" w:rsidR="00A56575" w:rsidRPr="00655799" w:rsidRDefault="006519AE" w:rsidP="00651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lang w:val="en"/>
        </w:rPr>
      </w:pPr>
      <w:proofErr w:type="gramStart"/>
      <w:r w:rsidRPr="00655799">
        <w:rPr>
          <w:rFonts w:ascii="Times New Roman" w:eastAsia="Times New Roman" w:hAnsi="Times New Roman" w:cs="Times New Roman"/>
          <w:b/>
          <w:i/>
          <w:lang w:val="en"/>
        </w:rPr>
        <w:t>Keywords</w:t>
      </w:r>
      <w:r w:rsidRPr="00655799">
        <w:rPr>
          <w:rFonts w:ascii="Times New Roman" w:eastAsia="Times New Roman" w:hAnsi="Times New Roman" w:cs="Times New Roman"/>
          <w:i/>
          <w:lang w:val="en"/>
        </w:rPr>
        <w:t xml:space="preserve"> :</w:t>
      </w:r>
      <w:proofErr w:type="gramEnd"/>
      <w:r w:rsidRPr="00655799">
        <w:rPr>
          <w:rFonts w:ascii="Times New Roman" w:eastAsia="Times New Roman" w:hAnsi="Times New Roman" w:cs="Times New Roman"/>
          <w:i/>
          <w:lang w:val="en"/>
        </w:rPr>
        <w:t xml:space="preserve"> Bank; Cancellation of Credit Agreement; Legal Protection.</w:t>
      </w:r>
    </w:p>
    <w:p w14:paraId="59A77583" w14:textId="77777777" w:rsidR="006519AE" w:rsidRPr="00655799" w:rsidRDefault="006519AE" w:rsidP="00651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rPr>
      </w:pPr>
    </w:p>
    <w:p w14:paraId="7498DE36" w14:textId="081363EE" w:rsidR="003137FB" w:rsidRPr="00655799" w:rsidRDefault="003137FB" w:rsidP="00D225B7">
      <w:pPr>
        <w:pStyle w:val="NoSpacing"/>
        <w:tabs>
          <w:tab w:val="left" w:pos="426"/>
        </w:tabs>
        <w:ind w:left="426" w:hanging="426"/>
        <w:jc w:val="both"/>
        <w:rPr>
          <w:sz w:val="22"/>
          <w:szCs w:val="22"/>
        </w:rPr>
      </w:pPr>
      <w:r w:rsidRPr="00655799">
        <w:rPr>
          <w:sz w:val="22"/>
          <w:szCs w:val="22"/>
          <w:lang w:val="id-ID"/>
        </w:rPr>
        <w:t xml:space="preserve">* </w:t>
      </w:r>
      <w:r w:rsidRPr="00655799">
        <w:rPr>
          <w:sz w:val="22"/>
          <w:szCs w:val="22"/>
          <w:lang w:val="id-ID"/>
        </w:rPr>
        <w:tab/>
      </w:r>
      <w:r w:rsidR="00C81FA7" w:rsidRPr="00655799">
        <w:rPr>
          <w:sz w:val="22"/>
          <w:szCs w:val="22"/>
        </w:rPr>
        <w:t>Notaris Kota Palembang</w:t>
      </w:r>
      <w:r w:rsidRPr="00655799">
        <w:rPr>
          <w:sz w:val="22"/>
          <w:szCs w:val="22"/>
        </w:rPr>
        <w:t xml:space="preserve">, </w:t>
      </w:r>
      <w:r w:rsidR="00C81FA7" w:rsidRPr="00655799">
        <w:rPr>
          <w:sz w:val="22"/>
          <w:szCs w:val="22"/>
          <w:u w:val="single"/>
        </w:rPr>
        <w:t>diansaraswati.darda@gmail.com</w:t>
      </w:r>
    </w:p>
    <w:p w14:paraId="4A07764C" w14:textId="5024627D" w:rsidR="00E356D1" w:rsidRPr="00655799" w:rsidRDefault="003137FB" w:rsidP="00E356D1">
      <w:pPr>
        <w:tabs>
          <w:tab w:val="left" w:pos="426"/>
          <w:tab w:val="left" w:pos="6225"/>
        </w:tabs>
        <w:ind w:left="426" w:hanging="426"/>
        <w:jc w:val="both"/>
        <w:rPr>
          <w:rFonts w:ascii="Times New Roman" w:hAnsi="Times New Roman" w:cs="Times New Roman"/>
        </w:rPr>
      </w:pPr>
      <w:r w:rsidRPr="00655799">
        <w:rPr>
          <w:rFonts w:ascii="Times New Roman" w:hAnsi="Times New Roman" w:cs="Times New Roman"/>
          <w:lang w:val="id-ID"/>
        </w:rPr>
        <w:t xml:space="preserve">** </w:t>
      </w:r>
      <w:r w:rsidRPr="00655799">
        <w:rPr>
          <w:rFonts w:ascii="Times New Roman" w:hAnsi="Times New Roman" w:cs="Times New Roman"/>
          <w:lang w:val="id-ID"/>
        </w:rPr>
        <w:tab/>
      </w:r>
      <w:r w:rsidRPr="00655799">
        <w:rPr>
          <w:rFonts w:ascii="Times New Roman" w:hAnsi="Times New Roman" w:cs="Times New Roman"/>
        </w:rPr>
        <w:t xml:space="preserve">Dosen Magister Ilmu Hukum Universitas Sriwijaya, </w:t>
      </w:r>
      <w:hyperlink r:id="rId9" w:history="1">
        <w:r w:rsidR="00E356D1" w:rsidRPr="00655799">
          <w:rPr>
            <w:rStyle w:val="Hyperlink"/>
            <w:rFonts w:ascii="Times New Roman" w:hAnsi="Times New Roman" w:cs="Times New Roman"/>
            <w:color w:val="auto"/>
          </w:rPr>
          <w:t>joni</w:t>
        </w:r>
        <w:r w:rsidR="00E356D1" w:rsidRPr="00655799">
          <w:rPr>
            <w:rStyle w:val="Hyperlink"/>
            <w:rFonts w:ascii="Times New Roman" w:hAnsi="Times New Roman" w:cs="Times New Roman"/>
            <w:color w:val="auto"/>
            <w:lang w:val="id-ID"/>
          </w:rPr>
          <w:t>emirzon@yahoo.co</w:t>
        </w:r>
        <w:r w:rsidR="00E356D1" w:rsidRPr="00655799">
          <w:rPr>
            <w:rStyle w:val="Hyperlink"/>
            <w:rFonts w:ascii="Times New Roman" w:hAnsi="Times New Roman" w:cs="Times New Roman"/>
            <w:color w:val="auto"/>
          </w:rPr>
          <w:t>.id</w:t>
        </w:r>
      </w:hyperlink>
    </w:p>
    <w:p w14:paraId="3FD88A64" w14:textId="3C8E4941" w:rsidR="00584818" w:rsidRPr="00655799" w:rsidRDefault="003137FB" w:rsidP="00D225B7">
      <w:pPr>
        <w:tabs>
          <w:tab w:val="left" w:pos="426"/>
          <w:tab w:val="left" w:pos="6225"/>
        </w:tabs>
        <w:ind w:left="426" w:hanging="426"/>
        <w:jc w:val="both"/>
        <w:rPr>
          <w:rFonts w:ascii="Times New Roman" w:eastAsia="Times New Roman" w:hAnsi="Times New Roman" w:cs="Times New Roman"/>
          <w:b/>
          <w:i/>
        </w:rPr>
      </w:pPr>
      <w:r w:rsidRPr="00655799">
        <w:rPr>
          <w:rFonts w:ascii="Times New Roman" w:hAnsi="Times New Roman" w:cs="Times New Roman"/>
          <w:b/>
          <w:caps/>
        </w:rPr>
        <w:t>***</w:t>
      </w:r>
      <w:r w:rsidRPr="00655799">
        <w:rPr>
          <w:rFonts w:ascii="Times New Roman" w:hAnsi="Times New Roman" w:cs="Times New Roman"/>
          <w:b/>
          <w:caps/>
        </w:rPr>
        <w:tab/>
      </w:r>
      <w:r w:rsidRPr="00655799">
        <w:rPr>
          <w:rFonts w:ascii="Times New Roman" w:hAnsi="Times New Roman" w:cs="Times New Roman"/>
        </w:rPr>
        <w:t xml:space="preserve">Dosen Magister Ilmu Hukum Universitas Sriwijaya, </w:t>
      </w:r>
      <w:hyperlink r:id="rId10" w:tgtFrame="_blank" w:history="1">
        <w:r w:rsidR="00E356D1" w:rsidRPr="00655799">
          <w:rPr>
            <w:rStyle w:val="Hyperlink"/>
            <w:rFonts w:ascii="Times New Roman" w:hAnsi="Times New Roman" w:cs="Times New Roman"/>
            <w:color w:val="auto"/>
            <w:bdr w:val="none" w:sz="0" w:space="0" w:color="auto" w:frame="1"/>
            <w:shd w:val="clear" w:color="auto" w:fill="FFFFFF"/>
          </w:rPr>
          <w:t>putusamawati@fh.unsri.ac.id</w:t>
        </w:r>
      </w:hyperlink>
    </w:p>
    <w:p w14:paraId="29546808" w14:textId="77777777" w:rsidR="0078709A" w:rsidRPr="00655799" w:rsidRDefault="0078709A" w:rsidP="00D225B7">
      <w:pPr>
        <w:jc w:val="both"/>
        <w:rPr>
          <w:rFonts w:ascii="Times New Roman" w:hAnsi="Times New Roman" w:cs="Times New Roman"/>
          <w:b/>
          <w:sz w:val="24"/>
          <w:szCs w:val="24"/>
        </w:rPr>
      </w:pPr>
    </w:p>
    <w:p w14:paraId="7B569102" w14:textId="3577C11B" w:rsidR="00584818" w:rsidRPr="00655799" w:rsidRDefault="00584818" w:rsidP="00D225B7">
      <w:pPr>
        <w:jc w:val="both"/>
        <w:rPr>
          <w:rFonts w:ascii="Times New Roman" w:hAnsi="Times New Roman" w:cs="Times New Roman"/>
          <w:b/>
          <w:sz w:val="24"/>
          <w:szCs w:val="24"/>
        </w:rPr>
      </w:pPr>
      <w:r w:rsidRPr="00655799">
        <w:rPr>
          <w:rFonts w:ascii="Times New Roman" w:hAnsi="Times New Roman" w:cs="Times New Roman"/>
          <w:b/>
          <w:sz w:val="24"/>
          <w:szCs w:val="24"/>
        </w:rPr>
        <w:t>Latar Belakang</w:t>
      </w:r>
    </w:p>
    <w:p w14:paraId="4E37E62D" w14:textId="77777777" w:rsidR="00D225B7" w:rsidRPr="00655799" w:rsidRDefault="00D225B7" w:rsidP="00D225B7">
      <w:pPr>
        <w:jc w:val="both"/>
        <w:rPr>
          <w:rFonts w:ascii="Times New Roman" w:hAnsi="Times New Roman" w:cs="Times New Roman"/>
          <w:b/>
          <w:sz w:val="24"/>
          <w:szCs w:val="24"/>
        </w:rPr>
      </w:pPr>
    </w:p>
    <w:p w14:paraId="5F9E52F5" w14:textId="77777777" w:rsidR="006B316A" w:rsidRPr="00655799" w:rsidRDefault="006B316A" w:rsidP="006B316A">
      <w:pPr>
        <w:pStyle w:val="ListParagraph"/>
        <w:tabs>
          <w:tab w:val="left" w:pos="0"/>
        </w:tabs>
        <w:spacing w:after="0" w:line="360" w:lineRule="auto"/>
        <w:ind w:left="0" w:firstLine="567"/>
        <w:jc w:val="both"/>
        <w:rPr>
          <w:rFonts w:ascii="Times New Roman" w:hAnsi="Times New Roman"/>
          <w:sz w:val="24"/>
          <w:szCs w:val="24"/>
        </w:rPr>
      </w:pPr>
      <w:r w:rsidRPr="00655799">
        <w:rPr>
          <w:rFonts w:ascii="Times New Roman" w:hAnsi="Times New Roman"/>
          <w:sz w:val="24"/>
          <w:szCs w:val="24"/>
        </w:rPr>
        <w:t>Perjanjian kredit bank adalah merupakan salah satu bentuk dari adanya suatu perikatan. Suatu perikatan adalah suatu perhubungan hukum antara dua orang atau dua pihak, berdasarkan mana pihak yang satu berhak menuntut sesuatu hal dari pihak yang lain, dan pihak yang lain berkewajiban untuk memenuhi tuntutan itu.</w:t>
      </w:r>
      <w:r w:rsidRPr="00655799">
        <w:rPr>
          <w:rStyle w:val="FootnoteReference"/>
          <w:rFonts w:ascii="Times New Roman" w:hAnsi="Times New Roman"/>
          <w:sz w:val="24"/>
          <w:szCs w:val="24"/>
        </w:rPr>
        <w:footnoteReference w:id="1"/>
      </w:r>
      <w:r w:rsidRPr="00655799">
        <w:rPr>
          <w:rFonts w:ascii="Times New Roman" w:hAnsi="Times New Roman"/>
          <w:sz w:val="24"/>
          <w:szCs w:val="24"/>
        </w:rPr>
        <w:t xml:space="preserve"> Pihak yang berhak menuntut sesuatu, dinamakan kreditur atau berpiutang, sedangkan pihak yang berkewajiban memenuhi tuntutan dinamakan debitur atau berutang.</w:t>
      </w:r>
      <w:r w:rsidRPr="00655799">
        <w:rPr>
          <w:rStyle w:val="FootnoteReference"/>
          <w:rFonts w:ascii="Times New Roman" w:hAnsi="Times New Roman"/>
          <w:sz w:val="24"/>
          <w:szCs w:val="24"/>
        </w:rPr>
        <w:footnoteReference w:id="2"/>
      </w:r>
      <w:r w:rsidRPr="00655799">
        <w:rPr>
          <w:rFonts w:ascii="Times New Roman" w:hAnsi="Times New Roman"/>
          <w:sz w:val="24"/>
          <w:szCs w:val="24"/>
        </w:rPr>
        <w:t xml:space="preserve"> Menurut Pasal 1233 KUHPer, “</w:t>
      </w:r>
      <w:r w:rsidRPr="00655799">
        <w:rPr>
          <w:rFonts w:ascii="Times New Roman" w:hAnsi="Times New Roman"/>
          <w:iCs/>
          <w:sz w:val="24"/>
          <w:szCs w:val="24"/>
        </w:rPr>
        <w:t>perikatan dapat timbul karena perjanjian maupun karena Undang-Undang”</w:t>
      </w:r>
      <w:r w:rsidRPr="00655799">
        <w:rPr>
          <w:rFonts w:ascii="Times New Roman" w:hAnsi="Times New Roman"/>
          <w:sz w:val="24"/>
          <w:szCs w:val="24"/>
        </w:rPr>
        <w:t xml:space="preserve">. </w:t>
      </w:r>
      <w:r w:rsidRPr="00655799">
        <w:rPr>
          <w:rFonts w:ascii="Times New Roman" w:hAnsi="Times New Roman"/>
          <w:sz w:val="24"/>
          <w:szCs w:val="24"/>
        </w:rPr>
        <w:lastRenderedPageBreak/>
        <w:t>Dengan demikian, perjanjian merupakan Undang-Undang yang mengikat bagi para pihak yang melakukan perjanjian tersebut.</w:t>
      </w:r>
    </w:p>
    <w:p w14:paraId="57E1585F" w14:textId="77777777" w:rsidR="006B316A" w:rsidRPr="00655799" w:rsidRDefault="006B316A" w:rsidP="006B316A">
      <w:pPr>
        <w:pStyle w:val="ListParagraph"/>
        <w:tabs>
          <w:tab w:val="left" w:pos="0"/>
          <w:tab w:val="left" w:pos="567"/>
        </w:tabs>
        <w:spacing w:after="0" w:line="360" w:lineRule="auto"/>
        <w:ind w:left="0"/>
        <w:jc w:val="both"/>
        <w:rPr>
          <w:rFonts w:ascii="Times New Roman" w:hAnsi="Times New Roman"/>
          <w:sz w:val="24"/>
          <w:szCs w:val="24"/>
        </w:rPr>
      </w:pPr>
      <w:r w:rsidRPr="00655799">
        <w:rPr>
          <w:rFonts w:ascii="Times New Roman" w:hAnsi="Times New Roman"/>
          <w:sz w:val="24"/>
          <w:szCs w:val="24"/>
        </w:rPr>
        <w:tab/>
        <w:t xml:space="preserve">Dalam hal perjanjian kredit perbankan antara pihak bank dengan debitur, maka segala ketentuan yang terdapat dalam perjanjian tersebut merupakan hasil kesepakatan antara pihak bank dengan debitur yang mengikat antara mereka dan perjanjian tersebut merupakan perjanjian yang sah bila sesuai dengan ketentuan pada Pasal 1320 KUHPer sebagaimana disebut di atas. </w:t>
      </w:r>
      <w:r w:rsidRPr="00655799">
        <w:rPr>
          <w:rFonts w:ascii="Times New Roman" w:hAnsi="Times New Roman"/>
          <w:sz w:val="24"/>
          <w:szCs w:val="24"/>
          <w:lang w:val="en-US"/>
        </w:rPr>
        <w:t xml:space="preserve">Selanjutnya guna lebih menjamin kepastian dan kebenaran isi perjanjian serta pada saat perjanjian tersebut dibuat, kedua belah pihak dan terutama pihak bank tentunya </w:t>
      </w:r>
      <w:proofErr w:type="gramStart"/>
      <w:r w:rsidRPr="00655799">
        <w:rPr>
          <w:rFonts w:ascii="Times New Roman" w:hAnsi="Times New Roman"/>
          <w:sz w:val="24"/>
          <w:szCs w:val="24"/>
          <w:lang w:val="en-US"/>
        </w:rPr>
        <w:t>akan</w:t>
      </w:r>
      <w:proofErr w:type="gramEnd"/>
      <w:r w:rsidRPr="00655799">
        <w:rPr>
          <w:rFonts w:ascii="Times New Roman" w:hAnsi="Times New Roman"/>
          <w:sz w:val="24"/>
          <w:szCs w:val="24"/>
          <w:lang w:val="en-US"/>
        </w:rPr>
        <w:t xml:space="preserve"> melibatkan pejabat notaris dalam pembuatan akta perjanjian tersebut. Agar </w:t>
      </w:r>
      <w:proofErr w:type="gramStart"/>
      <w:r w:rsidRPr="00655799">
        <w:rPr>
          <w:rFonts w:ascii="Times New Roman" w:hAnsi="Times New Roman"/>
          <w:sz w:val="24"/>
          <w:szCs w:val="24"/>
          <w:lang w:val="en-US"/>
        </w:rPr>
        <w:t>surat</w:t>
      </w:r>
      <w:proofErr w:type="gramEnd"/>
      <w:r w:rsidRPr="00655799">
        <w:rPr>
          <w:rFonts w:ascii="Times New Roman" w:hAnsi="Times New Roman"/>
          <w:sz w:val="24"/>
          <w:szCs w:val="24"/>
          <w:lang w:val="en-US"/>
        </w:rPr>
        <w:t xml:space="preserve"> perjanjian kredit tersebut benar-benar menjadi suatu akta autentik yang mempunyai kekuatan hukum pembuktian yang kuat dan sah serta mengikat kedua belah pihak. Disamping itu juga, pengikatan barang jaminan yang merupakan perjanjian tambahan, harus dilakukan secara tertulis dalam bentuk akta autentik juga, karena dengan akta autentik ini maka pengikatan jaminan kredit tersebut </w:t>
      </w:r>
      <w:proofErr w:type="gramStart"/>
      <w:r w:rsidRPr="00655799">
        <w:rPr>
          <w:rFonts w:ascii="Times New Roman" w:hAnsi="Times New Roman"/>
          <w:sz w:val="24"/>
          <w:szCs w:val="24"/>
          <w:lang w:val="en-US"/>
        </w:rPr>
        <w:t>akan</w:t>
      </w:r>
      <w:proofErr w:type="gramEnd"/>
      <w:r w:rsidRPr="00655799">
        <w:rPr>
          <w:rFonts w:ascii="Times New Roman" w:hAnsi="Times New Roman"/>
          <w:sz w:val="24"/>
          <w:szCs w:val="24"/>
          <w:lang w:val="en-US"/>
        </w:rPr>
        <w:t xml:space="preserve"> memberikan kekuatan pembuktian secara sempurna. </w:t>
      </w:r>
    </w:p>
    <w:p w14:paraId="7B080668" w14:textId="77777777" w:rsidR="006B316A" w:rsidRPr="00655799" w:rsidRDefault="006B316A" w:rsidP="006B316A">
      <w:pPr>
        <w:spacing w:line="360" w:lineRule="auto"/>
        <w:ind w:firstLine="567"/>
        <w:jc w:val="both"/>
        <w:rPr>
          <w:rFonts w:ascii="Times New Roman" w:hAnsi="Times New Roman" w:cs="Times New Roman"/>
          <w:sz w:val="24"/>
          <w:szCs w:val="24"/>
        </w:rPr>
      </w:pPr>
      <w:r w:rsidRPr="00655799">
        <w:rPr>
          <w:rFonts w:ascii="Times New Roman" w:hAnsi="Times New Roman" w:cs="Times New Roman"/>
          <w:sz w:val="24"/>
          <w:szCs w:val="24"/>
        </w:rPr>
        <w:t xml:space="preserve">Setelah proses perjanjian kredit dilaksanakan dan kredit diberikan/disalurkan, tidak jarang kredit yang disalurkan tersendat-sendat pembayarannya oleh pihak debitur. Bahkan dalam perkembangan selanjutnya debitur tidak sanggup untuk mencicil atau melunasi hutang/kredit yang telah diterimanya. Apabila hal ini terjadi, debitur dapat dianggap wanprestasi dan pihak bank tentu merasa dirugikan karena tidak menerima pembayaran / pelunasan dari kredit yang telah disalurkan. Sesuai dengan perjanjian kredit yang dibuat di hadapan notaris serta akta pemberian hak tanggungan terhadap barang jaminan yang diberikan, maka pihak bank </w:t>
      </w:r>
      <w:proofErr w:type="gramStart"/>
      <w:r w:rsidRPr="00655799">
        <w:rPr>
          <w:rFonts w:ascii="Times New Roman" w:hAnsi="Times New Roman" w:cs="Times New Roman"/>
          <w:sz w:val="24"/>
          <w:szCs w:val="24"/>
        </w:rPr>
        <w:t>akan</w:t>
      </w:r>
      <w:proofErr w:type="gramEnd"/>
      <w:r w:rsidRPr="00655799">
        <w:rPr>
          <w:rFonts w:ascii="Times New Roman" w:hAnsi="Times New Roman" w:cs="Times New Roman"/>
          <w:sz w:val="24"/>
          <w:szCs w:val="24"/>
        </w:rPr>
        <w:t xml:space="preserve"> melakukan sita jaminan dan melakukan penjualan lelang atas barang jaminan untuk mendapatkan dana tunai sebagai penyelesaian piutang yang diberikan. Pada tahap ini, tidak jarang tiba-tiba ada pihak ketiga yang merasa dirugikan dan melakukan gugatan terhadap perjanjian kredit yang telah terjadi tersebut.Sehingga upaya bank untuk melakukan sita jaminan menjadi tersendat atau tidak bisa serta merta dilakukan. </w:t>
      </w:r>
    </w:p>
    <w:p w14:paraId="7DEAB212" w14:textId="77777777" w:rsidR="006B316A" w:rsidRPr="00655799" w:rsidRDefault="006B316A" w:rsidP="006B316A">
      <w:pPr>
        <w:spacing w:line="360" w:lineRule="auto"/>
        <w:ind w:firstLine="567"/>
        <w:jc w:val="both"/>
        <w:rPr>
          <w:rFonts w:ascii="Times New Roman" w:hAnsi="Times New Roman" w:cs="Times New Roman"/>
          <w:sz w:val="24"/>
          <w:szCs w:val="24"/>
        </w:rPr>
      </w:pPr>
      <w:r w:rsidRPr="00655799">
        <w:rPr>
          <w:rFonts w:ascii="Times New Roman" w:hAnsi="Times New Roman" w:cs="Times New Roman"/>
          <w:sz w:val="24"/>
          <w:szCs w:val="24"/>
        </w:rPr>
        <w:t xml:space="preserve">Hal di atas faktanya terjadi sebagaimana dalam </w:t>
      </w:r>
      <w:r w:rsidRPr="00655799">
        <w:rPr>
          <w:rFonts w:ascii="Times New Roman" w:hAnsi="Times New Roman" w:cs="Times New Roman"/>
          <w:sz w:val="24"/>
          <w:szCs w:val="24"/>
          <w:lang w:eastAsia="zh-CN"/>
        </w:rPr>
        <w:t xml:space="preserve">Putusan Pengadilan Negeri Palembang </w:t>
      </w:r>
      <w:proofErr w:type="gramStart"/>
      <w:r w:rsidRPr="00655799">
        <w:rPr>
          <w:rFonts w:ascii="Times New Roman" w:hAnsi="Times New Roman" w:cs="Times New Roman"/>
          <w:sz w:val="24"/>
          <w:szCs w:val="24"/>
          <w:lang w:eastAsia="zh-CN"/>
        </w:rPr>
        <w:t>Nomor :</w:t>
      </w:r>
      <w:proofErr w:type="gramEnd"/>
      <w:r w:rsidRPr="00655799">
        <w:rPr>
          <w:rFonts w:ascii="Times New Roman" w:hAnsi="Times New Roman" w:cs="Times New Roman"/>
          <w:sz w:val="24"/>
          <w:szCs w:val="24"/>
          <w:lang w:eastAsia="zh-CN"/>
        </w:rPr>
        <w:t xml:space="preserve"> 117/Pdt.G/2020/PN.PLG yang </w:t>
      </w:r>
      <w:r w:rsidRPr="00655799">
        <w:rPr>
          <w:rFonts w:ascii="Times New Roman" w:hAnsi="Times New Roman" w:cs="Times New Roman"/>
          <w:sz w:val="24"/>
          <w:szCs w:val="24"/>
        </w:rPr>
        <w:t xml:space="preserve">Amar putusan dalam Putusan Pengadilan Negeri Palembang Nomor: 117/Pdt.G/2020/PN.PLG mengabulkan sebagian gugatan, antara lain menyatakan bahwa Penggugat adalah isteri sah dari tergugat IV, </w:t>
      </w:r>
      <w:r w:rsidRPr="00655799">
        <w:rPr>
          <w:rFonts w:ascii="Times New Roman" w:hAnsi="Times New Roman" w:cs="Times New Roman"/>
          <w:sz w:val="24"/>
          <w:szCs w:val="24"/>
        </w:rPr>
        <w:lastRenderedPageBreak/>
        <w:t>berdasarkan Kutipan Akta Perkawinan Nomor. 367/1986 oleh Kantor Dinas Kependudukan dan Kantor Catatan Sipil Kota Palembang dan beberapa bidang tanah yang ada dalam gugatan merupakan harta bersama antara penggugat dengan salah satu tergugat sehingga tergugat yang dimaksud melakukan perbuatan melawan hukum melakukan penjaminan sertipikat tanah tersebut.Selanjutnya menyatakan akta Perjanjian Kredit Nomor 10 tanggal 10 Mei 2014 serta segala ikutannya adalah tidak sah dan batal demi hukum.</w:t>
      </w:r>
    </w:p>
    <w:p w14:paraId="120799DF" w14:textId="69599441" w:rsidR="00D3720C" w:rsidRPr="00655799" w:rsidRDefault="00C46148" w:rsidP="00D3720C">
      <w:pPr>
        <w:pStyle w:val="ListParagraph"/>
        <w:spacing w:after="0" w:line="360" w:lineRule="auto"/>
        <w:ind w:left="0" w:firstLine="567"/>
        <w:jc w:val="both"/>
        <w:rPr>
          <w:rFonts w:ascii="Times New Roman" w:hAnsi="Times New Roman"/>
          <w:sz w:val="24"/>
          <w:szCs w:val="24"/>
        </w:rPr>
      </w:pPr>
      <w:r w:rsidRPr="00655799">
        <w:rPr>
          <w:rFonts w:ascii="Times New Roman" w:hAnsi="Times New Roman"/>
          <w:sz w:val="24"/>
          <w:szCs w:val="24"/>
          <w:lang w:val="en-US"/>
        </w:rPr>
        <w:t xml:space="preserve">Berdasarkan latar belakang di atas, maka rumusan masalah dalam penelitian ini </w:t>
      </w:r>
      <w:r w:rsidR="0078709A" w:rsidRPr="00655799">
        <w:rPr>
          <w:rFonts w:ascii="Times New Roman" w:hAnsi="Times New Roman"/>
          <w:sz w:val="24"/>
          <w:szCs w:val="24"/>
          <w:lang w:val="en-US"/>
        </w:rPr>
        <w:t>adalah terkait</w:t>
      </w:r>
      <w:r w:rsidRPr="00655799">
        <w:rPr>
          <w:rFonts w:ascii="Times New Roman" w:hAnsi="Times New Roman"/>
          <w:sz w:val="24"/>
          <w:szCs w:val="24"/>
        </w:rPr>
        <w:t xml:space="preserve"> </w:t>
      </w:r>
      <w:r w:rsidR="00D3720C" w:rsidRPr="00655799">
        <w:rPr>
          <w:rFonts w:ascii="Times New Roman" w:hAnsi="Times New Roman"/>
          <w:sz w:val="24"/>
          <w:szCs w:val="24"/>
        </w:rPr>
        <w:t xml:space="preserve">dasar pertimbangan hakim pengadilan membatalkan akta perjanjian kredit </w:t>
      </w:r>
      <w:r w:rsidR="00D3720C" w:rsidRPr="00655799">
        <w:rPr>
          <w:rFonts w:ascii="Times New Roman" w:hAnsi="Times New Roman"/>
          <w:sz w:val="24"/>
          <w:szCs w:val="24"/>
          <w:lang w:val="en-US"/>
        </w:rPr>
        <w:t xml:space="preserve">bilamana </w:t>
      </w:r>
      <w:r w:rsidR="00D3720C" w:rsidRPr="00655799">
        <w:rPr>
          <w:rFonts w:ascii="Times New Roman" w:hAnsi="Times New Roman"/>
          <w:sz w:val="24"/>
          <w:szCs w:val="24"/>
        </w:rPr>
        <w:t xml:space="preserve">telah memenuhi prinsip keadilan yang berimbang, dampak terhadap kinerja bank, dan konsep perlindungan hukum yang seimbang bagi Bank terhadap pembatalan akta Perjanjian Kredit </w:t>
      </w:r>
      <w:r w:rsidR="003C0AF6" w:rsidRPr="00655799">
        <w:rPr>
          <w:rFonts w:ascii="Times New Roman" w:hAnsi="Times New Roman"/>
          <w:sz w:val="24"/>
          <w:szCs w:val="24"/>
        </w:rPr>
        <w:t>yang dibatalkan oleh Pengadilan.</w:t>
      </w:r>
    </w:p>
    <w:p w14:paraId="518A4763" w14:textId="77777777" w:rsidR="00CC1576" w:rsidRPr="00655799" w:rsidRDefault="00CC1576" w:rsidP="006B316A">
      <w:pPr>
        <w:pStyle w:val="ListParagraph"/>
        <w:spacing w:after="0" w:line="240" w:lineRule="auto"/>
        <w:ind w:left="0" w:firstLine="567"/>
        <w:jc w:val="both"/>
        <w:rPr>
          <w:rFonts w:ascii="Times New Roman" w:hAnsi="Times New Roman"/>
          <w:b/>
          <w:sz w:val="24"/>
          <w:szCs w:val="24"/>
        </w:rPr>
      </w:pPr>
    </w:p>
    <w:p w14:paraId="7C3CAA37" w14:textId="2A35F68A" w:rsidR="003137FB" w:rsidRPr="00655799" w:rsidRDefault="003137FB" w:rsidP="003137FB">
      <w:pPr>
        <w:spacing w:line="360" w:lineRule="auto"/>
        <w:jc w:val="both"/>
        <w:rPr>
          <w:rFonts w:ascii="Times New Roman" w:hAnsi="Times New Roman" w:cs="Times New Roman"/>
          <w:b/>
          <w:sz w:val="24"/>
          <w:szCs w:val="24"/>
        </w:rPr>
      </w:pPr>
      <w:r w:rsidRPr="00655799">
        <w:rPr>
          <w:rFonts w:ascii="Times New Roman" w:hAnsi="Times New Roman" w:cs="Times New Roman"/>
          <w:b/>
          <w:sz w:val="24"/>
          <w:szCs w:val="24"/>
        </w:rPr>
        <w:t>Metode</w:t>
      </w:r>
    </w:p>
    <w:p w14:paraId="65C3D360" w14:textId="74EDA2E9" w:rsidR="003555DB" w:rsidRPr="00655799" w:rsidRDefault="00855E9F" w:rsidP="005E093F">
      <w:pPr>
        <w:spacing w:line="360" w:lineRule="auto"/>
        <w:ind w:firstLine="567"/>
        <w:jc w:val="both"/>
        <w:rPr>
          <w:rFonts w:ascii="Times New Roman" w:hAnsi="Times New Roman" w:cs="Times New Roman"/>
          <w:sz w:val="24"/>
          <w:szCs w:val="24"/>
        </w:rPr>
      </w:pPr>
      <w:r w:rsidRPr="00655799">
        <w:rPr>
          <w:rFonts w:ascii="Times New Roman" w:hAnsi="Times New Roman" w:cs="Times New Roman"/>
          <w:sz w:val="24"/>
          <w:szCs w:val="24"/>
        </w:rPr>
        <w:t xml:space="preserve">Jenis penelitian ini adalah penelitian </w:t>
      </w:r>
      <w:r w:rsidRPr="00655799">
        <w:rPr>
          <w:rFonts w:ascii="Times New Roman" w:eastAsia="Times New Roman" w:hAnsi="Times New Roman" w:cs="Times New Roman"/>
          <w:sz w:val="24"/>
          <w:szCs w:val="24"/>
          <w:lang w:eastAsia="id-ID"/>
        </w:rPr>
        <w:t xml:space="preserve">hukum </w:t>
      </w:r>
      <w:r w:rsidR="00EA0DFC" w:rsidRPr="00655799">
        <w:rPr>
          <w:rFonts w:ascii="Times New Roman" w:eastAsia="Times New Roman" w:hAnsi="Times New Roman" w:cs="Times New Roman"/>
          <w:sz w:val="24"/>
          <w:szCs w:val="24"/>
          <w:lang w:eastAsia="id-ID"/>
        </w:rPr>
        <w:t>normatif</w:t>
      </w:r>
      <w:r w:rsidRPr="00655799">
        <w:rPr>
          <w:rFonts w:ascii="Times New Roman" w:eastAsia="Times New Roman" w:hAnsi="Times New Roman" w:cs="Times New Roman"/>
          <w:sz w:val="24"/>
          <w:szCs w:val="24"/>
          <w:lang w:eastAsia="id-ID"/>
        </w:rPr>
        <w:t>.</w:t>
      </w:r>
      <w:r w:rsidRPr="00655799">
        <w:rPr>
          <w:rFonts w:ascii="Times New Roman" w:eastAsia="Times New Roman" w:hAnsi="Times New Roman" w:cs="Times New Roman"/>
          <w:sz w:val="24"/>
          <w:szCs w:val="24"/>
          <w:lang w:val="id-ID" w:eastAsia="id-ID"/>
        </w:rPr>
        <w:t xml:space="preserve"> </w:t>
      </w:r>
      <w:r w:rsidRPr="00655799">
        <w:rPr>
          <w:rFonts w:ascii="Times New Roman" w:hAnsi="Times New Roman" w:cs="Times New Roman"/>
          <w:sz w:val="24"/>
          <w:szCs w:val="24"/>
        </w:rPr>
        <w:t xml:space="preserve">Jenis dan sumber </w:t>
      </w:r>
      <w:r w:rsidR="006D3CFE" w:rsidRPr="00655799">
        <w:rPr>
          <w:rFonts w:ascii="Times New Roman" w:hAnsi="Times New Roman" w:cs="Times New Roman"/>
          <w:sz w:val="24"/>
          <w:szCs w:val="24"/>
        </w:rPr>
        <w:t xml:space="preserve">bahan </w:t>
      </w:r>
      <w:r w:rsidR="00C46148" w:rsidRPr="00655799">
        <w:rPr>
          <w:rFonts w:ascii="Times New Roman" w:hAnsi="Times New Roman" w:cs="Times New Roman"/>
          <w:sz w:val="24"/>
          <w:szCs w:val="24"/>
        </w:rPr>
        <w:t>hukum</w:t>
      </w:r>
      <w:r w:rsidRPr="00655799">
        <w:rPr>
          <w:rFonts w:ascii="Times New Roman" w:hAnsi="Times New Roman" w:cs="Times New Roman"/>
          <w:sz w:val="24"/>
          <w:szCs w:val="24"/>
        </w:rPr>
        <w:t xml:space="preserve"> diperoleh dari </w:t>
      </w:r>
      <w:r w:rsidR="00A359DE" w:rsidRPr="00655799">
        <w:rPr>
          <w:rFonts w:ascii="Times New Roman" w:hAnsi="Times New Roman" w:cs="Times New Roman"/>
          <w:sz w:val="24"/>
          <w:szCs w:val="24"/>
        </w:rPr>
        <w:t xml:space="preserve">data </w:t>
      </w:r>
      <w:r w:rsidR="00BC350E" w:rsidRPr="00655799">
        <w:rPr>
          <w:rFonts w:ascii="Times New Roman" w:hAnsi="Times New Roman" w:cs="Times New Roman"/>
          <w:sz w:val="24"/>
          <w:szCs w:val="24"/>
        </w:rPr>
        <w:t xml:space="preserve">sekunder, dikumpulkan </w:t>
      </w:r>
      <w:r w:rsidR="00A40D77" w:rsidRPr="00655799">
        <w:rPr>
          <w:rFonts w:ascii="Times New Roman" w:hAnsi="Times New Roman" w:cs="Times New Roman"/>
          <w:sz w:val="24"/>
          <w:szCs w:val="24"/>
        </w:rPr>
        <w:t>melalui</w:t>
      </w:r>
      <w:r w:rsidR="00A40D77" w:rsidRPr="00655799">
        <w:rPr>
          <w:rFonts w:ascii="Times New Roman" w:hAnsi="Times New Roman" w:cs="Times New Roman"/>
          <w:sz w:val="24"/>
          <w:szCs w:val="24"/>
          <w:lang w:val="id-ID"/>
        </w:rPr>
        <w:t xml:space="preserve"> studi kepustakaan</w:t>
      </w:r>
      <w:r w:rsidR="00EA0DFC" w:rsidRPr="00655799">
        <w:rPr>
          <w:rFonts w:ascii="Times New Roman" w:hAnsi="Times New Roman" w:cs="Times New Roman"/>
          <w:sz w:val="24"/>
          <w:szCs w:val="24"/>
          <w:lang w:val="id-ID"/>
        </w:rPr>
        <w:t xml:space="preserve"> dan</w:t>
      </w:r>
      <w:r w:rsidR="00EA0DFC" w:rsidRPr="00655799">
        <w:rPr>
          <w:rFonts w:ascii="Times New Roman" w:hAnsi="Times New Roman" w:cs="Times New Roman"/>
          <w:sz w:val="24"/>
          <w:szCs w:val="24"/>
        </w:rPr>
        <w:t xml:space="preserve">, </w:t>
      </w:r>
      <w:r w:rsidR="00BC350E" w:rsidRPr="00655799">
        <w:rPr>
          <w:rFonts w:ascii="Times New Roman" w:hAnsi="Times New Roman" w:cs="Times New Roman"/>
          <w:sz w:val="24"/>
          <w:szCs w:val="24"/>
          <w:lang w:val="id-ID"/>
        </w:rPr>
        <w:t xml:space="preserve">dianalisis secara </w:t>
      </w:r>
      <w:r w:rsidR="006D3CFE" w:rsidRPr="00655799">
        <w:rPr>
          <w:rFonts w:ascii="Times New Roman" w:hAnsi="Times New Roman" w:cs="Times New Roman"/>
          <w:sz w:val="24"/>
          <w:szCs w:val="24"/>
        </w:rPr>
        <w:t>kualitatif</w:t>
      </w:r>
      <w:r w:rsidR="00BC350E" w:rsidRPr="00655799">
        <w:rPr>
          <w:rFonts w:ascii="Times New Roman" w:hAnsi="Times New Roman" w:cs="Times New Roman"/>
          <w:sz w:val="24"/>
          <w:szCs w:val="24"/>
          <w:lang w:val="id-ID"/>
        </w:rPr>
        <w:t>, dengan t</w:t>
      </w:r>
      <w:r w:rsidR="00A40D77" w:rsidRPr="00655799">
        <w:rPr>
          <w:rFonts w:ascii="Times New Roman" w:hAnsi="Times New Roman" w:cs="Times New Roman"/>
          <w:sz w:val="24"/>
          <w:szCs w:val="24"/>
        </w:rPr>
        <w:t>eknik penarikan kesimpulan meng</w:t>
      </w:r>
      <w:r w:rsidR="00E8184A" w:rsidRPr="00655799">
        <w:rPr>
          <w:rFonts w:ascii="Times New Roman" w:hAnsi="Times New Roman" w:cs="Times New Roman"/>
          <w:sz w:val="24"/>
          <w:szCs w:val="24"/>
        </w:rPr>
        <w:t>gunakan logika berpikir deduktif.</w:t>
      </w:r>
    </w:p>
    <w:p w14:paraId="5B8FAB5F" w14:textId="77777777" w:rsidR="00CC1576" w:rsidRPr="00655799" w:rsidRDefault="00CC1576" w:rsidP="005E093F">
      <w:pPr>
        <w:ind w:firstLine="567"/>
        <w:jc w:val="both"/>
        <w:rPr>
          <w:rFonts w:ascii="Times New Roman" w:hAnsi="Times New Roman" w:cs="Times New Roman"/>
          <w:sz w:val="24"/>
          <w:szCs w:val="24"/>
        </w:rPr>
      </w:pPr>
    </w:p>
    <w:p w14:paraId="258C9ED5" w14:textId="2D6A2119" w:rsidR="00B86D8C" w:rsidRDefault="003137FB" w:rsidP="005E093F">
      <w:pPr>
        <w:spacing w:line="360" w:lineRule="auto"/>
        <w:jc w:val="both"/>
        <w:rPr>
          <w:rFonts w:ascii="Times New Roman" w:hAnsi="Times New Roman" w:cs="Times New Roman"/>
          <w:b/>
          <w:sz w:val="24"/>
          <w:szCs w:val="24"/>
        </w:rPr>
      </w:pPr>
      <w:r w:rsidRPr="00655799">
        <w:rPr>
          <w:rFonts w:ascii="Times New Roman" w:hAnsi="Times New Roman" w:cs="Times New Roman"/>
          <w:b/>
          <w:sz w:val="24"/>
          <w:szCs w:val="24"/>
        </w:rPr>
        <w:t>Analisis dan Diskusi</w:t>
      </w:r>
    </w:p>
    <w:p w14:paraId="5CEA5C3B" w14:textId="38C52F0E" w:rsidR="00235214" w:rsidRDefault="00235214" w:rsidP="0079472E">
      <w:pPr>
        <w:spacing w:line="360" w:lineRule="auto"/>
        <w:jc w:val="both"/>
        <w:rPr>
          <w:rFonts w:ascii="Times New Roman" w:hAnsi="Times New Roman" w:cs="Times New Roman"/>
          <w:b/>
          <w:sz w:val="24"/>
          <w:szCs w:val="24"/>
        </w:rPr>
      </w:pPr>
      <w:r>
        <w:rPr>
          <w:rFonts w:ascii="Times New Roman" w:hAnsi="Times New Roman" w:cs="Times New Roman"/>
          <w:b/>
          <w:sz w:val="24"/>
          <w:szCs w:val="24"/>
        </w:rPr>
        <w:t>Dasar Pertimbangan Hakim Pengadilan Membatalkan Akta Perjanjian Kredit Berdasarkan Prinsip Keadilan Y</w:t>
      </w:r>
      <w:r w:rsidR="0079472E">
        <w:rPr>
          <w:rFonts w:ascii="Times New Roman" w:hAnsi="Times New Roman" w:cs="Times New Roman"/>
          <w:b/>
          <w:sz w:val="24"/>
          <w:szCs w:val="24"/>
        </w:rPr>
        <w:t>ang Berimbang</w:t>
      </w:r>
    </w:p>
    <w:p w14:paraId="25E139E6" w14:textId="77777777" w:rsidR="00235214" w:rsidRDefault="00235214" w:rsidP="00235214">
      <w:pPr>
        <w:spacing w:line="360" w:lineRule="auto"/>
        <w:ind w:firstLine="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Dalam perkara perdata yang diputus berdasarkan Putusan PN Palembang </w:t>
      </w:r>
      <w:proofErr w:type="gramStart"/>
      <w:r>
        <w:rPr>
          <w:rFonts w:ascii="Times New Roman" w:hAnsi="Times New Roman" w:cs="Times New Roman"/>
          <w:sz w:val="24"/>
          <w:szCs w:val="24"/>
          <w:lang w:eastAsia="zh-CN"/>
        </w:rPr>
        <w:t>Nomor :117</w:t>
      </w:r>
      <w:proofErr w:type="gramEnd"/>
      <w:r>
        <w:rPr>
          <w:rFonts w:ascii="Times New Roman" w:hAnsi="Times New Roman" w:cs="Times New Roman"/>
          <w:sz w:val="24"/>
          <w:szCs w:val="24"/>
          <w:lang w:eastAsia="zh-CN"/>
        </w:rPr>
        <w:t xml:space="preserve">/Pdt.G/2020/PN.PLG adalah </w:t>
      </w:r>
      <w:r>
        <w:rPr>
          <w:rFonts w:ascii="Times New Roman" w:hAnsi="Times New Roman" w:cs="Times New Roman"/>
          <w:sz w:val="24"/>
          <w:szCs w:val="24"/>
          <w:lang w:val="id-ID" w:eastAsia="zh-CN"/>
        </w:rPr>
        <w:t>:</w:t>
      </w:r>
      <w:r>
        <w:rPr>
          <w:rFonts w:ascii="Times New Roman" w:hAnsi="Times New Roman" w:cs="Times New Roman"/>
          <w:sz w:val="24"/>
          <w:szCs w:val="24"/>
          <w:lang w:eastAsia="zh-CN"/>
        </w:rPr>
        <w:t xml:space="preserve"> Nyonya S yang bertindak sebagai penggugat.  </w:t>
      </w:r>
      <w:r>
        <w:rPr>
          <w:rFonts w:ascii="Times New Roman" w:hAnsi="Times New Roman" w:cs="Times New Roman"/>
          <w:sz w:val="24"/>
          <w:szCs w:val="24"/>
          <w:lang w:val="id-ID" w:eastAsia="zh-CN"/>
        </w:rPr>
        <w:t>Sedangkan yang menjadi tergugat adalah</w:t>
      </w:r>
      <w:r>
        <w:rPr>
          <w:rFonts w:ascii="Times New Roman" w:hAnsi="Times New Roman" w:cs="Times New Roman"/>
          <w:sz w:val="24"/>
          <w:szCs w:val="24"/>
          <w:lang w:eastAsia="zh-CN"/>
        </w:rPr>
        <w:t xml:space="preserve"> </w:t>
      </w:r>
      <w:r>
        <w:rPr>
          <w:rFonts w:ascii="Times New Roman" w:hAnsi="Times New Roman" w:cs="Times New Roman"/>
          <w:sz w:val="24"/>
          <w:szCs w:val="24"/>
          <w:lang w:val="id-ID" w:eastAsia="zh-CN"/>
        </w:rPr>
        <w:t>:</w:t>
      </w:r>
      <w:r>
        <w:rPr>
          <w:rFonts w:ascii="Times New Roman" w:hAnsi="Times New Roman" w:cs="Times New Roman"/>
          <w:sz w:val="24"/>
          <w:szCs w:val="24"/>
          <w:lang w:eastAsia="zh-CN"/>
        </w:rPr>
        <w:t xml:space="preserve"> SD selaku Notaris sebagai Tergugat I</w:t>
      </w:r>
      <w:r>
        <w:rPr>
          <w:rFonts w:ascii="Times New Roman" w:hAnsi="Times New Roman" w:cs="Times New Roman"/>
          <w:sz w:val="24"/>
          <w:szCs w:val="24"/>
          <w:lang w:val="id-ID" w:eastAsia="zh-CN"/>
        </w:rPr>
        <w:t>;</w:t>
      </w:r>
      <w:r>
        <w:rPr>
          <w:rFonts w:ascii="Times New Roman" w:hAnsi="Times New Roman" w:cs="Times New Roman"/>
          <w:sz w:val="24"/>
          <w:szCs w:val="24"/>
          <w:lang w:eastAsia="zh-CN"/>
        </w:rPr>
        <w:t xml:space="preserve"> Bank D sebagai Tergugat II</w:t>
      </w:r>
      <w:r>
        <w:rPr>
          <w:rFonts w:ascii="Times New Roman" w:hAnsi="Times New Roman" w:cs="Times New Roman"/>
          <w:sz w:val="24"/>
          <w:szCs w:val="24"/>
          <w:lang w:val="id-ID" w:eastAsia="zh-CN"/>
        </w:rPr>
        <w:t>;</w:t>
      </w:r>
      <w:r>
        <w:rPr>
          <w:rFonts w:ascii="Times New Roman" w:hAnsi="Times New Roman" w:cs="Times New Roman"/>
          <w:sz w:val="24"/>
          <w:szCs w:val="24"/>
          <w:lang w:eastAsia="zh-CN"/>
        </w:rPr>
        <w:t xml:space="preserve"> NDR sebagai Tergugat III</w:t>
      </w:r>
      <w:r>
        <w:rPr>
          <w:rFonts w:ascii="Times New Roman" w:hAnsi="Times New Roman" w:cs="Times New Roman"/>
          <w:sz w:val="24"/>
          <w:szCs w:val="24"/>
          <w:lang w:val="id-ID" w:eastAsia="zh-CN"/>
        </w:rPr>
        <w:t>;</w:t>
      </w:r>
      <w:r>
        <w:rPr>
          <w:rFonts w:ascii="Times New Roman" w:hAnsi="Times New Roman" w:cs="Times New Roman"/>
          <w:sz w:val="24"/>
          <w:szCs w:val="24"/>
          <w:lang w:eastAsia="zh-CN"/>
        </w:rPr>
        <w:t xml:space="preserve"> dan SS sebagai Tergugat IV. Dalam duduk perkara,</w:t>
      </w:r>
      <w:r>
        <w:rPr>
          <w:rFonts w:ascii="Times New Roman" w:hAnsi="Times New Roman" w:cs="Times New Roman"/>
          <w:sz w:val="24"/>
          <w:szCs w:val="24"/>
        </w:rPr>
        <w:tab/>
        <w:t>Tergugat IV mengajukan permohonan kredit kepada Tergugat II. Setelah Tergugat II melakukan pemeriksaan berbagai dokumen kependudukan Tergugat IV, menelaah kelayakan usaha serta memeriksa dokumen-dokumen kepemilikan atas aset-aset yang akan dijadikan jaminan kredit, maka pada tanggal 06 Mei 2014 dilakukan Penandatanganan Akta Perjanjian Kredit Nomor 10 antara Tergugat IV (Debitur), Tergugat III (yang oleh Tergugat IV diakui sebagai istri) denganTergugat II (Kreditur) dihadapan Tergugat I selaku Notaris.</w:t>
      </w:r>
    </w:p>
    <w:p w14:paraId="4C76E6B3" w14:textId="77777777" w:rsidR="00235214" w:rsidRDefault="00235214" w:rsidP="00235214">
      <w:pPr>
        <w:spacing w:line="360" w:lineRule="auto"/>
        <w:ind w:firstLine="567"/>
        <w:jc w:val="both"/>
        <w:rPr>
          <w:rFonts w:ascii="Times New Roman" w:hAnsi="Times New Roman" w:cs="Times New Roman"/>
          <w:sz w:val="24"/>
          <w:szCs w:val="24"/>
          <w:lang w:eastAsia="zh-CN"/>
        </w:rPr>
      </w:pPr>
      <w:r>
        <w:rPr>
          <w:rFonts w:ascii="Times New Roman" w:hAnsi="Times New Roman" w:cs="Times New Roman"/>
          <w:sz w:val="24"/>
          <w:szCs w:val="24"/>
        </w:rPr>
        <w:lastRenderedPageBreak/>
        <w:t xml:space="preserve">Beberapa bulan kemudian, dilakukan penandatanganan Addendum Akta Perjanjian Kredit Nomor </w:t>
      </w:r>
      <w:proofErr w:type="gramStart"/>
      <w:r>
        <w:rPr>
          <w:rFonts w:ascii="Times New Roman" w:hAnsi="Times New Roman" w:cs="Times New Roman"/>
          <w:sz w:val="24"/>
          <w:szCs w:val="24"/>
        </w:rPr>
        <w:t>82  tanggal</w:t>
      </w:r>
      <w:proofErr w:type="gramEnd"/>
      <w:r>
        <w:rPr>
          <w:rFonts w:ascii="Times New Roman" w:hAnsi="Times New Roman" w:cs="Times New Roman"/>
          <w:sz w:val="24"/>
          <w:szCs w:val="24"/>
        </w:rPr>
        <w:t xml:space="preserve"> 25 Agustus 2014. Selain penandatanganan Akta Perjanjian Kredit tersebut, juga ditandatangani Akta Pemberian Hak Tanggungan atas tambahan aset-aset milik Tergugat IV yang dijadikan jaminan atas kredit tersebut.</w:t>
      </w:r>
      <w:r>
        <w:rPr>
          <w:rFonts w:ascii="Times New Roman" w:hAnsi="Times New Roman" w:cs="Times New Roman"/>
          <w:sz w:val="24"/>
          <w:szCs w:val="24"/>
        </w:rPr>
        <w:tab/>
        <w:t>Setelah beberapa waktu kemudian, Tergugat IV tidak bisa memenuhi prestasinya alias wanprestasi, yaitu tidak mampu melakukan pembayaran angsuran atas kredit yang telah diterimanya, sehingga kreditnya menjadi macet.</w:t>
      </w:r>
    </w:p>
    <w:p w14:paraId="087D3912" w14:textId="77777777" w:rsidR="00235214" w:rsidRDefault="00235214" w:rsidP="00235214">
      <w:pPr>
        <w:spacing w:line="360" w:lineRule="auto"/>
        <w:ind w:firstLine="567"/>
        <w:jc w:val="both"/>
        <w:rPr>
          <w:rFonts w:ascii="Times New Roman" w:hAnsi="Times New Roman" w:cs="Times New Roman"/>
          <w:sz w:val="24"/>
          <w:szCs w:val="24"/>
          <w:lang w:eastAsia="zh-CN"/>
        </w:rPr>
      </w:pPr>
      <w:r>
        <w:rPr>
          <w:rFonts w:ascii="Times New Roman" w:hAnsi="Times New Roman" w:cs="Times New Roman"/>
          <w:sz w:val="24"/>
          <w:szCs w:val="24"/>
        </w:rPr>
        <w:t xml:space="preserve">Sehubungan dengan kredit macet tersebut, tentunya pihak Tergugat </w:t>
      </w:r>
      <w:proofErr w:type="gramStart"/>
      <w:r>
        <w:rPr>
          <w:rFonts w:ascii="Times New Roman" w:hAnsi="Times New Roman" w:cs="Times New Roman"/>
          <w:sz w:val="24"/>
          <w:szCs w:val="24"/>
        </w:rPr>
        <w:t>II  mengalami</w:t>
      </w:r>
      <w:proofErr w:type="gramEnd"/>
      <w:r>
        <w:rPr>
          <w:rFonts w:ascii="Times New Roman" w:hAnsi="Times New Roman" w:cs="Times New Roman"/>
          <w:sz w:val="24"/>
          <w:szCs w:val="24"/>
        </w:rPr>
        <w:t xml:space="preserve"> kerugian, dan upaya Tergugat II terlebih dahulu melakukan peringatan-peringatan sebelum eksekusi sita jaminan atas aset-aset yang dijadikan jaminan kredit oleh Tergugat IV tersebut. </w:t>
      </w:r>
      <w:r>
        <w:rPr>
          <w:rFonts w:ascii="Times New Roman" w:hAnsi="Times New Roman" w:cs="Times New Roman"/>
          <w:sz w:val="24"/>
          <w:szCs w:val="24"/>
          <w:lang w:eastAsia="zh-CN"/>
        </w:rPr>
        <w:t>Namun, sebelum pihak Tergugat II melakukan eksekusi atas aset-aset tersebut, muncul pihak ketiga, yaitu Penggugat  yang mengaku sebagai istri sah dari Tergugat IV dan melakukan gugatan atas Akta Perjanjian Kredit tersebut dengan alasan selaku istri sah dari Tergugat IV tidak pernah dimintakan persetujuan dan dilibatkan dalam perjanjian kredit yang dibuat dihadapan Tergugat I (Notaris SD) tersebut.</w:t>
      </w:r>
    </w:p>
    <w:p w14:paraId="47032B6D" w14:textId="7FAB0BEA" w:rsidR="00235214" w:rsidRPr="00B77BA1" w:rsidRDefault="00235214" w:rsidP="00235214">
      <w:pPr>
        <w:spacing w:line="360" w:lineRule="auto"/>
        <w:ind w:firstLine="567"/>
        <w:jc w:val="both"/>
        <w:rPr>
          <w:rFonts w:ascii="Times New Roman" w:hAnsi="Times New Roman" w:cs="Times New Roman"/>
          <w:sz w:val="24"/>
          <w:szCs w:val="24"/>
          <w:lang w:val="zh-CN" w:eastAsia="zh-CN"/>
        </w:rPr>
      </w:pPr>
      <w:r>
        <w:rPr>
          <w:rFonts w:ascii="Times New Roman" w:hAnsi="Times New Roman" w:cs="Times New Roman"/>
          <w:sz w:val="24"/>
          <w:szCs w:val="24"/>
        </w:rPr>
        <w:t>Dalam persidangan, baik Tergugat III dan Tergugat IV tidak pernah hadir atau menunjuk wakilnya untuk hadir walau telah dipanggil secara patut, sehingga Majelis Hakim berkesimpulan bahwa yang bersangkutan tidak ingin menyatakan kebenaran dirinya terkait dengan perkara ini.</w:t>
      </w:r>
      <w:r>
        <w:rPr>
          <w:rFonts w:ascii="Times New Roman" w:hAnsi="Times New Roman" w:cs="Times New Roman"/>
          <w:sz w:val="24"/>
          <w:szCs w:val="24"/>
          <w:lang w:eastAsia="zh-CN"/>
        </w:rPr>
        <w:t xml:space="preserve"> </w:t>
      </w:r>
      <w:r>
        <w:rPr>
          <w:rFonts w:ascii="Times New Roman" w:hAnsi="Times New Roman" w:cs="Times New Roman"/>
          <w:sz w:val="24"/>
          <w:szCs w:val="24"/>
        </w:rPr>
        <w:t xml:space="preserve">Amar putusan Majelis Hakim Pengadilan Negeri Palembang dengan perkara </w:t>
      </w:r>
      <w:proofErr w:type="gramStart"/>
      <w:r>
        <w:rPr>
          <w:rFonts w:ascii="Times New Roman" w:hAnsi="Times New Roman" w:cs="Times New Roman"/>
          <w:sz w:val="24"/>
          <w:szCs w:val="24"/>
        </w:rPr>
        <w:t>Nomor :</w:t>
      </w:r>
      <w:proofErr w:type="gramEnd"/>
      <w:r>
        <w:rPr>
          <w:rFonts w:ascii="Times New Roman" w:hAnsi="Times New Roman" w:cs="Times New Roman"/>
          <w:sz w:val="24"/>
          <w:szCs w:val="24"/>
        </w:rPr>
        <w:t xml:space="preserve"> 117/Pdt.G/2020/PN.PLG tersebut antara lain:</w:t>
      </w:r>
    </w:p>
    <w:p w14:paraId="5FA5BDCD" w14:textId="77777777" w:rsidR="00235214" w:rsidRDefault="00235214" w:rsidP="00235214">
      <w:pPr>
        <w:tabs>
          <w:tab w:val="left" w:pos="567"/>
          <w:tab w:val="left" w:pos="993"/>
        </w:tabs>
        <w:ind w:left="1134" w:hanging="567"/>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ab/>
        <w:t>Mengabulkan permohonan Penggugat untuk menyatakan bahwa Penggugat adalah istri sah dari Tergugat IV dengan pertimbangan bahwa Penggugat dapat membuktikan keabsahan dokumen yang dimilikinya, baik identitas maupun dokumen status pernikahannya dengan Tergugat IV. Sedangkan Tergugat I tidak bisa membuktikan keabsahan dokumen yang dimilikinya terkait identitas dan status pernikahan antara Tergugat III dengan Tergugat IV;</w:t>
      </w:r>
    </w:p>
    <w:p w14:paraId="746F4D11" w14:textId="77777777" w:rsidR="00235214" w:rsidRDefault="00235214" w:rsidP="00235214">
      <w:pPr>
        <w:tabs>
          <w:tab w:val="left" w:pos="567"/>
          <w:tab w:val="left" w:pos="993"/>
        </w:tabs>
        <w:ind w:left="1134" w:hanging="567"/>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ab/>
        <w:t>Mengabulkan permohonan Penggugat untuk menyatakan bahwa 4 (empat) bidang tanah yang dijadikan jaminan kredit oleh Tergugat IV, adalah merupakan harta bersama antara Penggugat dengan Tergugat IV, dengan pertimbangan hubungan hukum status pernikahan antara Penggugat dengan Tergugat IV dapat dibuktikan oleh Penggugat;</w:t>
      </w:r>
    </w:p>
    <w:p w14:paraId="6CEC7F15" w14:textId="77777777" w:rsidR="00235214" w:rsidRDefault="00235214" w:rsidP="00235214">
      <w:pPr>
        <w:tabs>
          <w:tab w:val="left" w:pos="567"/>
          <w:tab w:val="left" w:pos="993"/>
        </w:tabs>
        <w:ind w:left="1134" w:hanging="567"/>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ab/>
        <w:t>Mengabulkan permohonan Penggugat bahwa perbuatan Tergugat I dan Tergugat II adalah Perbuatan Melawan Hukum, dengan pertimbangan bahwa perbuatan Tergugat I dan Tergugat II memenuhi unsur kelalaian di dalam membuat Akta Perjanjian Kredit yang tidak didukung dengan keabsahan dokumen kependudukan yang dapat dipertanggungjawabkan secara hukum;</w:t>
      </w:r>
    </w:p>
    <w:p w14:paraId="47D436D9" w14:textId="77777777" w:rsidR="00235214" w:rsidRDefault="00235214" w:rsidP="00235214">
      <w:pPr>
        <w:tabs>
          <w:tab w:val="left" w:pos="567"/>
          <w:tab w:val="left" w:pos="993"/>
        </w:tabs>
        <w:ind w:left="1134" w:hanging="567"/>
        <w:jc w:val="both"/>
        <w:rPr>
          <w:rFonts w:ascii="Times New Roman" w:hAnsi="Times New Roman" w:cs="Times New Roman"/>
          <w:sz w:val="24"/>
          <w:szCs w:val="24"/>
        </w:rPr>
      </w:pPr>
      <w:r>
        <w:rPr>
          <w:rFonts w:ascii="Times New Roman" w:hAnsi="Times New Roman" w:cs="Times New Roman"/>
          <w:sz w:val="24"/>
          <w:szCs w:val="24"/>
        </w:rPr>
        <w:lastRenderedPageBreak/>
        <w:t>4)</w:t>
      </w:r>
      <w:r>
        <w:rPr>
          <w:rFonts w:ascii="Times New Roman" w:hAnsi="Times New Roman" w:cs="Times New Roman"/>
          <w:sz w:val="24"/>
          <w:szCs w:val="24"/>
        </w:rPr>
        <w:tab/>
      </w:r>
      <w:r>
        <w:rPr>
          <w:rFonts w:ascii="Times New Roman" w:hAnsi="Times New Roman" w:cs="Times New Roman"/>
          <w:sz w:val="24"/>
          <w:szCs w:val="24"/>
        </w:rPr>
        <w:tab/>
        <w:t>Mengabulkan permohonan Penggugat bahwa Akta Perjanjian Kredit No.10 tanggal 6 Mei 2014 atasnama Tergugat IV yang dibuat oleh Tergugat I dengan para pihak Tergugat II, Tergugat III dan Tergugat IV adalah tidak sah dan batal demi hukum, dengan pertimbangan bahwa dalam pembuatan Akta Perjanjian Kredit tersebut tidak didukung dengan keabsahan dokumen kependudukan yang dapat dipertanggungjawabkan secara hukum sehingga mengandung cacat hukum;</w:t>
      </w:r>
    </w:p>
    <w:p w14:paraId="3349042A" w14:textId="77777777" w:rsidR="00235214" w:rsidRDefault="00235214" w:rsidP="00235214">
      <w:pPr>
        <w:tabs>
          <w:tab w:val="left" w:pos="567"/>
          <w:tab w:val="left" w:pos="993"/>
        </w:tabs>
        <w:ind w:left="1134" w:hanging="567"/>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lang w:eastAsia="zh-CN"/>
        </w:rPr>
        <w:tab/>
      </w:r>
      <w:r>
        <w:rPr>
          <w:rFonts w:ascii="Times New Roman" w:hAnsi="Times New Roman" w:cs="Times New Roman"/>
          <w:sz w:val="24"/>
          <w:szCs w:val="24"/>
        </w:rPr>
        <w:t>Mengabulkan permohonan Penggugat agar menghukum Tergugat I dan Tergugat II untuk mengembalikan dan menyerahkan 4 (empat) sertifikat hak milik yang dijadikan jaminan dalam Akta Perjanjian Kredit No.10 tanggal 6 Mei 2014 atasnama Tergugat IV, dengan pertimbangan selain berdasarkan pertimbangan-pertimbangan di atas, juga berdasarkan ketentuan Pasal 1366 KUHPer yang berbunyi“</w:t>
      </w:r>
      <w:r>
        <w:rPr>
          <w:rFonts w:ascii="Times New Roman" w:hAnsi="Times New Roman" w:cs="Times New Roman"/>
          <w:i/>
          <w:sz w:val="24"/>
          <w:szCs w:val="24"/>
        </w:rPr>
        <w:t>setiap orang bertanggung jawab tidak saja untuk kerugian yang disebabkan perbuatannya, tetapi juga untuk kerugian yang disebabkan kelalaian atau kurang hati-hatinya</w:t>
      </w:r>
      <w:r>
        <w:rPr>
          <w:rFonts w:ascii="Times New Roman" w:hAnsi="Times New Roman" w:cs="Times New Roman"/>
          <w:sz w:val="24"/>
          <w:szCs w:val="24"/>
        </w:rPr>
        <w:t>”, sehingga menurut pendapat Majelis Hakim kerugian yang dimaksud Pasal 1366 KUHPerd diatas, dapat dikompensasikan dengan pengembalian seluruh dokumen sertifikat yang dimaksud;</w:t>
      </w:r>
    </w:p>
    <w:p w14:paraId="1331973A" w14:textId="77777777" w:rsidR="00235214" w:rsidRDefault="00235214" w:rsidP="00235214">
      <w:pPr>
        <w:tabs>
          <w:tab w:val="left" w:pos="567"/>
          <w:tab w:val="left" w:pos="993"/>
        </w:tabs>
        <w:ind w:left="1134" w:hanging="567"/>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Pr>
          <w:rFonts w:ascii="Times New Roman" w:hAnsi="Times New Roman" w:cs="Times New Roman"/>
          <w:sz w:val="24"/>
          <w:szCs w:val="24"/>
        </w:rPr>
        <w:tab/>
        <w:t>Menolak permohonan Penggugat untuk menghukum Tergugat I dan Tergugat II untuk mengganti kerugian Materiil dan Inmateriil Penggugat sebesar Rp4.500.000.000</w:t>
      </w:r>
      <w:proofErr w:type="gramStart"/>
      <w:r>
        <w:rPr>
          <w:rFonts w:ascii="Times New Roman" w:hAnsi="Times New Roman" w:cs="Times New Roman"/>
          <w:sz w:val="24"/>
          <w:szCs w:val="24"/>
        </w:rPr>
        <w:t>,00</w:t>
      </w:r>
      <w:proofErr w:type="gramEnd"/>
      <w:r>
        <w:rPr>
          <w:rFonts w:ascii="Times New Roman" w:hAnsi="Times New Roman" w:cs="Times New Roman"/>
          <w:sz w:val="24"/>
          <w:szCs w:val="24"/>
        </w:rPr>
        <w:t xml:space="preserve"> (empat milyar Rupiah), dengan pertimbangan kerugian tersebut sudah dapat dikompensasikan dengan pengembalian dokumen sertifikat kepada Penggugat;</w:t>
      </w:r>
    </w:p>
    <w:p w14:paraId="708348FC" w14:textId="77777777" w:rsidR="00235214" w:rsidRDefault="00235214" w:rsidP="00235214">
      <w:pPr>
        <w:tabs>
          <w:tab w:val="left" w:pos="567"/>
          <w:tab w:val="left" w:pos="993"/>
        </w:tabs>
        <w:ind w:left="1134" w:hanging="567"/>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Pr>
          <w:rFonts w:ascii="Times New Roman" w:hAnsi="Times New Roman" w:cs="Times New Roman"/>
          <w:sz w:val="24"/>
          <w:szCs w:val="24"/>
        </w:rPr>
        <w:tab/>
        <w:t>Menolak permohonan Penggugat untuk menghukum Tergugat I dan Tergugat II untuk membayar uang paksa (dwangsom) sebesar Rp20.000.000</w:t>
      </w:r>
      <w:proofErr w:type="gramStart"/>
      <w:r>
        <w:rPr>
          <w:rFonts w:ascii="Times New Roman" w:hAnsi="Times New Roman" w:cs="Times New Roman"/>
          <w:sz w:val="24"/>
          <w:szCs w:val="24"/>
        </w:rPr>
        <w:t>,00</w:t>
      </w:r>
      <w:proofErr w:type="gramEnd"/>
      <w:r>
        <w:rPr>
          <w:rFonts w:ascii="Times New Roman" w:hAnsi="Times New Roman" w:cs="Times New Roman"/>
          <w:sz w:val="24"/>
          <w:szCs w:val="24"/>
        </w:rPr>
        <w:t xml:space="preserve"> (dua puluh juta Rupiah) untuk setiap hari keterlambatan atau lalai untuk melaksanakan isi Putusan terhitung sejak Putusan diucapkan.</w:t>
      </w:r>
    </w:p>
    <w:p w14:paraId="7793DF3C" w14:textId="77777777" w:rsidR="00235214" w:rsidRDefault="00235214" w:rsidP="00235214">
      <w:pPr>
        <w:tabs>
          <w:tab w:val="left" w:pos="567"/>
          <w:tab w:val="left" w:pos="993"/>
        </w:tabs>
        <w:ind w:left="1134" w:hanging="567"/>
        <w:jc w:val="both"/>
        <w:rPr>
          <w:rFonts w:ascii="Times New Roman" w:hAnsi="Times New Roman" w:cs="Times New Roman"/>
          <w:sz w:val="24"/>
          <w:szCs w:val="24"/>
        </w:rPr>
      </w:pPr>
    </w:p>
    <w:p w14:paraId="7EE7EC04" w14:textId="77777777" w:rsidR="00235214" w:rsidRDefault="00235214" w:rsidP="00235214">
      <w:pPr>
        <w:tabs>
          <w:tab w:val="left" w:pos="567"/>
          <w:tab w:val="left" w:pos="993"/>
        </w:tabs>
        <w:spacing w:line="360" w:lineRule="auto"/>
        <w:ind w:firstLine="567"/>
        <w:jc w:val="both"/>
        <w:rPr>
          <w:rFonts w:ascii="Times New Roman" w:hAnsi="Times New Roman" w:cs="Times New Roman"/>
          <w:sz w:val="24"/>
          <w:szCs w:val="24"/>
          <w:lang w:val="id-ID" w:eastAsia="zh-CN"/>
        </w:rPr>
      </w:pPr>
      <w:r>
        <w:rPr>
          <w:rFonts w:ascii="Times New Roman" w:hAnsi="Times New Roman" w:cs="Times New Roman"/>
          <w:sz w:val="24"/>
          <w:szCs w:val="24"/>
          <w:lang w:eastAsia="zh-CN"/>
        </w:rPr>
        <w:t xml:space="preserve">Dalam fakta persidangan, </w:t>
      </w:r>
      <w:r>
        <w:rPr>
          <w:rFonts w:ascii="Times New Roman" w:hAnsi="Times New Roman" w:cs="Times New Roman"/>
          <w:color w:val="000000" w:themeColor="text1"/>
          <w:sz w:val="24"/>
          <w:szCs w:val="24"/>
          <w:lang w:eastAsia="zh-CN"/>
        </w:rPr>
        <w:t xml:space="preserve">dokumen kependudukan yang diajukan sebagai bukti oleh Tergugat II hanya merupakan fotocopi dari fotocopi tanpa ada tanda legalisasi bahwa fotocopi tersebut sesuai dengan aslinya. Majelis hakim </w:t>
      </w:r>
      <w:r>
        <w:rPr>
          <w:rFonts w:ascii="Times New Roman" w:hAnsi="Times New Roman" w:cs="Times New Roman"/>
          <w:color w:val="000000" w:themeColor="text1"/>
          <w:sz w:val="24"/>
          <w:szCs w:val="24"/>
          <w:lang w:val="id-ID" w:eastAsia="zh-CN"/>
        </w:rPr>
        <w:t>berpendapat</w:t>
      </w:r>
      <w:r>
        <w:rPr>
          <w:rFonts w:ascii="Times New Roman" w:hAnsi="Times New Roman" w:cs="Times New Roman"/>
          <w:color w:val="000000" w:themeColor="text1"/>
          <w:sz w:val="24"/>
          <w:szCs w:val="24"/>
          <w:lang w:eastAsia="zh-CN"/>
        </w:rPr>
        <w:t xml:space="preserve"> bahwa </w:t>
      </w:r>
      <w:r>
        <w:rPr>
          <w:rFonts w:ascii="Times New Roman" w:hAnsi="Times New Roman" w:cs="Times New Roman"/>
          <w:color w:val="000000" w:themeColor="text1"/>
          <w:sz w:val="24"/>
          <w:szCs w:val="24"/>
          <w:lang w:val="id-ID" w:eastAsia="zh-CN"/>
        </w:rPr>
        <w:t xml:space="preserve">seharusnya </w:t>
      </w:r>
      <w:r>
        <w:rPr>
          <w:rFonts w:ascii="Times New Roman" w:hAnsi="Times New Roman" w:cs="Times New Roman"/>
          <w:color w:val="000000" w:themeColor="text1"/>
          <w:sz w:val="24"/>
          <w:szCs w:val="24"/>
          <w:lang w:eastAsia="zh-CN"/>
        </w:rPr>
        <w:t xml:space="preserve">Tergugat I menyelidiki keabsahan dokumen kependudukan dan pernikahan </w:t>
      </w:r>
      <w:r>
        <w:rPr>
          <w:rFonts w:ascii="Times New Roman" w:hAnsi="Times New Roman" w:cs="Times New Roman"/>
          <w:color w:val="000000" w:themeColor="text1"/>
          <w:sz w:val="24"/>
          <w:szCs w:val="24"/>
          <w:lang w:val="id-ID" w:eastAsia="zh-CN"/>
        </w:rPr>
        <w:t xml:space="preserve">antara </w:t>
      </w:r>
      <w:r>
        <w:rPr>
          <w:rFonts w:ascii="Times New Roman" w:hAnsi="Times New Roman" w:cs="Times New Roman"/>
          <w:color w:val="000000" w:themeColor="text1"/>
          <w:sz w:val="24"/>
          <w:szCs w:val="24"/>
          <w:lang w:eastAsia="zh-CN"/>
        </w:rPr>
        <w:t xml:space="preserve">Tergugat III dan Tergugat IV diinstansi yang berwenang. Atas dasar hal tersebut, majelis hakim </w:t>
      </w:r>
      <w:r>
        <w:rPr>
          <w:rFonts w:ascii="Times New Roman" w:hAnsi="Times New Roman" w:cs="Times New Roman"/>
          <w:color w:val="000000" w:themeColor="text1"/>
          <w:sz w:val="24"/>
          <w:szCs w:val="24"/>
          <w:lang w:val="id-ID" w:eastAsia="zh-CN"/>
        </w:rPr>
        <w:t>berpendapat</w:t>
      </w:r>
      <w:r>
        <w:rPr>
          <w:rFonts w:ascii="Times New Roman" w:hAnsi="Times New Roman" w:cs="Times New Roman"/>
          <w:color w:val="000000" w:themeColor="text1"/>
          <w:sz w:val="24"/>
          <w:szCs w:val="24"/>
          <w:lang w:eastAsia="zh-CN"/>
        </w:rPr>
        <w:t xml:space="preserve"> bahwa Tergugat I dan Tergugat II telah melakukan kelalaian dalam prosedur pembuatan Akta Perjanjian Kredit antara Tergugat IV dengan Tergugat II, sehingga Akta Perjanjian Kredit tersebut tidak didukung dengan dokumen yang dapat diakui keabsahannya. </w:t>
      </w:r>
      <w:r>
        <w:rPr>
          <w:rFonts w:ascii="Times New Roman" w:hAnsi="Times New Roman" w:cs="Times New Roman"/>
          <w:color w:val="000000" w:themeColor="text1"/>
          <w:sz w:val="24"/>
          <w:szCs w:val="24"/>
          <w:lang w:val="id-ID" w:eastAsia="zh-CN"/>
        </w:rPr>
        <w:t>A</w:t>
      </w:r>
      <w:r>
        <w:rPr>
          <w:rFonts w:ascii="Times New Roman" w:hAnsi="Times New Roman" w:cs="Times New Roman"/>
          <w:sz w:val="24"/>
          <w:szCs w:val="24"/>
          <w:lang w:eastAsia="zh-CN"/>
        </w:rPr>
        <w:t xml:space="preserve">kibat kelalaian itu  serta menurut fakta persidangan bahwa </w:t>
      </w:r>
      <w:r>
        <w:rPr>
          <w:rFonts w:ascii="Times New Roman" w:hAnsi="Times New Roman" w:cs="Times New Roman"/>
          <w:sz w:val="24"/>
          <w:szCs w:val="24"/>
          <w:lang w:val="id-ID" w:eastAsia="zh-CN"/>
        </w:rPr>
        <w:t xml:space="preserve">seharusnya </w:t>
      </w:r>
      <w:r>
        <w:rPr>
          <w:rFonts w:ascii="Times New Roman" w:hAnsi="Times New Roman" w:cs="Times New Roman"/>
          <w:sz w:val="24"/>
          <w:szCs w:val="24"/>
          <w:lang w:eastAsia="zh-CN"/>
        </w:rPr>
        <w:t xml:space="preserve">pihak Penggugatyang  dilibatkan dalam memberi persetujuan dan penandatanganan kredit yang dilakukan Tergugat IV, namun hal ini tidak dilakukan. Oleh karena itu Akta Perjanjian Kredit yang dibuat tersebut menjadi cacat hukum dan batal menurut hukum. </w:t>
      </w:r>
    </w:p>
    <w:p w14:paraId="225652F6" w14:textId="5FF51C6C" w:rsidR="00235214" w:rsidRDefault="00235214" w:rsidP="00235214">
      <w:pPr>
        <w:tabs>
          <w:tab w:val="left" w:pos="993"/>
          <w:tab w:val="left" w:pos="1418"/>
        </w:tabs>
        <w:spacing w:line="360" w:lineRule="auto"/>
        <w:ind w:firstLine="567"/>
        <w:jc w:val="both"/>
        <w:rPr>
          <w:rFonts w:ascii="Times New Roman" w:hAnsi="Times New Roman" w:cs="Times New Roman"/>
          <w:sz w:val="24"/>
          <w:szCs w:val="24"/>
        </w:rPr>
      </w:pPr>
      <w:r>
        <w:rPr>
          <w:rFonts w:ascii="Times New Roman" w:hAnsi="Times New Roman" w:cs="Times New Roman"/>
          <w:sz w:val="24"/>
          <w:szCs w:val="24"/>
          <w:lang w:eastAsia="zh-CN"/>
        </w:rPr>
        <w:lastRenderedPageBreak/>
        <w:t xml:space="preserve">Dalam </w:t>
      </w:r>
      <w:r>
        <w:rPr>
          <w:rFonts w:ascii="Times New Roman" w:hAnsi="Times New Roman" w:cs="Times New Roman"/>
          <w:sz w:val="24"/>
          <w:szCs w:val="24"/>
          <w:lang w:val="id-ID" w:eastAsia="zh-CN"/>
        </w:rPr>
        <w:t>kasus</w:t>
      </w:r>
      <w:r>
        <w:rPr>
          <w:rFonts w:ascii="Times New Roman" w:hAnsi="Times New Roman" w:cs="Times New Roman"/>
          <w:sz w:val="24"/>
          <w:szCs w:val="24"/>
          <w:lang w:eastAsia="zh-CN"/>
        </w:rPr>
        <w:t xml:space="preserve"> ini, Tergugat IV tidak memiliki cukup kemampuan atau cukup kuasa </w:t>
      </w:r>
      <w:r>
        <w:rPr>
          <w:rFonts w:ascii="Times New Roman" w:hAnsi="Times New Roman" w:cs="Times New Roman"/>
          <w:sz w:val="24"/>
          <w:szCs w:val="24"/>
          <w:lang w:val="id-ID" w:eastAsia="zh-CN"/>
        </w:rPr>
        <w:t xml:space="preserve">untuk membuat suatu perjanjian kredit dengan pihak Bank (Tergugat II), apalagi menjaminkan harta bersama sebagai agunan kreditnya tanpa adanya persetujuan dari Penggugat. </w:t>
      </w:r>
      <w:r>
        <w:rPr>
          <w:rFonts w:ascii="Times New Roman" w:hAnsi="Times New Roman" w:cs="Times New Roman"/>
          <w:sz w:val="24"/>
          <w:szCs w:val="24"/>
        </w:rPr>
        <w:t xml:space="preserve">Sebab berdasarkan fakta persidangan, </w:t>
      </w:r>
      <w:r>
        <w:rPr>
          <w:rFonts w:ascii="Times New Roman" w:hAnsi="Times New Roman" w:cs="Times New Roman"/>
          <w:sz w:val="24"/>
          <w:szCs w:val="24"/>
          <w:lang w:val="id-ID" w:eastAsia="zh-CN"/>
        </w:rPr>
        <w:t xml:space="preserve">Tergugat IV masih terikat dalam perkawinan dengan Penggugat, dan Penggugat adalah istri sah dari Tergugat IV. </w:t>
      </w:r>
      <w:r>
        <w:rPr>
          <w:rFonts w:ascii="Times New Roman" w:hAnsi="Times New Roman" w:cs="Times New Roman"/>
          <w:sz w:val="24"/>
          <w:szCs w:val="24"/>
        </w:rPr>
        <w:t>Hal ini sebagaimana dikatakan Subekti, seseorang yang membuat suatu perjanjian</w:t>
      </w:r>
      <w:r>
        <w:rPr>
          <w:rFonts w:ascii="Times New Roman" w:hAnsi="Times New Roman" w:cs="Times New Roman"/>
          <w:sz w:val="24"/>
          <w:szCs w:val="24"/>
          <w:lang w:val="id-ID"/>
        </w:rPr>
        <w:t>,</w:t>
      </w:r>
      <w:r>
        <w:rPr>
          <w:rFonts w:ascii="Times New Roman" w:hAnsi="Times New Roman" w:cs="Times New Roman"/>
          <w:sz w:val="24"/>
          <w:szCs w:val="24"/>
        </w:rPr>
        <w:t xml:space="preserve"> mempertaruhkan harta kekayaannya, maka orang tersebut haruslah seseorang yang sungguh-sungguh berhak bebas berbuat dengan harta kekayaannya.</w:t>
      </w:r>
      <w:r>
        <w:rPr>
          <w:rFonts w:ascii="Times New Roman" w:hAnsi="Times New Roman" w:cs="Times New Roman"/>
          <w:sz w:val="24"/>
          <w:szCs w:val="24"/>
          <w:lang w:val="id-ID"/>
        </w:rPr>
        <w:t xml:space="preserve"> Selain pendapat Subekti tersebut, terdapat ketentuan hukum yang membuat seseorang suami/istri tidak bebas bertindak atau tidak cakap untuk membuat perjanjian kredit dan menjamin harta bersama dapat dilihat pada Pasal 36 ayat (1) Undang-Undang No.1 Tahun 1974 tentang Perkawinan yang menyatakan bahwa,</w:t>
      </w:r>
      <w:r>
        <w:rPr>
          <w:rFonts w:ascii="Times New Roman" w:hAnsi="Times New Roman" w:cs="Times New Roman"/>
          <w:i/>
          <w:iCs/>
          <w:sz w:val="24"/>
          <w:szCs w:val="24"/>
          <w:lang w:val="id-ID"/>
        </w:rPr>
        <w:t>“mengenai harta bersama, suami-istri dapat bertindak atas persetujuan kedua belah pihak”</w:t>
      </w:r>
      <w:r>
        <w:rPr>
          <w:rFonts w:ascii="Times New Roman" w:hAnsi="Times New Roman" w:cs="Times New Roman"/>
          <w:sz w:val="24"/>
          <w:szCs w:val="24"/>
          <w:lang w:val="id-ID"/>
        </w:rPr>
        <w:t>.</w:t>
      </w:r>
      <w:r>
        <w:rPr>
          <w:rFonts w:ascii="Times New Roman" w:hAnsi="Times New Roman" w:cs="Times New Roman"/>
          <w:sz w:val="24"/>
          <w:szCs w:val="24"/>
        </w:rPr>
        <w:t xml:space="preserve"> Oleh karena tidak terpenuhinya syarat cakap dalam perjanjian tersebut, dan atas gugatan dari pihak Penggugat serta berdasarkan fakta persidangan, maka perjanjian tersebut memenuhi syarat untuk dapat dibatalkan.</w:t>
      </w:r>
    </w:p>
    <w:p w14:paraId="64B9646F" w14:textId="775B5130" w:rsidR="00235214" w:rsidRDefault="00235214" w:rsidP="00235214">
      <w:pPr>
        <w:tabs>
          <w:tab w:val="left" w:pos="993"/>
          <w:tab w:val="left" w:pos="1418"/>
        </w:tabs>
        <w:spacing w:line="360" w:lineRule="auto"/>
        <w:ind w:firstLine="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Dalam perkara perdata, upaya gugatan yang disampaikan </w:t>
      </w:r>
      <w:r>
        <w:rPr>
          <w:rFonts w:ascii="Times New Roman" w:hAnsi="Times New Roman" w:cs="Times New Roman"/>
          <w:sz w:val="24"/>
          <w:szCs w:val="24"/>
          <w:lang w:val="id-ID" w:eastAsia="zh-CN"/>
        </w:rPr>
        <w:t>P</w:t>
      </w:r>
      <w:r>
        <w:rPr>
          <w:rFonts w:ascii="Times New Roman" w:hAnsi="Times New Roman" w:cs="Times New Roman"/>
          <w:sz w:val="24"/>
          <w:szCs w:val="24"/>
          <w:lang w:eastAsia="zh-CN"/>
        </w:rPr>
        <w:t xml:space="preserve">enggugat adalah upaya mencari keadilan. Pemeriksaan perkara di persidangan dan putusan hakim merupakan upaya penegakan hukum. Menurut Mochtar Kusuma’atmaja, dalam penegakan hukum harus diperhatikan unsur kepastian hukum, kemanfaatan dan keadilan. Dalam </w:t>
      </w:r>
      <w:r>
        <w:rPr>
          <w:rFonts w:ascii="Times New Roman" w:hAnsi="Times New Roman" w:cs="Times New Roman"/>
          <w:sz w:val="24"/>
          <w:szCs w:val="24"/>
          <w:lang w:val="id-ID" w:eastAsia="zh-CN"/>
        </w:rPr>
        <w:t>proses persidangan hingga putusan</w:t>
      </w:r>
      <w:r>
        <w:rPr>
          <w:rFonts w:ascii="Times New Roman" w:hAnsi="Times New Roman" w:cs="Times New Roman"/>
          <w:sz w:val="24"/>
          <w:szCs w:val="24"/>
          <w:lang w:eastAsia="zh-CN"/>
        </w:rPr>
        <w:t xml:space="preserve">, </w:t>
      </w:r>
      <w:r>
        <w:rPr>
          <w:rFonts w:ascii="Times New Roman" w:hAnsi="Times New Roman" w:cs="Times New Roman"/>
          <w:sz w:val="24"/>
          <w:szCs w:val="24"/>
          <w:lang w:val="id-ID" w:eastAsia="zh-CN"/>
        </w:rPr>
        <w:t xml:space="preserve">hakim </w:t>
      </w:r>
      <w:r>
        <w:rPr>
          <w:rFonts w:ascii="Times New Roman" w:hAnsi="Times New Roman" w:cs="Times New Roman"/>
          <w:sz w:val="24"/>
          <w:szCs w:val="24"/>
          <w:lang w:eastAsia="zh-CN"/>
        </w:rPr>
        <w:t xml:space="preserve">tidak saja harus </w:t>
      </w:r>
      <w:r>
        <w:rPr>
          <w:rFonts w:ascii="Times New Roman" w:hAnsi="Times New Roman" w:cs="Times New Roman"/>
          <w:sz w:val="24"/>
          <w:szCs w:val="24"/>
          <w:lang w:val="id-ID" w:eastAsia="zh-CN"/>
        </w:rPr>
        <w:t>berpedoman pada</w:t>
      </w:r>
      <w:r>
        <w:rPr>
          <w:rFonts w:ascii="Times New Roman" w:hAnsi="Times New Roman" w:cs="Times New Roman"/>
          <w:sz w:val="24"/>
          <w:szCs w:val="24"/>
          <w:lang w:eastAsia="zh-CN"/>
        </w:rPr>
        <w:t xml:space="preserve"> ketentuan formal hukum semata, namun juga harus berdasarkan pada keadilan</w:t>
      </w:r>
      <w:r>
        <w:rPr>
          <w:rFonts w:ascii="Times New Roman" w:hAnsi="Times New Roman" w:cs="Times New Roman"/>
          <w:sz w:val="24"/>
          <w:szCs w:val="24"/>
          <w:lang w:val="id-ID" w:eastAsia="zh-CN"/>
        </w:rPr>
        <w:t xml:space="preserve"> substantif</w:t>
      </w:r>
      <w:r>
        <w:rPr>
          <w:rFonts w:ascii="Times New Roman" w:hAnsi="Times New Roman" w:cs="Times New Roman"/>
          <w:sz w:val="24"/>
          <w:szCs w:val="24"/>
          <w:lang w:eastAsia="zh-CN"/>
        </w:rPr>
        <w:t xml:space="preserve">. </w:t>
      </w:r>
      <w:r>
        <w:rPr>
          <w:rFonts w:ascii="Times New Roman" w:hAnsi="Times New Roman" w:cs="Times New Roman"/>
          <w:sz w:val="24"/>
          <w:szCs w:val="24"/>
          <w:lang w:val="id-ID" w:eastAsia="zh-CN"/>
        </w:rPr>
        <w:t>Sebab, k</w:t>
      </w:r>
      <w:r>
        <w:rPr>
          <w:rFonts w:ascii="Times New Roman" w:hAnsi="Times New Roman" w:cs="Times New Roman"/>
          <w:sz w:val="24"/>
          <w:szCs w:val="24"/>
          <w:lang w:eastAsia="zh-CN"/>
        </w:rPr>
        <w:t>eadilan formal semata hanya atas dasar hukum semata, belum tentu dapat diterima dan dirasakan adil oleh para pihak. Amar putusan hakim yang menyatakan bahwa Penggugat adalah istri sah dari Tergugat IV dan menyatakan Akad Perjanjian Kredit adalah batal demi hukum, dan memerintahkan Tergugat II untuk mengembalikan agunan kredit kepada Penggugat, memang dirasakan telah memberi rasa keadilan bagi Penggugat, namun disisi lain, bagi Tergugat II yang merupakan pihak Kreditur yang telah memenuhi prestasinya (memberikan pinjaman/kredit) kepada Tergugat IV jelas merasakan ketidakadilan atas putusan tersebut. Sebab Tergugat II yang telah dirugikan oleh tindakan wanprestasi dari Tergugat IV tidak dapat serta merta melelang agunan kredit yang diberikan Tergugat IV, yang seyogyakan Tergugat II sebagai Kreditur harus mendapat perlindungan hukum dari tindakan wanprestasi dan etikad tidak baik dari Debitur.</w:t>
      </w:r>
    </w:p>
    <w:p w14:paraId="374ED196" w14:textId="77777777" w:rsidR="00235214" w:rsidRDefault="00235214" w:rsidP="00235214">
      <w:pPr>
        <w:tabs>
          <w:tab w:val="left" w:pos="993"/>
          <w:tab w:val="left" w:pos="1418"/>
        </w:tabs>
        <w:spacing w:line="360" w:lineRule="auto"/>
        <w:ind w:firstLine="567"/>
        <w:jc w:val="both"/>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 xml:space="preserve">Sehingga akan lebih memenuhi prinsip keadilan yang berimbang secara substansif apabila dalam putusannya hakim juga mempertimbangkan kerugian yang dialami Tergugat II akibat tindakan wanprestasi dari Tergugat IV serta adanya unsur itikad tidak baik dari Tergugat IV yang terlihat dari </w:t>
      </w:r>
      <w:proofErr w:type="gramStart"/>
      <w:r>
        <w:rPr>
          <w:rFonts w:ascii="Times New Roman" w:hAnsi="Times New Roman" w:cs="Times New Roman"/>
          <w:sz w:val="24"/>
          <w:szCs w:val="24"/>
          <w:lang w:eastAsia="zh-CN"/>
        </w:rPr>
        <w:t>proses  persidangan</w:t>
      </w:r>
      <w:proofErr w:type="gramEnd"/>
      <w:r>
        <w:rPr>
          <w:rFonts w:ascii="Times New Roman" w:hAnsi="Times New Roman" w:cs="Times New Roman"/>
          <w:sz w:val="24"/>
          <w:szCs w:val="24"/>
          <w:lang w:eastAsia="zh-CN"/>
        </w:rPr>
        <w:t xml:space="preserve"> tersebut.</w:t>
      </w:r>
    </w:p>
    <w:p w14:paraId="65CB4A78" w14:textId="77777777" w:rsidR="00235214" w:rsidRDefault="00235214" w:rsidP="00235214">
      <w:pPr>
        <w:tabs>
          <w:tab w:val="left" w:pos="993"/>
          <w:tab w:val="left" w:pos="1418"/>
        </w:tabs>
        <w:spacing w:line="360" w:lineRule="auto"/>
        <w:ind w:firstLine="567"/>
        <w:jc w:val="both"/>
        <w:rPr>
          <w:rFonts w:ascii="Times New Roman" w:hAnsi="Times New Roman" w:cs="Times New Roman"/>
          <w:sz w:val="24"/>
          <w:szCs w:val="24"/>
          <w:lang w:val="id-ID" w:eastAsia="zh-CN"/>
        </w:rPr>
      </w:pPr>
      <w:r>
        <w:rPr>
          <w:rFonts w:ascii="Times New Roman" w:hAnsi="Times New Roman" w:cs="Times New Roman"/>
          <w:sz w:val="24"/>
          <w:szCs w:val="24"/>
          <w:lang w:eastAsia="zh-CN"/>
        </w:rPr>
        <w:t xml:space="preserve">Setelah membaca dengan seksama amar putusan Majelis Hakim </w:t>
      </w:r>
      <w:r>
        <w:rPr>
          <w:rFonts w:ascii="Times New Roman" w:hAnsi="Times New Roman" w:cs="Times New Roman"/>
          <w:sz w:val="24"/>
          <w:szCs w:val="24"/>
          <w:lang w:val="id-ID" w:eastAsia="zh-CN"/>
        </w:rPr>
        <w:t xml:space="preserve">dan ketentuan Hukum Acara Perdata </w:t>
      </w:r>
      <w:r>
        <w:rPr>
          <w:rFonts w:ascii="Times New Roman" w:hAnsi="Times New Roman" w:cs="Times New Roman"/>
          <w:sz w:val="24"/>
          <w:szCs w:val="24"/>
          <w:lang w:eastAsia="zh-CN"/>
        </w:rPr>
        <w:t>diatas, bahwa majelis hakim telah memberikan kesempatan kepada para pihak untuk menyampaikan gugatan, sanggahan dan bukti-bukti yang dimiliki masing-masing pihak, serta berdasarkan pertimbangan-pertimbangan hukum yang disampaikan, maka dapat dinilai bahwa Majelis Hakim telah menerapkan prinsip keadilan yang berimbang bagi para pihak yang beperkara berdasarkan ketentuan Hukum Acara Perdata, sehingga dapat dikatakan keadilan yang dicapai merupakan keadilan formal</w:t>
      </w:r>
      <w:r>
        <w:rPr>
          <w:rFonts w:ascii="Times New Roman" w:hAnsi="Times New Roman" w:cs="Times New Roman"/>
          <w:sz w:val="24"/>
          <w:szCs w:val="24"/>
          <w:lang w:val="id-ID" w:eastAsia="zh-CN"/>
        </w:rPr>
        <w:t>, dan bukan keadilan substansial.</w:t>
      </w:r>
    </w:p>
    <w:p w14:paraId="42F4DBC6" w14:textId="77777777" w:rsidR="00235214" w:rsidRDefault="00235214" w:rsidP="00235214">
      <w:pPr>
        <w:spacing w:line="360" w:lineRule="auto"/>
        <w:jc w:val="both"/>
        <w:rPr>
          <w:rFonts w:ascii="Times New Roman" w:hAnsi="Times New Roman" w:cs="Times New Roman"/>
          <w:b/>
          <w:sz w:val="24"/>
          <w:szCs w:val="24"/>
        </w:rPr>
      </w:pPr>
      <w:r>
        <w:rPr>
          <w:rFonts w:ascii="Times New Roman" w:hAnsi="Times New Roman" w:cs="Times New Roman"/>
          <w:b/>
          <w:sz w:val="24"/>
          <w:szCs w:val="24"/>
        </w:rPr>
        <w:t>Dampak Terhadap Kinerja Bank Atas Pembatalan Akta Perjanjian Kredit</w:t>
      </w:r>
    </w:p>
    <w:p w14:paraId="46A01046" w14:textId="77777777" w:rsidR="00235214" w:rsidRDefault="00235214" w:rsidP="00235214">
      <w:pPr>
        <w:tabs>
          <w:tab w:val="left" w:pos="567"/>
          <w:tab w:val="left" w:pos="993"/>
          <w:tab w:val="left" w:pos="1418"/>
        </w:tabs>
        <w:spacing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Dalam setiap putusan peradilan, termasuk putusan pembatalan akta perjanjian kredit tentunya akan memberikan dampak bagi bank yang bersangkutan. Dampak tersebut dapat bersifat negatif maupun bersifat positif, ataupun keduanya. Berikut pe</w:t>
      </w:r>
      <w:r>
        <w:rPr>
          <w:rFonts w:ascii="Times New Roman" w:hAnsi="Times New Roman" w:cs="Times New Roman"/>
          <w:sz w:val="24"/>
          <w:szCs w:val="24"/>
        </w:rPr>
        <w:t>neliti</w:t>
      </w:r>
      <w:r>
        <w:rPr>
          <w:rFonts w:ascii="Times New Roman" w:hAnsi="Times New Roman" w:cs="Times New Roman"/>
          <w:sz w:val="24"/>
          <w:szCs w:val="24"/>
          <w:lang w:val="id-ID"/>
        </w:rPr>
        <w:t xml:space="preserve"> menguraikan dampak yang dialami bank sebagai berikut;</w:t>
      </w:r>
    </w:p>
    <w:p w14:paraId="059D2300" w14:textId="77777777" w:rsidR="00235214" w:rsidRDefault="00235214" w:rsidP="00235214">
      <w:pPr>
        <w:spacing w:line="360" w:lineRule="auto"/>
        <w:ind w:firstLineChars="236" w:firstLine="566"/>
        <w:jc w:val="both"/>
        <w:outlineLvl w:val="0"/>
        <w:rPr>
          <w:rFonts w:ascii="Times New Roman" w:hAnsi="Times New Roman" w:cs="Times New Roman"/>
          <w:sz w:val="24"/>
          <w:szCs w:val="24"/>
        </w:rPr>
      </w:pPr>
      <w:r>
        <w:rPr>
          <w:rFonts w:ascii="Times New Roman" w:hAnsi="Times New Roman" w:cs="Times New Roman"/>
          <w:sz w:val="24"/>
          <w:szCs w:val="24"/>
        </w:rPr>
        <w:t>Dalam menjalankan kegiatan usahanya, lembaga perbankan, baik bank umum konvensional, BPR maupun bank syariah harussenantiasa menggunakan prinsip kehati-hatian, utamanya dalam menyalurkan kredit.Prinsip ini merupakan suatu hal yang sangat penting dan wajib dilakukan oleh setiap pengelola bank, apabila pengelolaan bank tidak dikelola dengan hati-hati, tidak hanya merugikan pemilik bank, tetapi juga akan merugikan nasabah yang menyimpan dananya pada bank yang bersangkutan.</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Istilah kredit berasal dari bahasa latin, yaitu “</w:t>
      </w:r>
      <w:r>
        <w:rPr>
          <w:rFonts w:ascii="Times New Roman" w:hAnsi="Times New Roman" w:cs="Times New Roman"/>
          <w:i/>
          <w:sz w:val="24"/>
          <w:szCs w:val="24"/>
        </w:rPr>
        <w:t>credere”</w:t>
      </w:r>
      <w:r>
        <w:rPr>
          <w:rFonts w:ascii="Times New Roman" w:hAnsi="Times New Roman" w:cs="Times New Roman"/>
          <w:sz w:val="24"/>
          <w:szCs w:val="24"/>
        </w:rPr>
        <w:t xml:space="preserve"> atau </w:t>
      </w:r>
      <w:r>
        <w:rPr>
          <w:rFonts w:ascii="Times New Roman" w:hAnsi="Times New Roman" w:cs="Times New Roman"/>
          <w:i/>
          <w:sz w:val="24"/>
          <w:szCs w:val="24"/>
        </w:rPr>
        <w:t xml:space="preserve">“credo” </w:t>
      </w:r>
      <w:r>
        <w:rPr>
          <w:rFonts w:ascii="Times New Roman" w:hAnsi="Times New Roman" w:cs="Times New Roman"/>
          <w:sz w:val="24"/>
          <w:szCs w:val="24"/>
        </w:rPr>
        <w:t xml:space="preserve">dan </w:t>
      </w:r>
      <w:r>
        <w:rPr>
          <w:rFonts w:ascii="Times New Roman" w:hAnsi="Times New Roman" w:cs="Times New Roman"/>
          <w:i/>
          <w:sz w:val="24"/>
          <w:szCs w:val="24"/>
        </w:rPr>
        <w:t>“creditum”</w:t>
      </w:r>
      <w:r>
        <w:rPr>
          <w:rFonts w:ascii="Times New Roman" w:hAnsi="Times New Roman" w:cs="Times New Roman"/>
          <w:sz w:val="24"/>
          <w:szCs w:val="24"/>
        </w:rPr>
        <w:t xml:space="preserve"> yang kesemuanya berarti kepercayaan. Menurut KBBI (Kamus Besar Bahasa Indonesia), kredit adalah pinjaman uang dengan pembayaran pengembalian secara mengangsur atau pinjaman hingga batas jumlah tertentu yang diijinkan oleh bank atau badan lain.</w:t>
      </w:r>
      <w:r>
        <w:rPr>
          <w:rStyle w:val="FootnoteReference"/>
          <w:rFonts w:ascii="Times New Roman" w:hAnsi="Times New Roman" w:cs="Times New Roman"/>
        </w:rPr>
        <w:footnoteReference w:id="4"/>
      </w:r>
    </w:p>
    <w:p w14:paraId="78547B1B" w14:textId="77777777" w:rsidR="00235214" w:rsidRDefault="00235214" w:rsidP="00235214">
      <w:pPr>
        <w:spacing w:line="360" w:lineRule="auto"/>
        <w:ind w:firstLineChars="236" w:firstLine="566"/>
        <w:jc w:val="both"/>
        <w:outlineLvl w:val="0"/>
        <w:rPr>
          <w:rFonts w:ascii="Times New Roman" w:hAnsi="Times New Roman" w:cs="Times New Roman"/>
          <w:sz w:val="24"/>
          <w:szCs w:val="24"/>
        </w:rPr>
      </w:pPr>
      <w:r>
        <w:rPr>
          <w:rFonts w:ascii="Times New Roman" w:hAnsi="Times New Roman" w:cs="Times New Roman"/>
          <w:sz w:val="24"/>
          <w:szCs w:val="24"/>
        </w:rPr>
        <w:t xml:space="preserve">Pengertian kredit biasanya dipakai </w:t>
      </w:r>
      <w:proofErr w:type="gramStart"/>
      <w:r>
        <w:rPr>
          <w:rFonts w:ascii="Times New Roman" w:hAnsi="Times New Roman" w:cs="Times New Roman"/>
          <w:sz w:val="24"/>
          <w:szCs w:val="24"/>
        </w:rPr>
        <w:t>dalam  dunia</w:t>
      </w:r>
      <w:proofErr w:type="gramEnd"/>
      <w:r>
        <w:rPr>
          <w:rFonts w:ascii="Times New Roman" w:hAnsi="Times New Roman" w:cs="Times New Roman"/>
          <w:sz w:val="24"/>
          <w:szCs w:val="24"/>
        </w:rPr>
        <w:t xml:space="preserve"> perbankan yang bersifat konvensional yang berbasis pasar bunga (</w:t>
      </w:r>
      <w:r>
        <w:rPr>
          <w:rFonts w:ascii="Times New Roman" w:hAnsi="Times New Roman" w:cs="Times New Roman"/>
          <w:i/>
          <w:sz w:val="24"/>
          <w:szCs w:val="24"/>
        </w:rPr>
        <w:t>interest based</w:t>
      </w:r>
      <w:r>
        <w:rPr>
          <w:rFonts w:ascii="Times New Roman" w:hAnsi="Times New Roman" w:cs="Times New Roman"/>
          <w:sz w:val="24"/>
          <w:szCs w:val="24"/>
        </w:rPr>
        <w:t>), sedangkan perbankan syariah dikenal dengan istilah pembiayaan (</w:t>
      </w:r>
      <w:r>
        <w:rPr>
          <w:rFonts w:ascii="Times New Roman" w:hAnsi="Times New Roman" w:cs="Times New Roman"/>
          <w:i/>
          <w:sz w:val="24"/>
          <w:szCs w:val="24"/>
        </w:rPr>
        <w:t>financing)</w:t>
      </w:r>
      <w:r>
        <w:rPr>
          <w:rFonts w:ascii="Times New Roman" w:hAnsi="Times New Roman" w:cs="Times New Roman"/>
          <w:sz w:val="24"/>
          <w:szCs w:val="24"/>
        </w:rPr>
        <w:t xml:space="preserve"> yang berbasis pada keuntungan riil yang </w:t>
      </w:r>
      <w:r>
        <w:rPr>
          <w:rFonts w:ascii="Times New Roman" w:hAnsi="Times New Roman" w:cs="Times New Roman"/>
          <w:sz w:val="24"/>
          <w:szCs w:val="24"/>
        </w:rPr>
        <w:lastRenderedPageBreak/>
        <w:t>dikehendaki (</w:t>
      </w:r>
      <w:r>
        <w:rPr>
          <w:rFonts w:ascii="Times New Roman" w:hAnsi="Times New Roman" w:cs="Times New Roman"/>
          <w:i/>
          <w:sz w:val="24"/>
          <w:szCs w:val="24"/>
        </w:rPr>
        <w:t>margin</w:t>
      </w:r>
      <w:r>
        <w:rPr>
          <w:rFonts w:ascii="Times New Roman" w:hAnsi="Times New Roman" w:cs="Times New Roman"/>
          <w:sz w:val="24"/>
          <w:szCs w:val="24"/>
        </w:rPr>
        <w:t>) atau bagi hasil (</w:t>
      </w:r>
      <w:r>
        <w:rPr>
          <w:rFonts w:ascii="Times New Roman" w:hAnsi="Times New Roman" w:cs="Times New Roman"/>
          <w:i/>
          <w:sz w:val="24"/>
          <w:szCs w:val="24"/>
        </w:rPr>
        <w:t>profit sharing</w:t>
      </w:r>
      <w:r>
        <w:rPr>
          <w:rFonts w:ascii="Times New Roman" w:hAnsi="Times New Roman" w:cs="Times New Roman"/>
          <w:sz w:val="24"/>
          <w:szCs w:val="24"/>
        </w:rPr>
        <w:t>).</w:t>
      </w:r>
      <w:r>
        <w:rPr>
          <w:rStyle w:val="FootnoteReference"/>
          <w:rFonts w:ascii="Times New Roman" w:hAnsi="Times New Roman" w:cs="Times New Roman"/>
        </w:rPr>
        <w:footnoteReference w:id="5"/>
      </w:r>
      <w:r>
        <w:rPr>
          <w:rFonts w:ascii="Times New Roman" w:hAnsi="Times New Roman" w:cs="Times New Roman"/>
          <w:sz w:val="24"/>
          <w:szCs w:val="24"/>
        </w:rPr>
        <w:t xml:space="preserve"> Menurut R Subekti terkait dengan perjanjian kredit, maka dalam bentuk apapun juga pemberian kredit itu diadakan, pada hakikatnya yang terjadi adalah suatu perjanjian pinjam-meminjam sebagaimana diatur dalam Pasal 1754 KUHPer sampai dengan Pasal 1769 KUHPer.</w:t>
      </w:r>
      <w:r>
        <w:rPr>
          <w:rStyle w:val="FootnoteReference"/>
          <w:rFonts w:ascii="Times New Roman" w:hAnsi="Times New Roman" w:cs="Times New Roman"/>
        </w:rPr>
        <w:footnoteReference w:id="6"/>
      </w:r>
      <w:r>
        <w:rPr>
          <w:rFonts w:ascii="Times New Roman" w:hAnsi="Times New Roman" w:cs="Times New Roman"/>
          <w:sz w:val="24"/>
          <w:szCs w:val="24"/>
        </w:rPr>
        <w:t xml:space="preserve"> </w:t>
      </w:r>
    </w:p>
    <w:p w14:paraId="5C03BF48" w14:textId="77777777" w:rsidR="00235214" w:rsidRDefault="00235214" w:rsidP="00235214">
      <w:pPr>
        <w:tabs>
          <w:tab w:val="right" w:pos="7937"/>
        </w:tabs>
        <w:spacing w:line="360" w:lineRule="auto"/>
        <w:ind w:leftChars="257" w:left="565"/>
        <w:jc w:val="both"/>
        <w:rPr>
          <w:rFonts w:ascii="Times New Roman" w:hAnsi="Times New Roman" w:cs="Times New Roman"/>
          <w:sz w:val="24"/>
          <w:szCs w:val="24"/>
        </w:rPr>
      </w:pPr>
      <w:r>
        <w:rPr>
          <w:rFonts w:ascii="Times New Roman" w:hAnsi="Times New Roman" w:cs="Times New Roman"/>
          <w:sz w:val="24"/>
          <w:szCs w:val="24"/>
        </w:rPr>
        <w:t xml:space="preserve">Unsur-unsur yang terdapat dalam kredit </w:t>
      </w:r>
      <w:proofErr w:type="gramStart"/>
      <w:r>
        <w:rPr>
          <w:rFonts w:ascii="Times New Roman" w:hAnsi="Times New Roman" w:cs="Times New Roman"/>
          <w:sz w:val="24"/>
          <w:szCs w:val="24"/>
        </w:rPr>
        <w:t>adalah :</w:t>
      </w:r>
      <w:proofErr w:type="gramEnd"/>
      <w:r>
        <w:rPr>
          <w:rStyle w:val="FootnoteReference"/>
          <w:rFonts w:ascii="Times New Roman" w:hAnsi="Times New Roman" w:cs="Times New Roman"/>
          <w:sz w:val="24"/>
          <w:szCs w:val="24"/>
        </w:rPr>
        <w:footnoteReference w:id="7"/>
      </w:r>
      <w:r>
        <w:rPr>
          <w:rFonts w:ascii="Times New Roman" w:hAnsi="Times New Roman" w:cs="Times New Roman"/>
          <w:sz w:val="24"/>
          <w:szCs w:val="24"/>
        </w:rPr>
        <w:tab/>
      </w:r>
    </w:p>
    <w:p w14:paraId="16CE0C65" w14:textId="77777777" w:rsidR="00235214" w:rsidRDefault="00235214" w:rsidP="00235214">
      <w:pPr>
        <w:ind w:left="1134" w:hanging="567"/>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Kepercayaan, yaitu adanya keyakinan dari pihak bank atas prestasi yang diberikannya kepada nasabah peminjam </w:t>
      </w:r>
      <w:proofErr w:type="gramStart"/>
      <w:r>
        <w:rPr>
          <w:rFonts w:ascii="Times New Roman" w:hAnsi="Times New Roman" w:cs="Times New Roman"/>
          <w:sz w:val="24"/>
          <w:szCs w:val="24"/>
        </w:rPr>
        <w:t>dana</w:t>
      </w:r>
      <w:proofErr w:type="gramEnd"/>
      <w:r>
        <w:rPr>
          <w:rFonts w:ascii="Times New Roman" w:hAnsi="Times New Roman" w:cs="Times New Roman"/>
          <w:sz w:val="24"/>
          <w:szCs w:val="24"/>
        </w:rPr>
        <w:t xml:space="preserve"> yang akan dilunasinya sesuai dengan perjanjian pada waktu tertentu;</w:t>
      </w:r>
    </w:p>
    <w:p w14:paraId="79BE2CFE" w14:textId="77777777" w:rsidR="00235214" w:rsidRDefault="00235214" w:rsidP="00235214">
      <w:pPr>
        <w:ind w:left="1134" w:hanging="567"/>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Waktu, yaitu adanya jangka waktu tertentu antara pemberian kredit dan pelunasannya;</w:t>
      </w:r>
    </w:p>
    <w:p w14:paraId="0FD11638" w14:textId="77777777" w:rsidR="00235214" w:rsidRDefault="00235214" w:rsidP="00235214">
      <w:pPr>
        <w:ind w:left="1134" w:hanging="567"/>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Prestasi, yaitu adanya objek tertentu berupa prestasi dan kontra-prestasi pada saat tercapainya kesepakatan perjanjian pemberian kredit antara bank dengan nasabah peminjam, yaitu berupa uang dan bunga atau imbalan;</w:t>
      </w:r>
    </w:p>
    <w:p w14:paraId="634E2541" w14:textId="77777777" w:rsidR="00235214" w:rsidRDefault="00235214" w:rsidP="00235214">
      <w:pPr>
        <w:tabs>
          <w:tab w:val="left" w:pos="567"/>
        </w:tabs>
        <w:ind w:left="1134" w:hanging="567"/>
        <w:jc w:val="both"/>
        <w:rPr>
          <w:rFonts w:ascii="Times New Roman" w:hAnsi="Times New Roman" w:cs="Times New Roman"/>
          <w:sz w:val="24"/>
          <w:szCs w:val="24"/>
          <w:lang w:eastAsia="zh-CN"/>
        </w:rPr>
      </w:pPr>
      <w:r>
        <w:rPr>
          <w:rFonts w:ascii="Times New Roman" w:hAnsi="Times New Roman" w:cs="Times New Roman"/>
          <w:sz w:val="24"/>
          <w:szCs w:val="24"/>
        </w:rPr>
        <w:t>4.</w:t>
      </w:r>
      <w:r>
        <w:rPr>
          <w:rFonts w:ascii="Times New Roman" w:hAnsi="Times New Roman" w:cs="Times New Roman"/>
          <w:sz w:val="24"/>
          <w:szCs w:val="24"/>
        </w:rPr>
        <w:tab/>
        <w:t xml:space="preserve">Risiko, yaitu adanya risiko yang mungkin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terjadi selama jangka waktu antara pemberian dan pelunasan kredit tersebut, sehingga untuk mengamankan kemungkinan risiko tersebut, maka diadakan pengikatan jaminan atau agunan.</w:t>
      </w:r>
    </w:p>
    <w:p w14:paraId="47F81052" w14:textId="77777777" w:rsidR="00235214" w:rsidRDefault="00235214" w:rsidP="00235214">
      <w:pPr>
        <w:tabs>
          <w:tab w:val="left" w:pos="567"/>
        </w:tabs>
        <w:ind w:left="1134" w:hanging="567"/>
        <w:jc w:val="both"/>
        <w:rPr>
          <w:rFonts w:ascii="Times New Roman" w:hAnsi="Times New Roman" w:cs="Times New Roman" w:hint="eastAsia"/>
          <w:sz w:val="24"/>
          <w:szCs w:val="24"/>
          <w:lang w:eastAsia="zh-CN"/>
        </w:rPr>
      </w:pPr>
    </w:p>
    <w:p w14:paraId="1296EE3D" w14:textId="77777777" w:rsidR="00235214" w:rsidRDefault="00235214" w:rsidP="0023521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b/>
        <w:t xml:space="preserve">Sedangkan ciri dalam suatu perjanjian kredit menurut Sutan Remy Sjahdeini, </w:t>
      </w:r>
      <w:proofErr w:type="gramStart"/>
      <w:r>
        <w:rPr>
          <w:rFonts w:ascii="Times New Roman" w:hAnsi="Times New Roman" w:cs="Times New Roman"/>
          <w:sz w:val="24"/>
          <w:szCs w:val="24"/>
        </w:rPr>
        <w:t>yaitu :</w:t>
      </w:r>
      <w:proofErr w:type="gramEnd"/>
      <w:r>
        <w:rPr>
          <w:rStyle w:val="FootnoteReference"/>
          <w:rFonts w:ascii="Times New Roman" w:hAnsi="Times New Roman" w:cs="Times New Roman"/>
        </w:rPr>
        <w:footnoteReference w:id="8"/>
      </w:r>
    </w:p>
    <w:p w14:paraId="433E4279" w14:textId="77777777" w:rsidR="00235214" w:rsidRDefault="00235214" w:rsidP="00235214">
      <w:pPr>
        <w:ind w:left="1134" w:hanging="567"/>
        <w:jc w:val="both"/>
        <w:rPr>
          <w:rFonts w:ascii="Times New Roman" w:hAnsi="Times New Roman" w:cs="Times New Roman"/>
          <w:sz w:val="24"/>
          <w:szCs w:val="24"/>
        </w:rPr>
      </w:pPr>
      <w:r>
        <w:rPr>
          <w:rFonts w:ascii="Times New Roman" w:hAnsi="Times New Roman" w:cs="Times New Roman"/>
          <w:sz w:val="24"/>
          <w:szCs w:val="24"/>
        </w:rPr>
        <w:t xml:space="preserve"> 1. </w:t>
      </w:r>
      <w:r>
        <w:rPr>
          <w:rFonts w:ascii="Times New Roman" w:hAnsi="Times New Roman" w:cs="Times New Roman"/>
          <w:sz w:val="24"/>
          <w:szCs w:val="24"/>
          <w:lang w:val="id-ID"/>
        </w:rPr>
        <w:tab/>
      </w:r>
      <w:r>
        <w:rPr>
          <w:rFonts w:ascii="Times New Roman" w:hAnsi="Times New Roman" w:cs="Times New Roman"/>
          <w:sz w:val="24"/>
          <w:szCs w:val="24"/>
        </w:rPr>
        <w:t xml:space="preserve">Perjanjian kredit bank bersifat konsensuil. </w:t>
      </w:r>
    </w:p>
    <w:p w14:paraId="4688EB28" w14:textId="77777777" w:rsidR="00235214" w:rsidRDefault="00235214" w:rsidP="00235214">
      <w:pPr>
        <w:ind w:left="1134" w:hanging="567"/>
        <w:jc w:val="both"/>
        <w:rPr>
          <w:rFonts w:ascii="Times New Roman" w:hAnsi="Times New Roman" w:cs="Times New Roman"/>
          <w:sz w:val="24"/>
          <w:szCs w:val="24"/>
        </w:rPr>
      </w:pPr>
      <w:r>
        <w:rPr>
          <w:rFonts w:ascii="Times New Roman" w:hAnsi="Times New Roman" w:cs="Times New Roman"/>
          <w:sz w:val="24"/>
          <w:szCs w:val="24"/>
          <w:lang w:eastAsia="zh-CN"/>
        </w:rPr>
        <w:t xml:space="preserve"> 2.  </w:t>
      </w:r>
      <w:r>
        <w:rPr>
          <w:rFonts w:ascii="Times New Roman" w:hAnsi="Times New Roman" w:cs="Times New Roman"/>
          <w:sz w:val="24"/>
          <w:szCs w:val="24"/>
          <w:lang w:eastAsia="zh-CN"/>
        </w:rPr>
        <w:tab/>
        <w:t xml:space="preserve">Kredit yang diberikan oleh bank </w:t>
      </w:r>
      <w:proofErr w:type="gramStart"/>
      <w:r>
        <w:rPr>
          <w:rFonts w:ascii="Times New Roman" w:hAnsi="Times New Roman" w:cs="Times New Roman"/>
          <w:sz w:val="24"/>
          <w:szCs w:val="24"/>
          <w:lang w:eastAsia="zh-CN"/>
        </w:rPr>
        <w:t>kepada  debitur</w:t>
      </w:r>
      <w:proofErr w:type="gramEnd"/>
      <w:r>
        <w:rPr>
          <w:rFonts w:ascii="Times New Roman" w:hAnsi="Times New Roman" w:cs="Times New Roman"/>
          <w:sz w:val="24"/>
          <w:szCs w:val="24"/>
          <w:lang w:eastAsia="zh-CN"/>
        </w:rPr>
        <w:t xml:space="preserve"> tidak dapat digunakan secara leluasa untuk keperluan atau tujuan yang tidak tertentu oleh  debitur, seperti yang dapat di lakukan olehpeminjam uang (debitur) pada perjanjian peminjaman uang yang biasa, sebagaimana tertulis dalam Pasal 1755 KUHPerdata. </w:t>
      </w:r>
    </w:p>
    <w:p w14:paraId="0DB23726" w14:textId="77777777" w:rsidR="00235214" w:rsidRDefault="00235214" w:rsidP="00235214">
      <w:pPr>
        <w:ind w:left="1134" w:hanging="567"/>
        <w:jc w:val="both"/>
        <w:rPr>
          <w:rFonts w:ascii="Times New Roman" w:hAnsi="Times New Roman" w:cs="Times New Roman"/>
          <w:sz w:val="24"/>
          <w:szCs w:val="24"/>
          <w:lang w:eastAsia="zh-CN"/>
        </w:rPr>
      </w:pPr>
      <w:r>
        <w:rPr>
          <w:rFonts w:ascii="Times New Roman" w:hAnsi="Times New Roman" w:cs="Times New Roman"/>
          <w:sz w:val="24"/>
          <w:szCs w:val="24"/>
        </w:rPr>
        <w:t xml:space="preserve">3. </w:t>
      </w:r>
      <w:r>
        <w:rPr>
          <w:rFonts w:ascii="Times New Roman" w:hAnsi="Times New Roman" w:cs="Times New Roman"/>
          <w:sz w:val="24"/>
          <w:szCs w:val="24"/>
          <w:lang w:val="id-ID"/>
        </w:rPr>
        <w:tab/>
      </w:r>
      <w:r>
        <w:rPr>
          <w:rFonts w:ascii="Times New Roman" w:hAnsi="Times New Roman" w:cs="Times New Roman"/>
          <w:sz w:val="24"/>
          <w:szCs w:val="24"/>
        </w:rPr>
        <w:t xml:space="preserve">Kredit bank hanya dapat digunakan menurut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tertentu, yaitu dengan menggunakan cek atau perintah pemindahbukuan (lazimnya dengan menerbitkan bilyet giro). </w:t>
      </w:r>
    </w:p>
    <w:p w14:paraId="08FA6993" w14:textId="77777777" w:rsidR="00235214" w:rsidRDefault="00235214" w:rsidP="00235214">
      <w:pPr>
        <w:ind w:left="1134" w:hanging="567"/>
        <w:jc w:val="both"/>
        <w:rPr>
          <w:rFonts w:ascii="Times New Roman" w:hAnsi="Times New Roman" w:cs="Times New Roman" w:hint="eastAsia"/>
          <w:sz w:val="24"/>
          <w:szCs w:val="24"/>
          <w:lang w:eastAsia="zh-CN"/>
        </w:rPr>
      </w:pPr>
    </w:p>
    <w:p w14:paraId="09B0EBCC" w14:textId="321EDE80" w:rsidR="00235214" w:rsidRDefault="00235214" w:rsidP="00235214">
      <w:pPr>
        <w:tabs>
          <w:tab w:val="left" w:pos="0"/>
        </w:tabs>
        <w:spacing w:line="360" w:lineRule="auto"/>
        <w:ind w:firstLine="567"/>
        <w:jc w:val="both"/>
        <w:rPr>
          <w:rFonts w:ascii="Times New Roman" w:hAnsi="Times New Roman" w:cs="Times New Roman"/>
          <w:sz w:val="24"/>
          <w:szCs w:val="24"/>
        </w:rPr>
      </w:pPr>
      <w:r>
        <w:rPr>
          <w:rFonts w:ascii="Times New Roman" w:hAnsi="Times New Roman" w:cs="Times New Roman"/>
          <w:sz w:val="24"/>
          <w:szCs w:val="24"/>
          <w:lang w:val="id-ID"/>
        </w:rPr>
        <w:t>Pemberian kredit bank kepada debitur tentunya memiliki risiko. R</w:t>
      </w:r>
      <w:r>
        <w:rPr>
          <w:rFonts w:ascii="Times New Roman" w:hAnsi="Times New Roman" w:cs="Times New Roman"/>
          <w:sz w:val="24"/>
          <w:szCs w:val="24"/>
        </w:rPr>
        <w:t xml:space="preserve">isiko menurut Peraturan OJK Nomor  : 18/POJK.03/2016 tentang Penerapan Managemen Risiko bagi Bank Umum mempunyai makna yang berbeda menurut pengertian risiko dalam hukum perikatan. </w:t>
      </w:r>
      <w:r>
        <w:rPr>
          <w:rFonts w:ascii="Times New Roman" w:hAnsi="Times New Roman" w:cs="Times New Roman"/>
          <w:sz w:val="24"/>
          <w:szCs w:val="24"/>
          <w:lang w:eastAsia="zh-CN"/>
        </w:rPr>
        <w:t xml:space="preserve">Menurut Subekti, dalam hukum perikatan bahwa risiko adalah kewajiban memikul kerugian yang disebabkan karena suatu kejadian di luar kesalahan salah satu pihak. </w:t>
      </w:r>
      <w:r>
        <w:rPr>
          <w:rFonts w:ascii="Times New Roman" w:hAnsi="Times New Roman" w:cs="Times New Roman"/>
          <w:sz w:val="24"/>
          <w:szCs w:val="24"/>
        </w:rPr>
        <w:t xml:space="preserve">Menurut Mariam Darus Badrulzaman yang dikutip oleh Trisandini P. Usanti dan </w:t>
      </w:r>
      <w:r>
        <w:rPr>
          <w:rFonts w:ascii="Times New Roman" w:hAnsi="Times New Roman" w:cs="Times New Roman"/>
          <w:sz w:val="24"/>
          <w:szCs w:val="24"/>
        </w:rPr>
        <w:lastRenderedPageBreak/>
        <w:t xml:space="preserve">Abd.Shomad bahwa risiko adalah suatu ajaran tentang siapakah yang harus menanggung ganti rugi apabila debitur tidak mempunyai prestasi dalam keadaan </w:t>
      </w:r>
      <w:r>
        <w:rPr>
          <w:rFonts w:ascii="Times New Roman" w:hAnsi="Times New Roman" w:cs="Times New Roman"/>
          <w:i/>
          <w:iCs/>
          <w:sz w:val="24"/>
          <w:szCs w:val="24"/>
        </w:rPr>
        <w:t>force majeure</w:t>
      </w:r>
      <w:r>
        <w:rPr>
          <w:rFonts w:ascii="Times New Roman" w:hAnsi="Times New Roman" w:cs="Times New Roman"/>
          <w:sz w:val="24"/>
          <w:szCs w:val="24"/>
        </w:rPr>
        <w:t>. Bila terjadi wanprestasi karena kesalahan debitur, maka ganti rugi ditanggung oleh debitur itu.</w:t>
      </w:r>
      <w:r>
        <w:rPr>
          <w:rFonts w:ascii="Times New Roman" w:hAnsi="Times New Roman" w:cs="Times New Roman"/>
          <w:sz w:val="24"/>
          <w:szCs w:val="24"/>
          <w:lang w:eastAsia="zh-CN"/>
        </w:rPr>
        <w:t xml:space="preserve"> Sedangkan makna risiko dalam perbankan bermakna lebih luas karena risiko perbankan meliputi risiko kredit, risiko pasar, risiko likuiditas, risiko operasional, risiko hukum, risiko reputasi, risiko strategik dan risiko kepatuhan. </w:t>
      </w:r>
      <w:r>
        <w:rPr>
          <w:rFonts w:ascii="Times New Roman" w:hAnsi="Times New Roman" w:cs="Times New Roman"/>
          <w:sz w:val="24"/>
          <w:szCs w:val="24"/>
        </w:rPr>
        <w:t>Risiko-risiko tersebut tidak terbatas disebabkan pada keadaan memaksa saja, namun juga dapat disebabkan oleh kesalahan debitur atau bank itu sendiri. Salah satu risiko yang dihadapi oleh bank adalah risiko kredit. Risiko kredit selalu muncul setiap bank menyalurkan dananya kepada debitur, sehingga diperlukan adanya berbagai upaya untuk meminimalkan risiko kredit tersebut.</w:t>
      </w:r>
    </w:p>
    <w:p w14:paraId="635297D8" w14:textId="77777777" w:rsidR="00235214" w:rsidRDefault="00235214" w:rsidP="00235214">
      <w:pPr>
        <w:tabs>
          <w:tab w:val="left" w:pos="993"/>
          <w:tab w:val="left" w:pos="1418"/>
        </w:tabs>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Setiap bank menyalurkan dananya dalam bentuk kredit, maka wajib membuat cadangan khusus sebagaimana diatur pada Pasal 42 ayat (3) Peraturan Bank Indonesia Nomor : 14/15/PBI/2012 yang besaran persentase nilai cadangannya,yaitu 1%, 5%, 15%, 50% dan 100%  berbanding lurus dengan tingkat kolektabilitas kredit tersebut, yaitu kualitas lancar, kualitas dalam perhatian, kualitas kurang lancar, kualitas diragukan dan kualitas macet.</w:t>
      </w:r>
    </w:p>
    <w:p w14:paraId="72983626" w14:textId="77777777" w:rsidR="00235214" w:rsidRDefault="00235214" w:rsidP="00235214">
      <w:pPr>
        <w:tabs>
          <w:tab w:val="left" w:pos="993"/>
          <w:tab w:val="left" w:pos="1418"/>
        </w:tabs>
        <w:spacing w:line="360" w:lineRule="auto"/>
        <w:ind w:firstLine="567"/>
        <w:jc w:val="both"/>
        <w:rPr>
          <w:rFonts w:ascii="Times New Roman" w:hAnsi="Times New Roman" w:cs="Times New Roman"/>
          <w:sz w:val="24"/>
          <w:szCs w:val="24"/>
          <w:lang w:eastAsia="zh-CN"/>
        </w:rPr>
      </w:pPr>
      <w:r>
        <w:rPr>
          <w:rFonts w:ascii="Times New Roman" w:hAnsi="Times New Roman" w:cs="Times New Roman"/>
          <w:sz w:val="24"/>
          <w:szCs w:val="24"/>
        </w:rPr>
        <w:t xml:space="preserve">Oleh karena bank harus mencadangkan setiap kredit berdasarkan kualitas yang diambil dari keuntungan, maka bilamana kualitas kredit pada bank tersebut lebih banyak masuk dalam kualitas macet, maka jelas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menggeroti keuntungan bank, bahkan dapat menyebabkan kerugian pada bank. </w:t>
      </w:r>
      <w:r>
        <w:rPr>
          <w:rFonts w:ascii="Times New Roman" w:hAnsi="Times New Roman" w:cs="Times New Roman"/>
          <w:sz w:val="24"/>
          <w:szCs w:val="24"/>
          <w:lang w:eastAsia="zh-CN"/>
        </w:rPr>
        <w:t xml:space="preserve">Dalam </w:t>
      </w:r>
      <w:r>
        <w:rPr>
          <w:rFonts w:ascii="Times New Roman" w:hAnsi="Times New Roman" w:cs="Times New Roman"/>
          <w:sz w:val="24"/>
          <w:szCs w:val="24"/>
          <w:lang w:val="id-ID" w:eastAsia="zh-CN"/>
        </w:rPr>
        <w:t>kaitan terjadinya pembatalan</w:t>
      </w:r>
      <w:r>
        <w:rPr>
          <w:rFonts w:ascii="Times New Roman" w:hAnsi="Times New Roman" w:cs="Times New Roman"/>
          <w:sz w:val="24"/>
          <w:szCs w:val="24"/>
          <w:lang w:eastAsia="zh-CN"/>
        </w:rPr>
        <w:t xml:space="preserve"> akta perjanjian kredit berdasarkan Putusan Pengadilan Negeri Palembang </w:t>
      </w:r>
      <w:proofErr w:type="gramStart"/>
      <w:r>
        <w:rPr>
          <w:rFonts w:ascii="Times New Roman" w:hAnsi="Times New Roman" w:cs="Times New Roman"/>
          <w:sz w:val="24"/>
          <w:szCs w:val="24"/>
          <w:lang w:eastAsia="zh-CN"/>
        </w:rPr>
        <w:t>Nomor :</w:t>
      </w:r>
      <w:proofErr w:type="gramEnd"/>
      <w:r>
        <w:rPr>
          <w:rFonts w:ascii="Times New Roman" w:hAnsi="Times New Roman" w:cs="Times New Roman"/>
          <w:sz w:val="24"/>
          <w:szCs w:val="24"/>
          <w:lang w:eastAsia="zh-CN"/>
        </w:rPr>
        <w:t xml:space="preserve"> 117/Pdt.G/2020/PN. Plg juncto Putusan Pengadilan Tinggi Palembang </w:t>
      </w:r>
      <w:proofErr w:type="gramStart"/>
      <w:r>
        <w:rPr>
          <w:rFonts w:ascii="Times New Roman" w:hAnsi="Times New Roman" w:cs="Times New Roman"/>
          <w:sz w:val="24"/>
          <w:szCs w:val="24"/>
          <w:lang w:eastAsia="zh-CN"/>
        </w:rPr>
        <w:t>Nomor :</w:t>
      </w:r>
      <w:proofErr w:type="gramEnd"/>
      <w:r>
        <w:rPr>
          <w:rFonts w:ascii="Times New Roman" w:hAnsi="Times New Roman" w:cs="Times New Roman"/>
          <w:sz w:val="24"/>
          <w:szCs w:val="24"/>
          <w:lang w:eastAsia="zh-CN"/>
        </w:rPr>
        <w:t xml:space="preserve"> 112/Pdt/2021/PT.Plg, bahwa Pihak Tergugat II selaku kreditur </w:t>
      </w:r>
      <w:r>
        <w:rPr>
          <w:rFonts w:ascii="Times New Roman" w:hAnsi="Times New Roman" w:cs="Times New Roman"/>
          <w:sz w:val="24"/>
          <w:szCs w:val="24"/>
          <w:lang w:val="id-ID" w:eastAsia="zh-CN"/>
        </w:rPr>
        <w:t>yang</w:t>
      </w:r>
      <w:r>
        <w:rPr>
          <w:rFonts w:ascii="Times New Roman" w:hAnsi="Times New Roman" w:cs="Times New Roman"/>
          <w:sz w:val="24"/>
          <w:szCs w:val="24"/>
          <w:lang w:eastAsia="zh-CN"/>
        </w:rPr>
        <w:t xml:space="preserve"> telah melaksanakan prestasinya atau telah menyalurkan dananya sebagai kredit atau pinjaman kepada Tergugat IV selaku debitur.</w:t>
      </w:r>
      <w:r>
        <w:rPr>
          <w:rFonts w:ascii="Times New Roman" w:hAnsi="Times New Roman" w:cs="Times New Roman"/>
          <w:sz w:val="24"/>
          <w:szCs w:val="24"/>
        </w:rPr>
        <w:t xml:space="preserve">Namun kemudian, Tergugat IV selaku debitur wanprestasi alias tidak bisa melaksanakan kewajibannya membayar pokok pinjaman berikut bunganya. </w:t>
      </w:r>
      <w:r>
        <w:rPr>
          <w:rFonts w:ascii="Times New Roman" w:hAnsi="Times New Roman" w:cs="Times New Roman"/>
          <w:sz w:val="24"/>
          <w:szCs w:val="24"/>
          <w:lang w:eastAsia="zh-CN"/>
        </w:rPr>
        <w:t xml:space="preserve">Hal ini tentunya telah mengakibatkan kerugian pada pihak Tergugat II selaku Kreditur (Bank), sehingga pihak kreditur berniat </w:t>
      </w:r>
      <w:proofErr w:type="gramStart"/>
      <w:r>
        <w:rPr>
          <w:rFonts w:ascii="Times New Roman" w:hAnsi="Times New Roman" w:cs="Times New Roman"/>
          <w:sz w:val="24"/>
          <w:szCs w:val="24"/>
          <w:lang w:eastAsia="zh-CN"/>
        </w:rPr>
        <w:t>akan</w:t>
      </w:r>
      <w:proofErr w:type="gramEnd"/>
      <w:r>
        <w:rPr>
          <w:rFonts w:ascii="Times New Roman" w:hAnsi="Times New Roman" w:cs="Times New Roman"/>
          <w:sz w:val="24"/>
          <w:szCs w:val="24"/>
          <w:lang w:eastAsia="zh-CN"/>
        </w:rPr>
        <w:t xml:space="preserve"> melaksanakan eksekusi </w:t>
      </w:r>
      <w:r>
        <w:rPr>
          <w:rFonts w:ascii="Times New Roman" w:hAnsi="Times New Roman" w:cs="Times New Roman"/>
          <w:sz w:val="24"/>
          <w:szCs w:val="24"/>
          <w:lang w:val="id-ID" w:eastAsia="zh-CN"/>
        </w:rPr>
        <w:t xml:space="preserve">lelang jaminan </w:t>
      </w:r>
      <w:r>
        <w:rPr>
          <w:rFonts w:ascii="Times New Roman" w:hAnsi="Times New Roman" w:cs="Times New Roman"/>
          <w:sz w:val="24"/>
          <w:szCs w:val="24"/>
          <w:lang w:eastAsia="zh-CN"/>
        </w:rPr>
        <w:t xml:space="preserve">atas agunan yang diberikan Tergugat IV. </w:t>
      </w:r>
    </w:p>
    <w:p w14:paraId="5462333C" w14:textId="77777777" w:rsidR="00235214" w:rsidRDefault="00235214" w:rsidP="00235214">
      <w:pPr>
        <w:tabs>
          <w:tab w:val="left" w:pos="993"/>
          <w:tab w:val="left" w:pos="1418"/>
        </w:tabs>
        <w:spacing w:line="360" w:lineRule="auto"/>
        <w:ind w:firstLine="567"/>
        <w:jc w:val="both"/>
        <w:rPr>
          <w:rFonts w:ascii="Times New Roman" w:hAnsi="Times New Roman" w:cs="Times New Roman"/>
          <w:sz w:val="24"/>
          <w:szCs w:val="24"/>
          <w:lang w:val="id-ID" w:eastAsia="zh-CN"/>
        </w:rPr>
      </w:pPr>
      <w:r>
        <w:rPr>
          <w:rFonts w:ascii="Times New Roman" w:hAnsi="Times New Roman" w:cs="Times New Roman"/>
          <w:sz w:val="24"/>
          <w:szCs w:val="24"/>
          <w:lang w:eastAsia="zh-CN"/>
        </w:rPr>
        <w:t>Akibat dari pembatalan akta perjanjian kredit tersebut, maka pihak Bank (Tergugat II) tidak bisa</w:t>
      </w:r>
      <w:r>
        <w:rPr>
          <w:rFonts w:ascii="Times New Roman" w:hAnsi="Times New Roman" w:cs="Times New Roman"/>
          <w:sz w:val="24"/>
          <w:szCs w:val="24"/>
          <w:lang w:val="id-ID" w:eastAsia="zh-CN"/>
        </w:rPr>
        <w:t xml:space="preserve"> melakukan lelang terhadap aset/harta Tergugat IV yang dijadikan jaminan </w:t>
      </w:r>
      <w:r>
        <w:rPr>
          <w:rFonts w:ascii="Times New Roman" w:hAnsi="Times New Roman" w:cs="Times New Roman"/>
          <w:sz w:val="24"/>
          <w:szCs w:val="24"/>
          <w:lang w:val="id-ID" w:eastAsia="zh-CN"/>
        </w:rPr>
        <w:lastRenderedPageBreak/>
        <w:t>atau</w:t>
      </w:r>
      <w:r>
        <w:rPr>
          <w:rFonts w:ascii="Times New Roman" w:hAnsi="Times New Roman" w:cs="Times New Roman"/>
          <w:sz w:val="24"/>
          <w:szCs w:val="24"/>
          <w:lang w:eastAsia="zh-CN"/>
        </w:rPr>
        <w:t xml:space="preserve"> agunan</w:t>
      </w:r>
      <w:r>
        <w:rPr>
          <w:rFonts w:ascii="Times New Roman" w:hAnsi="Times New Roman" w:cs="Times New Roman"/>
          <w:sz w:val="24"/>
          <w:szCs w:val="24"/>
          <w:lang w:val="id-ID" w:eastAsia="zh-CN"/>
        </w:rPr>
        <w:t xml:space="preserve"> kredit</w:t>
      </w:r>
      <w:r>
        <w:rPr>
          <w:rFonts w:ascii="Times New Roman" w:hAnsi="Times New Roman" w:cs="Times New Roman"/>
          <w:sz w:val="24"/>
          <w:szCs w:val="24"/>
          <w:lang w:eastAsia="zh-CN"/>
        </w:rPr>
        <w:t xml:space="preserve"> guna menutup kerugian yang dideritanya atas perbuatan wanprestasi dari Tergugat IV</w:t>
      </w:r>
      <w:r>
        <w:rPr>
          <w:rFonts w:ascii="Times New Roman" w:hAnsi="Times New Roman" w:cs="Times New Roman"/>
          <w:sz w:val="24"/>
          <w:szCs w:val="24"/>
          <w:lang w:val="id-ID" w:eastAsia="zh-CN"/>
        </w:rPr>
        <w:t xml:space="preserve">, sehingga hal ini tentunya </w:t>
      </w:r>
      <w:proofErr w:type="gramStart"/>
      <w:r>
        <w:rPr>
          <w:rFonts w:ascii="Times New Roman" w:hAnsi="Times New Roman" w:cs="Times New Roman"/>
          <w:sz w:val="24"/>
          <w:szCs w:val="24"/>
          <w:lang w:val="id-ID" w:eastAsia="zh-CN"/>
        </w:rPr>
        <w:t>akan</w:t>
      </w:r>
      <w:proofErr w:type="gramEnd"/>
      <w:r>
        <w:rPr>
          <w:rFonts w:ascii="Times New Roman" w:hAnsi="Times New Roman" w:cs="Times New Roman"/>
          <w:sz w:val="24"/>
          <w:szCs w:val="24"/>
          <w:lang w:val="id-ID" w:eastAsia="zh-CN"/>
        </w:rPr>
        <w:t xml:space="preserve"> mengganggu kinerja bank tersebut.</w:t>
      </w:r>
    </w:p>
    <w:p w14:paraId="56546022" w14:textId="77777777" w:rsidR="00235214" w:rsidRDefault="00235214" w:rsidP="00235214">
      <w:pPr>
        <w:spacing w:line="360" w:lineRule="auto"/>
        <w:ind w:firstLine="567"/>
        <w:jc w:val="both"/>
        <w:rPr>
          <w:rFonts w:ascii="Times New Roman" w:hAnsi="Times New Roman" w:cs="Times New Roman"/>
        </w:rPr>
      </w:pPr>
      <w:r>
        <w:rPr>
          <w:rFonts w:ascii="Times New Roman" w:hAnsi="Times New Roman" w:cs="Times New Roman"/>
          <w:sz w:val="24"/>
          <w:szCs w:val="24"/>
          <w:lang w:val="id-ID" w:eastAsia="zh-CN"/>
        </w:rPr>
        <w:t>Secara komprehensip bank dalam memberikan kredit kepada debitur harus memperhatikan prinsip-prinsip yang m</w:t>
      </w:r>
      <w:r>
        <w:rPr>
          <w:rFonts w:ascii="Times New Roman" w:hAnsi="Times New Roman" w:cs="Times New Roman"/>
          <w:sz w:val="24"/>
          <w:szCs w:val="24"/>
        </w:rPr>
        <w:t xml:space="preserve">enurut Munir Fuady dikutip oleh Neni Sri Imaniyati secara garis besar terdiri dari: </w:t>
      </w:r>
      <w:r w:rsidRPr="00262D21">
        <w:rPr>
          <w:rFonts w:ascii="Times New Roman" w:hAnsi="Times New Roman" w:cs="Times New Roman"/>
          <w:sz w:val="24"/>
          <w:szCs w:val="24"/>
        </w:rPr>
        <w:t>Prinsip Kepercayaan (</w:t>
      </w:r>
      <w:r w:rsidRPr="00262D21">
        <w:rPr>
          <w:rFonts w:ascii="Times New Roman" w:hAnsi="Times New Roman" w:cs="Times New Roman"/>
          <w:i/>
          <w:sz w:val="24"/>
          <w:szCs w:val="24"/>
        </w:rPr>
        <w:t>Fiduciary Relation Principle</w:t>
      </w:r>
      <w:r>
        <w:rPr>
          <w:rFonts w:ascii="Times New Roman" w:hAnsi="Times New Roman" w:cs="Times New Roman"/>
          <w:sz w:val="24"/>
          <w:szCs w:val="24"/>
        </w:rPr>
        <w:t xml:space="preserve">); </w:t>
      </w:r>
      <w:r w:rsidRPr="00262D21">
        <w:rPr>
          <w:rFonts w:ascii="Times New Roman" w:hAnsi="Times New Roman" w:cs="Times New Roman"/>
          <w:sz w:val="24"/>
          <w:szCs w:val="24"/>
        </w:rPr>
        <w:t>Prinsip Kehati-hatian (</w:t>
      </w:r>
      <w:r w:rsidRPr="00262D21">
        <w:rPr>
          <w:rFonts w:ascii="Times New Roman" w:hAnsi="Times New Roman" w:cs="Times New Roman"/>
          <w:i/>
          <w:sz w:val="24"/>
          <w:szCs w:val="24"/>
        </w:rPr>
        <w:t>Prudential Principle</w:t>
      </w:r>
      <w:r>
        <w:rPr>
          <w:rFonts w:ascii="Times New Roman" w:hAnsi="Times New Roman" w:cs="Times New Roman"/>
          <w:sz w:val="24"/>
          <w:szCs w:val="24"/>
        </w:rPr>
        <w:t xml:space="preserve">); </w:t>
      </w:r>
      <w:r w:rsidRPr="009F7815">
        <w:rPr>
          <w:rFonts w:ascii="Times New Roman" w:hAnsi="Times New Roman" w:cs="Times New Roman"/>
          <w:sz w:val="24"/>
          <w:szCs w:val="24"/>
        </w:rPr>
        <w:t>Prinsip Kerahasiaan (</w:t>
      </w:r>
      <w:r w:rsidRPr="009F7815">
        <w:rPr>
          <w:rFonts w:ascii="Times New Roman" w:hAnsi="Times New Roman" w:cs="Times New Roman"/>
          <w:i/>
          <w:sz w:val="24"/>
          <w:szCs w:val="24"/>
        </w:rPr>
        <w:t>Secrecy Principle</w:t>
      </w:r>
      <w:r>
        <w:rPr>
          <w:rFonts w:ascii="Times New Roman" w:hAnsi="Times New Roman" w:cs="Times New Roman"/>
          <w:sz w:val="24"/>
          <w:szCs w:val="24"/>
        </w:rPr>
        <w:t xml:space="preserve">); </w:t>
      </w:r>
      <w:r w:rsidRPr="009F7815">
        <w:rPr>
          <w:rFonts w:ascii="Times New Roman" w:hAnsi="Times New Roman" w:cs="Times New Roman"/>
          <w:sz w:val="24"/>
          <w:szCs w:val="24"/>
        </w:rPr>
        <w:t>Prinsip 5C</w:t>
      </w:r>
      <w:r>
        <w:rPr>
          <w:rFonts w:ascii="Times New Roman" w:hAnsi="Times New Roman" w:cs="Times New Roman"/>
          <w:sz w:val="24"/>
          <w:szCs w:val="24"/>
        </w:rPr>
        <w:t xml:space="preserve"> (</w:t>
      </w:r>
      <w:r w:rsidRPr="009F7815">
        <w:rPr>
          <w:rFonts w:ascii="Times New Roman" w:hAnsi="Times New Roman" w:cs="Times New Roman"/>
          <w:i/>
          <w:sz w:val="24"/>
          <w:szCs w:val="24"/>
        </w:rPr>
        <w:t xml:space="preserve">Character, Capital, Condition of Economy </w:t>
      </w:r>
      <w:r w:rsidRPr="009F7815">
        <w:rPr>
          <w:rFonts w:ascii="Times New Roman" w:hAnsi="Times New Roman" w:cs="Times New Roman"/>
          <w:sz w:val="24"/>
          <w:szCs w:val="24"/>
        </w:rPr>
        <w:t>dan</w:t>
      </w:r>
      <w:r w:rsidRPr="009F7815">
        <w:rPr>
          <w:rFonts w:ascii="Times New Roman" w:hAnsi="Times New Roman" w:cs="Times New Roman"/>
          <w:i/>
          <w:sz w:val="24"/>
          <w:szCs w:val="24"/>
        </w:rPr>
        <w:t xml:space="preserve"> Collateral</w:t>
      </w:r>
      <w:r>
        <w:rPr>
          <w:rFonts w:ascii="Times New Roman" w:hAnsi="Times New Roman" w:cs="Times New Roman"/>
          <w:i/>
          <w:sz w:val="24"/>
          <w:szCs w:val="24"/>
        </w:rPr>
        <w:t>)</w:t>
      </w:r>
      <w:r>
        <w:rPr>
          <w:rStyle w:val="FootnoteReference"/>
          <w:rFonts w:ascii="Times New Roman" w:hAnsi="Times New Roman" w:cs="Times New Roman"/>
          <w:sz w:val="24"/>
          <w:szCs w:val="24"/>
        </w:rPr>
        <w:footnoteReference w:id="9"/>
      </w:r>
      <w:r>
        <w:rPr>
          <w:rFonts w:ascii="Times New Roman" w:hAnsi="Times New Roman" w:cs="Times New Roman"/>
          <w:i/>
          <w:sz w:val="24"/>
          <w:szCs w:val="24"/>
        </w:rPr>
        <w:t>.</w:t>
      </w:r>
      <w:r w:rsidRPr="009F7815">
        <w:rPr>
          <w:rStyle w:val="FootnoteReference"/>
          <w:rFonts w:ascii="Times New Roman" w:hAnsi="Times New Roman" w:cs="Times New Roman"/>
        </w:rPr>
        <w:t xml:space="preserve"> </w:t>
      </w:r>
      <w:r>
        <w:rPr>
          <w:rStyle w:val="FootnoteReference"/>
          <w:rFonts w:ascii="Times New Roman" w:hAnsi="Times New Roman" w:cs="Times New Roman"/>
        </w:rPr>
        <w:footnoteReference w:id="10"/>
      </w:r>
    </w:p>
    <w:p w14:paraId="09CACC08" w14:textId="77777777" w:rsidR="0079472E" w:rsidRPr="009F7815" w:rsidRDefault="0079472E" w:rsidP="00235214">
      <w:pPr>
        <w:spacing w:line="360" w:lineRule="auto"/>
        <w:ind w:firstLine="567"/>
        <w:jc w:val="both"/>
        <w:rPr>
          <w:rFonts w:ascii="Times New Roman" w:hAnsi="Times New Roman" w:cs="Times New Roman"/>
          <w:sz w:val="24"/>
          <w:szCs w:val="24"/>
        </w:rPr>
      </w:pPr>
    </w:p>
    <w:p w14:paraId="7DF8E24C" w14:textId="788E6522" w:rsidR="00235214" w:rsidRDefault="00235214" w:rsidP="00235214">
      <w:pPr>
        <w:tabs>
          <w:tab w:val="left" w:pos="993"/>
          <w:tab w:val="left" w:pos="1418"/>
        </w:tabs>
        <w:spacing w:line="360" w:lineRule="auto"/>
        <w:jc w:val="both"/>
        <w:rPr>
          <w:rFonts w:ascii="Times New Roman" w:hAnsi="Times New Roman" w:cs="Times New Roman"/>
          <w:b/>
          <w:sz w:val="24"/>
          <w:szCs w:val="24"/>
        </w:rPr>
      </w:pPr>
      <w:r>
        <w:rPr>
          <w:rFonts w:ascii="Times New Roman" w:hAnsi="Times New Roman" w:cs="Times New Roman"/>
          <w:b/>
          <w:sz w:val="24"/>
          <w:szCs w:val="24"/>
        </w:rPr>
        <w:t>Konsep Perlindungan Hukum Yang Seimbang Bagi Bank Terhadap Pembatalan Akta Perjanjian Kredit Yang Dibatalkan O</w:t>
      </w:r>
      <w:r w:rsidR="0079472E">
        <w:rPr>
          <w:rFonts w:ascii="Times New Roman" w:hAnsi="Times New Roman" w:cs="Times New Roman"/>
          <w:b/>
          <w:sz w:val="24"/>
          <w:szCs w:val="24"/>
        </w:rPr>
        <w:t>leh Pengadilan</w:t>
      </w:r>
    </w:p>
    <w:p w14:paraId="500E77AB" w14:textId="77777777" w:rsidR="00235214" w:rsidRPr="004567DA" w:rsidRDefault="00235214" w:rsidP="00235214">
      <w:pPr>
        <w:tabs>
          <w:tab w:val="left" w:pos="567"/>
          <w:tab w:val="left" w:pos="993"/>
          <w:tab w:val="left" w:pos="1418"/>
        </w:tabs>
        <w:spacing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eastAsia="zh-CN"/>
        </w:rPr>
        <w:t>Menurut Satjipto Raharjo, perlindungan hukum adalah upaya untuk mengorganisasikan berbagai kepentingan dalam masyarakat supaya tidak terjadi tubrukan antar-kepentingan dan dapat menikmati semua hak-hak yang diberikan oleh hukum</w:t>
      </w:r>
      <w:r>
        <w:rPr>
          <w:rFonts w:ascii="Times New Roman" w:hAnsi="Times New Roman" w:cs="Times New Roman"/>
          <w:sz w:val="24"/>
          <w:szCs w:val="24"/>
          <w:lang w:val="id-ID" w:eastAsia="zh-CN"/>
        </w:rPr>
        <w:t>.</w:t>
      </w:r>
      <w:r>
        <w:rPr>
          <w:rStyle w:val="FootnoteReference"/>
          <w:rFonts w:ascii="Times New Roman" w:hAnsi="Times New Roman" w:cs="Times New Roman"/>
        </w:rPr>
        <w:footnoteReference w:id="11"/>
      </w:r>
      <w:r>
        <w:rPr>
          <w:rFonts w:ascii="Times New Roman" w:hAnsi="Times New Roman" w:cs="Times New Roman"/>
          <w:sz w:val="24"/>
          <w:szCs w:val="24"/>
          <w:lang w:eastAsia="zh-CN"/>
        </w:rPr>
        <w:t xml:space="preserve"> </w:t>
      </w:r>
      <w:r>
        <w:rPr>
          <w:rFonts w:ascii="Times New Roman" w:hAnsi="Times New Roman" w:cs="Times New Roman"/>
          <w:sz w:val="24"/>
          <w:szCs w:val="24"/>
        </w:rPr>
        <w:t>Terdapat 2 (dua) jenis perlindungan hukum</w:t>
      </w:r>
      <w:r>
        <w:rPr>
          <w:rFonts w:ascii="Times New Roman" w:hAnsi="Times New Roman" w:cs="Times New Roman"/>
          <w:sz w:val="24"/>
          <w:szCs w:val="24"/>
          <w:lang w:val="id-ID"/>
        </w:rPr>
        <w:t xml:space="preserve">, </w:t>
      </w:r>
      <w:r>
        <w:rPr>
          <w:rFonts w:ascii="Times New Roman" w:hAnsi="Times New Roman" w:cs="Times New Roman"/>
          <w:sz w:val="24"/>
          <w:szCs w:val="24"/>
        </w:rPr>
        <w:t>yaitu</w:t>
      </w:r>
      <w:r>
        <w:rPr>
          <w:rFonts w:ascii="Times New Roman" w:hAnsi="Times New Roman" w:cs="Times New Roman"/>
          <w:sz w:val="24"/>
          <w:szCs w:val="24"/>
          <w:lang w:val="id-ID"/>
        </w:rPr>
        <w:t>;</w:t>
      </w:r>
      <w:r>
        <w:rPr>
          <w:rFonts w:ascii="Times New Roman" w:hAnsi="Times New Roman" w:cs="Times New Roman"/>
          <w:sz w:val="24"/>
          <w:szCs w:val="24"/>
        </w:rPr>
        <w:t xml:space="preserve"> perlindungan hukum preventif dan perlindungan hukum represi</w:t>
      </w:r>
      <w:r>
        <w:rPr>
          <w:rFonts w:ascii="Times New Roman" w:hAnsi="Times New Roman" w:cs="Times New Roman"/>
          <w:sz w:val="24"/>
          <w:szCs w:val="24"/>
          <w:lang w:val="id-ID"/>
        </w:rPr>
        <w:t xml:space="preserve">f. </w:t>
      </w:r>
      <w:r>
        <w:rPr>
          <w:rFonts w:ascii="Times New Roman" w:hAnsi="Times New Roman" w:cs="Times New Roman"/>
          <w:sz w:val="24"/>
          <w:szCs w:val="24"/>
        </w:rPr>
        <w:t xml:space="preserve">Perlindungan preventif adalah bentuk perlindungan berdasarkan ketentuan dalam peraturan atau undang-undang yang berperan dalam memberi batasan dalam melakukan kegiatan dan demi meminimalisir pelanggaran. Bank, adalah salah satu lembaga yang memberikan pinjaman uang atau kredit kepada nasabah bank yang membutuhkan atau yang disebut debitur. Dana yang dipinjamkan bank dalam pemberian fasilitas kredit kepada debitur adalah </w:t>
      </w:r>
      <w:proofErr w:type="gramStart"/>
      <w:r>
        <w:rPr>
          <w:rFonts w:ascii="Times New Roman" w:hAnsi="Times New Roman" w:cs="Times New Roman"/>
          <w:sz w:val="24"/>
          <w:szCs w:val="24"/>
        </w:rPr>
        <w:t>dana</w:t>
      </w:r>
      <w:proofErr w:type="gramEnd"/>
      <w:r>
        <w:rPr>
          <w:rFonts w:ascii="Times New Roman" w:hAnsi="Times New Roman" w:cs="Times New Roman"/>
          <w:sz w:val="24"/>
          <w:szCs w:val="24"/>
        </w:rPr>
        <w:t xml:space="preserve"> yang berasal dari simpanan nasabah yang harus dikembalikan berikut dengan bunganya sesuai dengan perjanjian yang telah disepakati. Untuk mendapatkan kepastian pengembalian pinjaman debitur tersebut, dibutuhkan jaminan yang pasti, sehingga jaminan memiliki peranan yang penting bagi bank dalam memberikan fasilitas kredit jika suatu hari nanti terjadi kegagalan dalam pengembalian kredit oleh debitur.</w:t>
      </w:r>
    </w:p>
    <w:p w14:paraId="5611B0EA" w14:textId="77777777" w:rsidR="00235214" w:rsidRPr="004567DA" w:rsidRDefault="00235214" w:rsidP="00235214">
      <w:pPr>
        <w:tabs>
          <w:tab w:val="left" w:pos="567"/>
          <w:tab w:val="left" w:pos="993"/>
          <w:tab w:val="left" w:pos="1418"/>
        </w:tabs>
        <w:spacing w:line="360" w:lineRule="auto"/>
        <w:ind w:firstLine="567"/>
        <w:jc w:val="both"/>
        <w:rPr>
          <w:rFonts w:ascii="Times New Roman" w:hAnsi="Times New Roman" w:cs="Times New Roman"/>
          <w:sz w:val="24"/>
          <w:szCs w:val="24"/>
          <w:lang w:val="zh-CN" w:eastAsia="zh-CN"/>
        </w:rPr>
      </w:pPr>
      <w:r>
        <w:rPr>
          <w:rFonts w:ascii="Times New Roman" w:hAnsi="Times New Roman" w:cs="Times New Roman"/>
          <w:sz w:val="24"/>
          <w:szCs w:val="24"/>
          <w:lang w:eastAsia="zh-CN"/>
        </w:rPr>
        <w:t>Pasal 1239 KUHPer, merupakan salah satu ketentuan hukum yang memberikan perlindungan hukum preventif kepada kreditur, dimana dalam ketentuan tersebut berbunyi “</w:t>
      </w:r>
      <w:r>
        <w:rPr>
          <w:rFonts w:ascii="Times New Roman" w:hAnsi="Times New Roman" w:cs="Times New Roman"/>
          <w:iCs/>
          <w:sz w:val="24"/>
          <w:szCs w:val="24"/>
          <w:lang w:eastAsia="zh-CN"/>
        </w:rPr>
        <w:t xml:space="preserve">tiap-tiap perikatan untuk berbuat sesuatu, atau untuk tidak berbuat sesuatu, apabila si berutang tidak memenuhi kewajibannya, mendapatkan penyelesaiannya dalam </w:t>
      </w:r>
      <w:r>
        <w:rPr>
          <w:rFonts w:ascii="Times New Roman" w:hAnsi="Times New Roman" w:cs="Times New Roman"/>
          <w:iCs/>
          <w:sz w:val="24"/>
          <w:szCs w:val="24"/>
          <w:lang w:eastAsia="zh-CN"/>
        </w:rPr>
        <w:lastRenderedPageBreak/>
        <w:t>kewajiban memberikan penggantian biaya, rugi dan bunga”</w:t>
      </w:r>
      <w:r>
        <w:rPr>
          <w:rFonts w:ascii="Times New Roman" w:hAnsi="Times New Roman" w:cs="Times New Roman"/>
          <w:i/>
          <w:sz w:val="24"/>
          <w:szCs w:val="24"/>
          <w:lang w:eastAsia="zh-CN"/>
        </w:rPr>
        <w:t>.</w:t>
      </w:r>
      <w:r>
        <w:rPr>
          <w:rFonts w:ascii="Times New Roman" w:hAnsi="Times New Roman" w:cs="Times New Roman"/>
          <w:sz w:val="24"/>
          <w:szCs w:val="24"/>
          <w:lang w:eastAsia="zh-CN"/>
        </w:rPr>
        <w:t xml:space="preserve"> </w:t>
      </w:r>
      <w:r>
        <w:rPr>
          <w:rFonts w:ascii="Times New Roman" w:hAnsi="Times New Roman" w:cs="Times New Roman"/>
          <w:sz w:val="24"/>
          <w:szCs w:val="24"/>
        </w:rPr>
        <w:t xml:space="preserve">Selain itu, bentuk perlindungan </w:t>
      </w:r>
      <w:r>
        <w:rPr>
          <w:rFonts w:ascii="Times New Roman" w:hAnsi="Times New Roman" w:cs="Times New Roman"/>
          <w:sz w:val="24"/>
          <w:szCs w:val="24"/>
          <w:lang w:val="id-ID"/>
        </w:rPr>
        <w:t xml:space="preserve">hukum </w:t>
      </w:r>
      <w:r>
        <w:rPr>
          <w:rFonts w:ascii="Times New Roman" w:hAnsi="Times New Roman" w:cs="Times New Roman"/>
          <w:sz w:val="24"/>
          <w:szCs w:val="24"/>
        </w:rPr>
        <w:t xml:space="preserve">lain yang diberikan negara adalah dengan </w:t>
      </w:r>
      <w:r>
        <w:rPr>
          <w:rFonts w:ascii="Times New Roman" w:hAnsi="Times New Roman" w:cs="Times New Roman"/>
          <w:sz w:val="24"/>
          <w:szCs w:val="24"/>
          <w:lang w:val="id-ID"/>
        </w:rPr>
        <w:t>menerbitkan</w:t>
      </w:r>
      <w:r>
        <w:rPr>
          <w:rFonts w:ascii="Times New Roman" w:hAnsi="Times New Roman" w:cs="Times New Roman"/>
          <w:sz w:val="24"/>
          <w:szCs w:val="24"/>
        </w:rPr>
        <w:t xml:space="preserve"> peraturan perundang-undangan, antara lain Undang-Undang tentang Perbankan, Undang-Undang tentang Hak Tanggungan dan Undang-Undang tentang Fidusia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memberikan perlindungan hukum lebih komprehensif bagi kreditur, khususnya bank.</w:t>
      </w:r>
    </w:p>
    <w:p w14:paraId="7FBCDA05" w14:textId="77777777" w:rsidR="00235214" w:rsidRDefault="00235214" w:rsidP="00235214">
      <w:pPr>
        <w:tabs>
          <w:tab w:val="left" w:pos="567"/>
          <w:tab w:val="left" w:pos="993"/>
          <w:tab w:val="left" w:pos="1418"/>
        </w:tabs>
        <w:spacing w:line="360" w:lineRule="auto"/>
        <w:ind w:firstLine="567"/>
        <w:jc w:val="both"/>
        <w:rPr>
          <w:rFonts w:ascii="Times New Roman" w:hAnsi="Times New Roman" w:cs="Times New Roman"/>
          <w:sz w:val="24"/>
          <w:szCs w:val="24"/>
          <w:lang w:val="id-ID" w:eastAsia="zh-CN"/>
        </w:rPr>
      </w:pPr>
      <w:r>
        <w:rPr>
          <w:rFonts w:ascii="Times New Roman" w:hAnsi="Times New Roman" w:cs="Times New Roman"/>
          <w:sz w:val="24"/>
          <w:szCs w:val="24"/>
          <w:lang w:val="id-ID" w:eastAsia="zh-CN"/>
        </w:rPr>
        <w:t>P</w:t>
      </w:r>
      <w:r>
        <w:rPr>
          <w:rFonts w:ascii="Times New Roman" w:hAnsi="Times New Roman" w:cs="Times New Roman"/>
          <w:sz w:val="24"/>
          <w:szCs w:val="24"/>
          <w:lang w:eastAsia="zh-CN"/>
        </w:rPr>
        <w:t xml:space="preserve">erlindungan hukum represif adalah adalah suatu upaya penegakan hukum terhadap pihak yang </w:t>
      </w:r>
      <w:r>
        <w:rPr>
          <w:rFonts w:ascii="Times New Roman" w:hAnsi="Times New Roman" w:cs="Times New Roman"/>
          <w:sz w:val="24"/>
          <w:szCs w:val="24"/>
          <w:lang w:val="id-ID" w:eastAsia="zh-CN"/>
        </w:rPr>
        <w:t xml:space="preserve">dianggap/diduga telah </w:t>
      </w:r>
      <w:r>
        <w:rPr>
          <w:rFonts w:ascii="Times New Roman" w:hAnsi="Times New Roman" w:cs="Times New Roman"/>
          <w:sz w:val="24"/>
          <w:szCs w:val="24"/>
          <w:lang w:eastAsia="zh-CN"/>
        </w:rPr>
        <w:t xml:space="preserve">melakukan perbuatan melanggar hukum dan merugikan pihak lain atau dengan kata lain upaya penyelesaian sengketa hukum. </w:t>
      </w:r>
      <w:r>
        <w:rPr>
          <w:rFonts w:ascii="Times New Roman" w:hAnsi="Times New Roman" w:cs="Times New Roman"/>
          <w:sz w:val="24"/>
          <w:szCs w:val="24"/>
          <w:lang w:val="id-ID" w:eastAsia="zh-CN"/>
        </w:rPr>
        <w:t>Proses persidangan, pemeriksaan perkara sampai putusan yang dilakukan oleh hakim atas adanya gugatan yang disampaikan salah seorang subjek hukum terhadap subjek hukum lainnya yang dianggap telah melakukan tindakan melanggar hukum, adalah suatu bentuk upaya perlindungan hukum. Dalam proses persidangan sampai pada suatu putusannya,  hakim harus bersikap adil kepada semua pihak yang beperkara.</w:t>
      </w:r>
    </w:p>
    <w:p w14:paraId="0B04E9EE" w14:textId="77777777" w:rsidR="00235214" w:rsidRDefault="00235214" w:rsidP="00235214">
      <w:pPr>
        <w:tabs>
          <w:tab w:val="left" w:pos="567"/>
          <w:tab w:val="left" w:pos="993"/>
          <w:tab w:val="left" w:pos="1418"/>
        </w:tabs>
        <w:spacing w:line="360" w:lineRule="auto"/>
        <w:ind w:firstLine="567"/>
        <w:jc w:val="both"/>
        <w:rPr>
          <w:rFonts w:ascii="Times New Roman" w:hAnsi="Times New Roman" w:cs="Times New Roman"/>
          <w:sz w:val="24"/>
          <w:szCs w:val="24"/>
        </w:rPr>
      </w:pPr>
      <w:r>
        <w:rPr>
          <w:rFonts w:ascii="Times New Roman" w:hAnsi="Times New Roman" w:cs="Times New Roman"/>
          <w:sz w:val="24"/>
          <w:szCs w:val="24"/>
          <w:lang w:eastAsia="zh-CN"/>
        </w:rPr>
        <w:t xml:space="preserve">Suatu perjanjian, termasuk perjanjian kredit </w:t>
      </w:r>
      <w:r>
        <w:rPr>
          <w:rFonts w:ascii="Times New Roman" w:hAnsi="Times New Roman" w:cs="Times New Roman"/>
          <w:sz w:val="24"/>
          <w:szCs w:val="24"/>
          <w:lang w:val="id-ID" w:eastAsia="zh-CN"/>
        </w:rPr>
        <w:t xml:space="preserve">bank, </w:t>
      </w:r>
      <w:r>
        <w:rPr>
          <w:rFonts w:ascii="Times New Roman" w:hAnsi="Times New Roman" w:cs="Times New Roman"/>
          <w:sz w:val="24"/>
          <w:szCs w:val="24"/>
          <w:lang w:eastAsia="zh-CN"/>
        </w:rPr>
        <w:t xml:space="preserve">baik dalam bentuk perjanjian dibawah tangan atau berbentuk akta </w:t>
      </w:r>
      <w:r>
        <w:rPr>
          <w:rFonts w:ascii="Times New Roman" w:hAnsi="Times New Roman" w:cs="Times New Roman"/>
          <w:sz w:val="24"/>
          <w:szCs w:val="24"/>
          <w:lang w:val="id-ID" w:eastAsia="zh-CN"/>
        </w:rPr>
        <w:t>au</w:t>
      </w:r>
      <w:r>
        <w:rPr>
          <w:rFonts w:ascii="Times New Roman" w:hAnsi="Times New Roman" w:cs="Times New Roman"/>
          <w:sz w:val="24"/>
          <w:szCs w:val="24"/>
          <w:lang w:eastAsia="zh-CN"/>
        </w:rPr>
        <w:t>tentik, bila tidak terpenuhi syara</w:t>
      </w:r>
      <w:r>
        <w:rPr>
          <w:rFonts w:ascii="Times New Roman" w:hAnsi="Times New Roman" w:cs="Times New Roman"/>
          <w:sz w:val="24"/>
          <w:szCs w:val="24"/>
          <w:lang w:val="id-ID" w:eastAsia="zh-CN"/>
        </w:rPr>
        <w:t>t</w:t>
      </w:r>
      <w:r>
        <w:rPr>
          <w:rFonts w:ascii="Times New Roman" w:hAnsi="Times New Roman" w:cs="Times New Roman"/>
          <w:sz w:val="24"/>
          <w:szCs w:val="24"/>
          <w:lang w:eastAsia="zh-CN"/>
        </w:rPr>
        <w:t xml:space="preserve"> sahnya suatu perjanjian, maka dapat menjadi batal dengan sendirinya menurut hukum, atau dapat dibatalkan. Apabila suatu perjanjian yang belum dilaksanakan dibatalkan, maka kewajiban yang timbul dari perjanjian itu menjadi gugur. </w:t>
      </w:r>
      <w:r>
        <w:rPr>
          <w:rFonts w:ascii="Times New Roman" w:hAnsi="Times New Roman" w:cs="Times New Roman"/>
          <w:sz w:val="24"/>
          <w:szCs w:val="24"/>
        </w:rPr>
        <w:t xml:space="preserve">Sepanjang tidak ada kewajiban untuk mengganti rugi, hubungan para pihak kembali seperti sebelum ada perjanjian. Namun, sering kali para pihak telah menunaikan perjanjian yang saat perjanjian masih berlaku atau belum terjadi pembatalan. Sementara sifat pembatalan suatu tindakan hukum, dalam hal ini perjanjian, memiliki daya kerja berlaku surut. Setelah pembatalan, pada dasarnya tindakan hukum dianggap batal sejak awal. Oleh karena itu, dengan pembatalan mereka saling diwajibkan menyerahkan kembali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telah mereka terima masing-masing.</w:t>
      </w:r>
    </w:p>
    <w:p w14:paraId="568F0988" w14:textId="77777777" w:rsidR="00235214" w:rsidRDefault="00235214" w:rsidP="00235214">
      <w:pPr>
        <w:tabs>
          <w:tab w:val="left" w:pos="567"/>
          <w:tab w:val="left" w:pos="993"/>
          <w:tab w:val="left" w:pos="1418"/>
        </w:tabs>
        <w:spacing w:line="360" w:lineRule="auto"/>
        <w:ind w:firstLine="567"/>
        <w:jc w:val="both"/>
        <w:rPr>
          <w:rFonts w:ascii="Times New Roman" w:hAnsi="Times New Roman" w:cs="Times New Roman"/>
          <w:sz w:val="24"/>
          <w:szCs w:val="24"/>
          <w:lang w:eastAsia="zh-CN"/>
        </w:rPr>
      </w:pPr>
      <w:r>
        <w:rPr>
          <w:rFonts w:ascii="Times New Roman" w:hAnsi="Times New Roman" w:cs="Times New Roman"/>
          <w:sz w:val="24"/>
          <w:szCs w:val="24"/>
          <w:lang w:eastAsia="zh-CN"/>
        </w:rPr>
        <w:t>Dalam konteks Akta Perjanjian Kredit dan perjanjian jaminan yang dibatalkan oleh Pengadilan, maka dengan sendirinya bentuk perlindungan hukum tersebut bagi bank sebagai kreditur yang telah memberikan pinjaman menjadi tidak berlaku. Akan tetapi, bank selaku kreditur tetap</w:t>
      </w:r>
      <w:r>
        <w:rPr>
          <w:rFonts w:ascii="Times New Roman" w:hAnsi="Times New Roman" w:cs="Times New Roman"/>
          <w:sz w:val="24"/>
          <w:szCs w:val="24"/>
          <w:lang w:val="id-ID" w:eastAsia="zh-CN"/>
        </w:rPr>
        <w:t xml:space="preserve"> harus</w:t>
      </w:r>
      <w:r>
        <w:rPr>
          <w:rFonts w:ascii="Times New Roman" w:hAnsi="Times New Roman" w:cs="Times New Roman"/>
          <w:sz w:val="24"/>
          <w:szCs w:val="24"/>
          <w:lang w:eastAsia="zh-CN"/>
        </w:rPr>
        <w:t xml:space="preserve"> mendapat perlindungan hukum atas kredit yang telah diberikannya kepada debitur berdasarkan asas pembatalan tersebut, yaitu pihak yang telah menerima prestasi tetap memiliki kewajiban mengembalikan prestasi yang telah diterimanya tersebut dan bank berhak menuntut terpenuhinya kewajiban debitur tersebut. </w:t>
      </w:r>
      <w:r>
        <w:rPr>
          <w:rFonts w:ascii="Times New Roman" w:hAnsi="Times New Roman" w:cs="Times New Roman"/>
          <w:sz w:val="24"/>
          <w:szCs w:val="24"/>
          <w:lang w:eastAsia="zh-CN"/>
        </w:rPr>
        <w:lastRenderedPageBreak/>
        <w:t xml:space="preserve">Hal ini sesuai </w:t>
      </w:r>
      <w:r>
        <w:rPr>
          <w:rFonts w:ascii="Times New Roman" w:hAnsi="Times New Roman" w:cs="Times New Roman"/>
          <w:sz w:val="24"/>
          <w:szCs w:val="24"/>
          <w:lang w:val="id-ID" w:eastAsia="zh-CN"/>
        </w:rPr>
        <w:t xml:space="preserve">prinsip hukum kebatalan perjanjian sebagaimana diatur </w:t>
      </w:r>
      <w:r>
        <w:rPr>
          <w:rFonts w:ascii="Times New Roman" w:hAnsi="Times New Roman" w:cs="Times New Roman"/>
          <w:sz w:val="24"/>
          <w:szCs w:val="24"/>
          <w:lang w:eastAsia="zh-CN"/>
        </w:rPr>
        <w:t>dengan ketentuan Pasal 1451 dan 1452 KUHPer.</w:t>
      </w:r>
    </w:p>
    <w:p w14:paraId="486D777A" w14:textId="635654B5" w:rsidR="00235214" w:rsidRDefault="00235214" w:rsidP="00235214">
      <w:pPr>
        <w:tabs>
          <w:tab w:val="left" w:pos="567"/>
          <w:tab w:val="left" w:pos="993"/>
          <w:tab w:val="left" w:pos="1418"/>
        </w:tabs>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Hukum perdata adalah hukum yang mengatur hubungan hukum (hak dan kewajiban) antara subyek hukum, sehingga disebut sebagai hukum privat. Negara dalam hal ini hanya bersifat sebagai perantara, baik dalam proses terbentuknya hubungan hukum tersebut maupun dalam penyelesaian ketika terjadi perselisihan antara para pihak yang memiliki hubungan hukum. </w:t>
      </w:r>
      <w:r>
        <w:rPr>
          <w:rFonts w:ascii="Times New Roman" w:hAnsi="Times New Roman" w:cs="Times New Roman"/>
          <w:sz w:val="24"/>
          <w:szCs w:val="24"/>
          <w:lang w:eastAsia="zh-CN"/>
        </w:rPr>
        <w:t xml:space="preserve">Dalam hal terjadinya perselisihan atau ada pihak yang merasa dilanggar haknya, lembaga yang disediakan oleh negara, yaitu Pengadilan, tidak </w:t>
      </w:r>
      <w:proofErr w:type="gramStart"/>
      <w:r>
        <w:rPr>
          <w:rFonts w:ascii="Times New Roman" w:hAnsi="Times New Roman" w:cs="Times New Roman"/>
          <w:sz w:val="24"/>
          <w:szCs w:val="24"/>
          <w:lang w:eastAsia="zh-CN"/>
        </w:rPr>
        <w:t>akan</w:t>
      </w:r>
      <w:proofErr w:type="gramEnd"/>
      <w:r>
        <w:rPr>
          <w:rFonts w:ascii="Times New Roman" w:hAnsi="Times New Roman" w:cs="Times New Roman"/>
          <w:sz w:val="24"/>
          <w:szCs w:val="24"/>
          <w:lang w:eastAsia="zh-CN"/>
        </w:rPr>
        <w:t xml:space="preserve"> ikut campur tangan apabila pihak yang merasa haknya dilanggar oleh pihak lain tidak mengajukan permohonan gugatan ke Pengadilan. </w:t>
      </w:r>
      <w:r>
        <w:rPr>
          <w:rFonts w:ascii="Times New Roman" w:hAnsi="Times New Roman" w:cs="Times New Roman"/>
          <w:sz w:val="24"/>
          <w:szCs w:val="24"/>
        </w:rPr>
        <w:t>Demikian pula dalam proses persidangan atas adanya gugatan perdata, Hakim yang menangani perkara juga bersifat pasif, dalam arti hakim tidak menentukan luas pokok perkara dan tidak boleh menambah atau menguranginya.</w:t>
      </w:r>
    </w:p>
    <w:p w14:paraId="2A8D71B1" w14:textId="77777777" w:rsidR="00235214" w:rsidRDefault="00235214" w:rsidP="00235214">
      <w:pPr>
        <w:tabs>
          <w:tab w:val="left" w:pos="567"/>
          <w:tab w:val="left" w:pos="993"/>
          <w:tab w:val="left" w:pos="1418"/>
        </w:tabs>
        <w:spacing w:line="360" w:lineRule="auto"/>
        <w:ind w:firstLine="567"/>
        <w:jc w:val="both"/>
        <w:rPr>
          <w:rFonts w:ascii="Times New Roman" w:hAnsi="Times New Roman" w:cs="Times New Roman"/>
          <w:sz w:val="24"/>
          <w:szCs w:val="24"/>
        </w:rPr>
      </w:pPr>
      <w:r>
        <w:rPr>
          <w:rFonts w:ascii="Times New Roman" w:hAnsi="Times New Roman" w:cs="Times New Roman"/>
          <w:sz w:val="24"/>
          <w:szCs w:val="24"/>
          <w:lang w:eastAsia="zh-CN"/>
        </w:rPr>
        <w:t xml:space="preserve">Konsep perlindungan hukum yang seimbang bagi bank atas pembatalan akta perjanjian kredit berdasarkan Putusan Pengadilan Negeri Palembang Nomor: 117/Pdt.G/2020/PN.Plg </w:t>
      </w:r>
      <w:r>
        <w:rPr>
          <w:rFonts w:ascii="Times New Roman" w:hAnsi="Times New Roman" w:cs="Times New Roman"/>
          <w:i/>
          <w:sz w:val="24"/>
          <w:szCs w:val="24"/>
          <w:lang w:eastAsia="zh-CN"/>
        </w:rPr>
        <w:t xml:space="preserve">juncto </w:t>
      </w:r>
      <w:r>
        <w:rPr>
          <w:rFonts w:ascii="Times New Roman" w:hAnsi="Times New Roman" w:cs="Times New Roman"/>
          <w:sz w:val="24"/>
          <w:szCs w:val="24"/>
          <w:lang w:eastAsia="zh-CN"/>
        </w:rPr>
        <w:t xml:space="preserve">Putusan Pengadilan Tinggi </w:t>
      </w:r>
      <w:proofErr w:type="gramStart"/>
      <w:r>
        <w:rPr>
          <w:rFonts w:ascii="Times New Roman" w:hAnsi="Times New Roman" w:cs="Times New Roman"/>
          <w:sz w:val="24"/>
          <w:szCs w:val="24"/>
          <w:lang w:eastAsia="zh-CN"/>
        </w:rPr>
        <w:t>Nomot :</w:t>
      </w:r>
      <w:proofErr w:type="gramEnd"/>
      <w:r>
        <w:rPr>
          <w:rFonts w:ascii="Times New Roman" w:hAnsi="Times New Roman" w:cs="Times New Roman"/>
          <w:sz w:val="24"/>
          <w:szCs w:val="24"/>
          <w:lang w:eastAsia="zh-CN"/>
        </w:rPr>
        <w:t xml:space="preserve"> 112/Pdt/2021/PT.Plg, tentunya </w:t>
      </w:r>
      <w:r>
        <w:rPr>
          <w:rFonts w:ascii="Times New Roman" w:hAnsi="Times New Roman" w:cs="Times New Roman"/>
          <w:sz w:val="24"/>
          <w:szCs w:val="24"/>
          <w:lang w:val="id-ID" w:eastAsia="zh-CN"/>
        </w:rPr>
        <w:t>tidak bisa dilepaskan dari</w:t>
      </w:r>
      <w:r>
        <w:rPr>
          <w:rFonts w:ascii="Times New Roman" w:hAnsi="Times New Roman" w:cs="Times New Roman"/>
          <w:sz w:val="24"/>
          <w:szCs w:val="24"/>
          <w:lang w:eastAsia="zh-CN"/>
        </w:rPr>
        <w:t xml:space="preserve"> sifat dan tujuan hukum perdata materiil serta asas-asas dalam hukum acara perdata. </w:t>
      </w:r>
      <w:r>
        <w:rPr>
          <w:rFonts w:ascii="Times New Roman" w:hAnsi="Times New Roman" w:cs="Times New Roman"/>
          <w:sz w:val="24"/>
          <w:szCs w:val="24"/>
        </w:rPr>
        <w:t xml:space="preserve">Subjek hukum yang merasa dirugikan atas perbuatan subjek hukum lain dalam suatu hubungan hukum, dapat memperjuangkan haknya melalui Pengadilan dengan mengajukan permohonan gugatan. Dalam hal ini Tergugat II atau bankdapat mengajukan gugatan kepada Debitur atau Tergugat IV. Apabila bank yang merasa dirugikan tidak mengajukan gugatan, maka Hakim (Pengadilan) tidak dapat memberi putusan untuk pemenuhan hak bank tersebut. Bentuk perlindungan hukum yang seimbang dalam proses peradilan, adalah memberikan kesempatan dan perlakuan yang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kepada para pihak yang beperkara, baik penyampaian materi gugatan dan jawaban serta pembuktian. Disamping Pengadilan (Hakim) juga harus mematuhi ketentuan-ketentuan atau asas-asas dalam hukum acara, dalam hal ini hukum acara perdata.</w:t>
      </w:r>
    </w:p>
    <w:p w14:paraId="0F4F5C22" w14:textId="77777777" w:rsidR="00235214" w:rsidRDefault="00235214" w:rsidP="0079472E">
      <w:pPr>
        <w:tabs>
          <w:tab w:val="left" w:pos="567"/>
          <w:tab w:val="left" w:pos="993"/>
          <w:tab w:val="left" w:pos="1418"/>
        </w:tabs>
        <w:ind w:firstLine="567"/>
        <w:jc w:val="both"/>
        <w:rPr>
          <w:rFonts w:ascii="Times New Roman" w:hAnsi="Times New Roman" w:cs="Times New Roman"/>
          <w:sz w:val="24"/>
          <w:szCs w:val="24"/>
        </w:rPr>
      </w:pPr>
    </w:p>
    <w:p w14:paraId="138CF18B" w14:textId="7DBC3A63" w:rsidR="003137FB" w:rsidRPr="00655799" w:rsidRDefault="003137FB" w:rsidP="00DC7559">
      <w:pPr>
        <w:tabs>
          <w:tab w:val="left" w:pos="4945"/>
        </w:tabs>
        <w:spacing w:line="360" w:lineRule="auto"/>
        <w:jc w:val="both"/>
        <w:rPr>
          <w:rFonts w:ascii="Times New Roman" w:hAnsi="Times New Roman"/>
          <w:b/>
          <w:sz w:val="24"/>
          <w:szCs w:val="24"/>
        </w:rPr>
      </w:pPr>
      <w:r w:rsidRPr="00655799">
        <w:rPr>
          <w:rFonts w:ascii="Times New Roman" w:hAnsi="Times New Roman"/>
          <w:b/>
          <w:sz w:val="24"/>
          <w:szCs w:val="24"/>
        </w:rPr>
        <w:t>Kesimpulan</w:t>
      </w:r>
      <w:r w:rsidR="00DC7559">
        <w:rPr>
          <w:rFonts w:ascii="Times New Roman" w:hAnsi="Times New Roman"/>
          <w:b/>
          <w:sz w:val="24"/>
          <w:szCs w:val="24"/>
        </w:rPr>
        <w:tab/>
      </w:r>
    </w:p>
    <w:p w14:paraId="27A4010C" w14:textId="77777777" w:rsidR="00DC7559" w:rsidRDefault="009B1631" w:rsidP="00DC7559">
      <w:pPr>
        <w:spacing w:line="360" w:lineRule="auto"/>
        <w:ind w:firstLine="567"/>
        <w:jc w:val="both"/>
        <w:rPr>
          <w:rFonts w:ascii="Times New Roman" w:hAnsi="Times New Roman" w:cs="Times New Roman"/>
          <w:sz w:val="24"/>
          <w:szCs w:val="24"/>
          <w:lang w:val="id-ID"/>
        </w:rPr>
      </w:pPr>
      <w:r w:rsidRPr="00655799">
        <w:rPr>
          <w:rFonts w:ascii="Times New Roman" w:hAnsi="Times New Roman"/>
          <w:sz w:val="24"/>
          <w:szCs w:val="24"/>
        </w:rPr>
        <w:t xml:space="preserve">Kesimpulan pada penelitian ini adalah, </w:t>
      </w:r>
      <w:r w:rsidR="00DC7559">
        <w:rPr>
          <w:rFonts w:ascii="Times New Roman" w:hAnsi="Times New Roman"/>
          <w:sz w:val="24"/>
          <w:szCs w:val="24"/>
        </w:rPr>
        <w:t>d</w:t>
      </w:r>
      <w:r w:rsidR="00DC7559">
        <w:rPr>
          <w:rFonts w:ascii="Times New Roman" w:hAnsi="Times New Roman" w:cs="Times New Roman"/>
          <w:sz w:val="24"/>
          <w:szCs w:val="24"/>
        </w:rPr>
        <w:t>asar p</w:t>
      </w:r>
      <w:r w:rsidR="00655799">
        <w:rPr>
          <w:rFonts w:ascii="Times New Roman" w:hAnsi="Times New Roman" w:cs="Times New Roman"/>
          <w:sz w:val="24"/>
          <w:szCs w:val="24"/>
        </w:rPr>
        <w:t xml:space="preserve">ertimbangan </w:t>
      </w:r>
      <w:r w:rsidR="00DC7559">
        <w:rPr>
          <w:rFonts w:ascii="Times New Roman" w:hAnsi="Times New Roman" w:cs="Times New Roman"/>
          <w:sz w:val="24"/>
          <w:szCs w:val="24"/>
        </w:rPr>
        <w:t xml:space="preserve">hakim pengadilan membatalkan akta perjanjian kredit melalui prinsip keadilan yang berimbang, </w:t>
      </w:r>
      <w:r w:rsidR="00655799">
        <w:rPr>
          <w:rFonts w:ascii="Times New Roman" w:hAnsi="Times New Roman" w:cs="Times New Roman"/>
          <w:sz w:val="24"/>
          <w:szCs w:val="24"/>
          <w:lang w:val="id-ID"/>
        </w:rPr>
        <w:t xml:space="preserve">hakim dalam putusannya kurang memberikan rasa keadilan yang </w:t>
      </w:r>
      <w:proofErr w:type="gramStart"/>
      <w:r w:rsidR="00655799">
        <w:rPr>
          <w:rFonts w:ascii="Times New Roman" w:hAnsi="Times New Roman" w:cs="Times New Roman"/>
          <w:sz w:val="24"/>
          <w:szCs w:val="24"/>
          <w:lang w:val="id-ID"/>
        </w:rPr>
        <w:t>sama</w:t>
      </w:r>
      <w:proofErr w:type="gramEnd"/>
      <w:r w:rsidR="00655799">
        <w:rPr>
          <w:rFonts w:ascii="Times New Roman" w:hAnsi="Times New Roman" w:cs="Times New Roman"/>
          <w:sz w:val="24"/>
          <w:szCs w:val="24"/>
          <w:lang w:val="id-ID"/>
        </w:rPr>
        <w:t xml:space="preserve"> bagi semua pihak, khususnya pihak bank selaku Tergugat II. Tergugat II yang sebelumnya telah menderita </w:t>
      </w:r>
      <w:r w:rsidR="00655799">
        <w:rPr>
          <w:rFonts w:ascii="Times New Roman" w:hAnsi="Times New Roman" w:cs="Times New Roman"/>
          <w:sz w:val="24"/>
          <w:szCs w:val="24"/>
          <w:lang w:val="id-ID"/>
        </w:rPr>
        <w:lastRenderedPageBreak/>
        <w:t>kerugian akibat tindakan wanprestasi dari Tergugat IV, menjadi tidak mendapatkan perlindungan hukum dan kepastian hukum akibat dibatalkannya akta perjanjian kredit tersebut. Bahkan, Tergugat II tidak bisa melakukan eksekusi lelang jaminan/agunan milik Tergugat IV atas kerugian yang dideritanya. Hakim hanya berusaha adil dalam melaksanakan proses persidangan berdasarkan ketetuan hukum acara perdata semata. Sehingga penulis berpendapat bahwa putusan pembatalan perjanjian kredit dalam kasus tersebut tidak memberikan keadilan yang berimbang.</w:t>
      </w:r>
    </w:p>
    <w:p w14:paraId="4CCCEFBE" w14:textId="77777777" w:rsidR="00DC7559" w:rsidRDefault="00DC7559" w:rsidP="00DC7559">
      <w:pPr>
        <w:spacing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 xml:space="preserve">Dampak pada kinerja bank, </w:t>
      </w:r>
      <w:r w:rsidR="00655799">
        <w:rPr>
          <w:rFonts w:ascii="Times New Roman" w:hAnsi="Times New Roman" w:cs="Times New Roman"/>
          <w:sz w:val="24"/>
          <w:szCs w:val="24"/>
        </w:rPr>
        <w:t>Bank tidak dapat serta merta melakukan lelang eksekusi atas agunan dari kredit yang macet guna menutupi kerugian yang dideritanya. Namun sejauhmana dampak yang dialaminya tersebut, hanya bank yang bersangkutan dan OJK yang lebih mengetahuinya.</w:t>
      </w:r>
      <w:r>
        <w:rPr>
          <w:rFonts w:ascii="Times New Roman" w:hAnsi="Times New Roman" w:cs="Times New Roman"/>
          <w:sz w:val="24"/>
          <w:szCs w:val="24"/>
        </w:rPr>
        <w:t xml:space="preserve"> </w:t>
      </w:r>
      <w:r w:rsidR="00655799">
        <w:rPr>
          <w:rFonts w:ascii="Times New Roman" w:hAnsi="Times New Roman" w:cs="Times New Roman"/>
          <w:sz w:val="24"/>
          <w:szCs w:val="24"/>
          <w:lang w:eastAsia="zh-CN"/>
        </w:rPr>
        <w:t xml:space="preserve">Disamping itu, akibat pembatalan perjanjian kredit, antara bank dengan debitur kembali pada kondisi semula seperti sebelum adanya perjanjian. Jika pihak bank telah memberikan berupa pinjaman/kredit, maka pihak debitur tetap harus mengembalikan kredit/pinjaman yang telah diterimanya. </w:t>
      </w:r>
      <w:r w:rsidR="00655799">
        <w:rPr>
          <w:rFonts w:ascii="Times New Roman" w:hAnsi="Times New Roman" w:cs="Times New Roman"/>
          <w:sz w:val="24"/>
          <w:szCs w:val="24"/>
        </w:rPr>
        <w:t>Dalam hal ini, apabila debitur tidak beritikad baik untuk mengembalikan kredit yang telah diterimanya, maka bank dapat mengajukan gugatan ke pengadilan atas permasalahan tersebut.</w:t>
      </w:r>
    </w:p>
    <w:p w14:paraId="541F58F3" w14:textId="3A1141DF" w:rsidR="00655799" w:rsidRDefault="00DC7559" w:rsidP="00DC7559">
      <w:pPr>
        <w:spacing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K</w:t>
      </w:r>
      <w:r w:rsidR="00655799">
        <w:rPr>
          <w:rFonts w:ascii="Times New Roman" w:hAnsi="Times New Roman" w:cs="Times New Roman"/>
          <w:sz w:val="24"/>
          <w:szCs w:val="24"/>
        </w:rPr>
        <w:t xml:space="preserve">onsep </w:t>
      </w:r>
      <w:r>
        <w:rPr>
          <w:rFonts w:ascii="Times New Roman" w:hAnsi="Times New Roman" w:cs="Times New Roman"/>
          <w:sz w:val="24"/>
          <w:szCs w:val="24"/>
        </w:rPr>
        <w:t>perlindungan hukum yang simbang</w:t>
      </w:r>
      <w:r w:rsidR="00655799">
        <w:rPr>
          <w:rFonts w:ascii="Times New Roman" w:hAnsi="Times New Roman" w:cs="Times New Roman"/>
          <w:sz w:val="24"/>
          <w:szCs w:val="24"/>
        </w:rPr>
        <w:t xml:space="preserve"> bagi Bank terhadap </w:t>
      </w:r>
      <w:r>
        <w:rPr>
          <w:rFonts w:ascii="Times New Roman" w:hAnsi="Times New Roman" w:cs="Times New Roman"/>
          <w:sz w:val="24"/>
          <w:szCs w:val="24"/>
        </w:rPr>
        <w:t xml:space="preserve">pembatalan akta perjanjian kredit oleh Pengadilan, </w:t>
      </w:r>
      <w:r w:rsidR="00655799">
        <w:rPr>
          <w:rFonts w:ascii="Times New Roman" w:hAnsi="Times New Roman" w:cs="Times New Roman"/>
          <w:sz w:val="24"/>
          <w:szCs w:val="24"/>
          <w:lang w:eastAsia="zh-CN"/>
        </w:rPr>
        <w:t xml:space="preserve">Bank dalam menjalankan salah satu fungsinya sebagai pihak yang memberikan atau menyalurkan kredit, harus diberikan perlindungan hukum yang lebih besar mengingat tingkat risiko yang cukup tinggi dalam penyaluran kredit. </w:t>
      </w:r>
      <w:r w:rsidR="00655799">
        <w:rPr>
          <w:rFonts w:ascii="Times New Roman" w:hAnsi="Times New Roman" w:cs="Times New Roman"/>
          <w:sz w:val="24"/>
          <w:szCs w:val="24"/>
        </w:rPr>
        <w:t>Berbagai aturan hukum yang telah dibuat sesungguhnya telah cukup memberikan bentuk perlindungan hukum pada bank selaku kreditur.</w:t>
      </w:r>
      <w:r>
        <w:rPr>
          <w:rFonts w:ascii="Times New Roman" w:hAnsi="Times New Roman" w:cs="Times New Roman"/>
          <w:sz w:val="24"/>
          <w:szCs w:val="24"/>
        </w:rPr>
        <w:t xml:space="preserve"> </w:t>
      </w:r>
      <w:r w:rsidR="00655799">
        <w:rPr>
          <w:rFonts w:ascii="Times New Roman" w:hAnsi="Times New Roman" w:cs="Times New Roman"/>
          <w:sz w:val="24"/>
          <w:szCs w:val="24"/>
        </w:rPr>
        <w:t>Selain ketentuan yang terdapat dalam KUHPer, UU Hak Tanggungan, dan UU Fidusia.Perjanjian Kredit dalam bentuk Akta Notaril juga merupakan bentuk Perlindungan Hukum baik bagi bank maupun debitur.</w:t>
      </w:r>
      <w:r>
        <w:rPr>
          <w:rFonts w:ascii="Times New Roman" w:hAnsi="Times New Roman" w:cs="Times New Roman"/>
          <w:sz w:val="24"/>
          <w:szCs w:val="24"/>
        </w:rPr>
        <w:t xml:space="preserve"> </w:t>
      </w:r>
      <w:r w:rsidR="00655799">
        <w:rPr>
          <w:rFonts w:ascii="Times New Roman" w:hAnsi="Times New Roman" w:cs="Times New Roman"/>
          <w:sz w:val="24"/>
          <w:szCs w:val="24"/>
          <w:lang w:val="id-ID"/>
        </w:rPr>
        <w:t>Dalam kasus pembatalan akta perjanjian kredit oleh Pengadilan, seharusnya Hakim sebagai aparat penegakkan hukum juga bisa memberi putusan yang memenuhi rasa keadilan secara substansial.</w:t>
      </w:r>
    </w:p>
    <w:p w14:paraId="290764DB" w14:textId="77777777" w:rsidR="00655799" w:rsidRPr="00655799" w:rsidRDefault="00655799" w:rsidP="0079472E">
      <w:pPr>
        <w:ind w:firstLine="567"/>
        <w:jc w:val="both"/>
        <w:rPr>
          <w:rFonts w:ascii="Times New Roman" w:hAnsi="Times New Roman"/>
          <w:sz w:val="24"/>
          <w:szCs w:val="24"/>
        </w:rPr>
      </w:pPr>
    </w:p>
    <w:p w14:paraId="65A9E169" w14:textId="5F15D55C" w:rsidR="003137FB" w:rsidRPr="00655799" w:rsidRDefault="003137FB" w:rsidP="00655799">
      <w:pPr>
        <w:tabs>
          <w:tab w:val="left" w:pos="5896"/>
        </w:tabs>
        <w:spacing w:line="360" w:lineRule="auto"/>
        <w:jc w:val="both"/>
        <w:rPr>
          <w:rFonts w:ascii="Times New Roman" w:hAnsi="Times New Roman"/>
          <w:b/>
          <w:sz w:val="24"/>
          <w:szCs w:val="24"/>
        </w:rPr>
      </w:pPr>
      <w:r w:rsidRPr="00655799">
        <w:rPr>
          <w:rFonts w:ascii="Times New Roman" w:hAnsi="Times New Roman"/>
          <w:b/>
          <w:sz w:val="24"/>
          <w:szCs w:val="24"/>
        </w:rPr>
        <w:t>Daftar Pustaka</w:t>
      </w:r>
      <w:r w:rsidR="00655799">
        <w:rPr>
          <w:rFonts w:ascii="Times New Roman" w:hAnsi="Times New Roman"/>
          <w:b/>
          <w:sz w:val="24"/>
          <w:szCs w:val="24"/>
        </w:rPr>
        <w:tab/>
      </w:r>
    </w:p>
    <w:p w14:paraId="04BC1C9F" w14:textId="77777777" w:rsidR="006E09BE" w:rsidRDefault="006E09BE" w:rsidP="006E09BE">
      <w:pPr>
        <w:pStyle w:val="FootnoteText"/>
        <w:tabs>
          <w:tab w:val="left" w:pos="567"/>
        </w:tabs>
        <w:ind w:left="567" w:hanging="567"/>
        <w:jc w:val="both"/>
        <w:rPr>
          <w:rFonts w:ascii="Times New Roman" w:hAnsi="Times New Roman" w:cs="Times New Roman"/>
          <w:sz w:val="24"/>
        </w:rPr>
      </w:pPr>
      <w:r w:rsidRPr="006E09BE">
        <w:rPr>
          <w:rFonts w:ascii="Times New Roman" w:hAnsi="Times New Roman" w:cs="Times New Roman"/>
          <w:sz w:val="24"/>
        </w:rPr>
        <w:t xml:space="preserve">Djoni S Gozali dan Rahmadi Usman, 2010, </w:t>
      </w:r>
      <w:r w:rsidRPr="006E09BE">
        <w:rPr>
          <w:rFonts w:ascii="Times New Roman" w:hAnsi="Times New Roman" w:cs="Times New Roman"/>
          <w:i/>
          <w:sz w:val="24"/>
        </w:rPr>
        <w:t>Hukum Perbankan</w:t>
      </w:r>
      <w:r w:rsidRPr="006E09BE">
        <w:rPr>
          <w:rFonts w:ascii="Times New Roman" w:hAnsi="Times New Roman" w:cs="Times New Roman"/>
          <w:sz w:val="24"/>
        </w:rPr>
        <w:t>, Jakarta: Sinar Grafika.</w:t>
      </w:r>
    </w:p>
    <w:p w14:paraId="11A9E19F" w14:textId="77777777" w:rsidR="006E09BE" w:rsidRPr="006E09BE" w:rsidRDefault="006E09BE" w:rsidP="006E09BE">
      <w:pPr>
        <w:pStyle w:val="FootnoteText"/>
        <w:tabs>
          <w:tab w:val="left" w:pos="567"/>
        </w:tabs>
        <w:ind w:left="567" w:hanging="567"/>
        <w:jc w:val="both"/>
        <w:rPr>
          <w:rFonts w:ascii="Times New Roman" w:hAnsi="Times New Roman" w:cs="Times New Roman"/>
          <w:sz w:val="24"/>
        </w:rPr>
      </w:pPr>
    </w:p>
    <w:p w14:paraId="3FA2BAA8" w14:textId="77777777" w:rsidR="006E09BE" w:rsidRPr="006E09BE" w:rsidRDefault="006E09BE" w:rsidP="006E09BE">
      <w:pPr>
        <w:pStyle w:val="FootnoteText"/>
        <w:ind w:left="567" w:hanging="567"/>
        <w:jc w:val="both"/>
        <w:rPr>
          <w:rFonts w:ascii="Times New Roman" w:hAnsi="Times New Roman" w:cs="Times New Roman"/>
          <w:sz w:val="24"/>
        </w:rPr>
      </w:pPr>
      <w:r w:rsidRPr="006E09BE">
        <w:rPr>
          <w:rFonts w:ascii="Times New Roman" w:hAnsi="Times New Roman" w:cs="Times New Roman"/>
          <w:sz w:val="24"/>
        </w:rPr>
        <w:t xml:space="preserve">Hermansyah, 2005, </w:t>
      </w:r>
      <w:r w:rsidRPr="006E09BE">
        <w:rPr>
          <w:rFonts w:ascii="Times New Roman" w:hAnsi="Times New Roman" w:cs="Times New Roman"/>
          <w:i/>
          <w:sz w:val="24"/>
        </w:rPr>
        <w:t>Hukum Perbankan Nasional Indonesia</w:t>
      </w:r>
      <w:r w:rsidRPr="006E09BE">
        <w:rPr>
          <w:rFonts w:ascii="Times New Roman" w:hAnsi="Times New Roman" w:cs="Times New Roman"/>
          <w:sz w:val="24"/>
        </w:rPr>
        <w:t>, Jakarta: Kencana Prenadamedia Group.</w:t>
      </w:r>
    </w:p>
    <w:p w14:paraId="60DF9007" w14:textId="77777777" w:rsidR="006E09BE" w:rsidRDefault="006E09BE" w:rsidP="006E09BE">
      <w:pPr>
        <w:pStyle w:val="FootnoteText"/>
        <w:ind w:left="567" w:hanging="567"/>
        <w:jc w:val="both"/>
        <w:rPr>
          <w:rFonts w:ascii="Times New Roman" w:hAnsi="Times New Roman" w:cs="Times New Roman"/>
          <w:sz w:val="24"/>
        </w:rPr>
      </w:pPr>
      <w:r w:rsidRPr="006E09BE">
        <w:rPr>
          <w:rFonts w:ascii="Times New Roman" w:hAnsi="Times New Roman" w:cs="Times New Roman"/>
          <w:sz w:val="24"/>
        </w:rPr>
        <w:lastRenderedPageBreak/>
        <w:t xml:space="preserve">Johannes Ibrahim, 2013, </w:t>
      </w:r>
      <w:r w:rsidRPr="006E09BE">
        <w:rPr>
          <w:rFonts w:ascii="Times New Roman" w:hAnsi="Times New Roman" w:cs="Times New Roman"/>
          <w:i/>
          <w:sz w:val="24"/>
        </w:rPr>
        <w:t>Prinsip Kehati-hatian Dalam Konsistensi Penerbitan Kebijakan PPAP</w:t>
      </w:r>
      <w:r w:rsidRPr="006E09BE">
        <w:rPr>
          <w:rFonts w:ascii="Times New Roman" w:hAnsi="Times New Roman" w:cs="Times New Roman"/>
          <w:sz w:val="24"/>
        </w:rPr>
        <w:t>, Jakarta:  Refika Aditama.</w:t>
      </w:r>
    </w:p>
    <w:p w14:paraId="3D415180" w14:textId="77777777" w:rsidR="006E09BE" w:rsidRPr="006E09BE" w:rsidRDefault="006E09BE" w:rsidP="006E09BE">
      <w:pPr>
        <w:pStyle w:val="FootnoteText"/>
        <w:ind w:left="567" w:hanging="567"/>
        <w:jc w:val="both"/>
        <w:rPr>
          <w:rFonts w:ascii="Times New Roman" w:hAnsi="Times New Roman" w:cs="Times New Roman"/>
          <w:sz w:val="24"/>
        </w:rPr>
      </w:pPr>
    </w:p>
    <w:p w14:paraId="7BA543F1" w14:textId="77777777" w:rsidR="006E09BE" w:rsidRDefault="006E09BE" w:rsidP="006E09BE">
      <w:pPr>
        <w:pStyle w:val="FootnoteText"/>
        <w:ind w:left="567" w:hanging="567"/>
        <w:jc w:val="both"/>
        <w:rPr>
          <w:rFonts w:ascii="Times New Roman" w:hAnsi="Times New Roman" w:cs="Times New Roman"/>
          <w:sz w:val="24"/>
        </w:rPr>
      </w:pPr>
      <w:r w:rsidRPr="006E09BE">
        <w:rPr>
          <w:rFonts w:ascii="Times New Roman" w:hAnsi="Times New Roman" w:cs="Times New Roman"/>
          <w:sz w:val="24"/>
        </w:rPr>
        <w:t xml:space="preserve">Joni Emirzon, 2003, </w:t>
      </w:r>
      <w:r w:rsidRPr="006E09BE">
        <w:rPr>
          <w:rFonts w:ascii="Times New Roman" w:hAnsi="Times New Roman" w:cs="Times New Roman"/>
          <w:i/>
          <w:sz w:val="24"/>
        </w:rPr>
        <w:t>Hukum Bisnis Indonesia</w:t>
      </w:r>
      <w:r w:rsidRPr="006E09BE">
        <w:rPr>
          <w:rFonts w:ascii="Times New Roman" w:hAnsi="Times New Roman" w:cs="Times New Roman"/>
          <w:sz w:val="24"/>
        </w:rPr>
        <w:t>, Palembang: PT Prenhalindo.</w:t>
      </w:r>
    </w:p>
    <w:p w14:paraId="0DE072F2" w14:textId="77777777" w:rsidR="006E09BE" w:rsidRPr="006E09BE" w:rsidRDefault="006E09BE" w:rsidP="006E09BE">
      <w:pPr>
        <w:pStyle w:val="FootnoteText"/>
        <w:ind w:left="567" w:hanging="567"/>
        <w:jc w:val="both"/>
        <w:rPr>
          <w:rFonts w:ascii="Times New Roman" w:hAnsi="Times New Roman" w:cs="Times New Roman"/>
          <w:sz w:val="24"/>
        </w:rPr>
      </w:pPr>
    </w:p>
    <w:p w14:paraId="0E2C67DE" w14:textId="77777777" w:rsidR="006E09BE" w:rsidRDefault="006E09BE" w:rsidP="006E09BE">
      <w:pPr>
        <w:pStyle w:val="FootnoteText"/>
        <w:ind w:left="567" w:hanging="567"/>
        <w:jc w:val="both"/>
        <w:rPr>
          <w:rFonts w:ascii="Times New Roman" w:hAnsi="Times New Roman" w:cs="Times New Roman"/>
          <w:sz w:val="24"/>
        </w:rPr>
      </w:pPr>
      <w:r w:rsidRPr="006E09BE">
        <w:rPr>
          <w:rFonts w:ascii="Times New Roman" w:hAnsi="Times New Roman" w:cs="Times New Roman"/>
          <w:sz w:val="24"/>
        </w:rPr>
        <w:t xml:space="preserve">Neni Sri Imaniyati, 2010, </w:t>
      </w:r>
      <w:r w:rsidRPr="006E09BE">
        <w:rPr>
          <w:rFonts w:ascii="Times New Roman" w:hAnsi="Times New Roman" w:cs="Times New Roman"/>
          <w:i/>
          <w:sz w:val="24"/>
        </w:rPr>
        <w:t>Pengantar Hukum Perbankan Indonesia</w:t>
      </w:r>
      <w:r w:rsidRPr="006E09BE">
        <w:rPr>
          <w:rFonts w:ascii="Times New Roman" w:hAnsi="Times New Roman" w:cs="Times New Roman"/>
          <w:sz w:val="24"/>
        </w:rPr>
        <w:t>, Bandung: PT Refika Aditama.</w:t>
      </w:r>
    </w:p>
    <w:p w14:paraId="76A6606A" w14:textId="77777777" w:rsidR="006E09BE" w:rsidRPr="006E09BE" w:rsidRDefault="006E09BE" w:rsidP="006E09BE">
      <w:pPr>
        <w:pStyle w:val="FootnoteText"/>
        <w:ind w:left="567" w:hanging="567"/>
        <w:jc w:val="both"/>
        <w:rPr>
          <w:rFonts w:ascii="Times New Roman" w:hAnsi="Times New Roman" w:cs="Times New Roman"/>
          <w:sz w:val="24"/>
        </w:rPr>
      </w:pPr>
    </w:p>
    <w:p w14:paraId="5899781A" w14:textId="77777777" w:rsidR="006E09BE" w:rsidRDefault="006E09BE" w:rsidP="006E09BE">
      <w:pPr>
        <w:pStyle w:val="FootnoteText"/>
        <w:ind w:left="567" w:hanging="567"/>
        <w:jc w:val="both"/>
        <w:rPr>
          <w:rFonts w:ascii="Times New Roman" w:hAnsi="Times New Roman" w:cs="Times New Roman"/>
          <w:sz w:val="24"/>
        </w:rPr>
      </w:pPr>
      <w:r w:rsidRPr="006E09BE">
        <w:rPr>
          <w:rFonts w:ascii="Times New Roman" w:hAnsi="Times New Roman" w:cs="Times New Roman"/>
          <w:sz w:val="24"/>
        </w:rPr>
        <w:t xml:space="preserve">Rachmadi Usman, 2001, </w:t>
      </w:r>
      <w:r w:rsidRPr="006E09BE">
        <w:rPr>
          <w:rFonts w:ascii="Times New Roman" w:hAnsi="Times New Roman" w:cs="Times New Roman"/>
          <w:i/>
          <w:sz w:val="24"/>
        </w:rPr>
        <w:t>Aspek-Aspek Hukum Perbankan di Indonesia</w:t>
      </w:r>
      <w:r w:rsidRPr="006E09BE">
        <w:rPr>
          <w:rFonts w:ascii="Times New Roman" w:hAnsi="Times New Roman" w:cs="Times New Roman"/>
          <w:sz w:val="24"/>
        </w:rPr>
        <w:t>, Jakarta: PT. Gramedia Pustaka Utama.</w:t>
      </w:r>
    </w:p>
    <w:p w14:paraId="67CDACAE" w14:textId="77777777" w:rsidR="006E09BE" w:rsidRPr="006E09BE" w:rsidRDefault="006E09BE" w:rsidP="006E09BE">
      <w:pPr>
        <w:pStyle w:val="FootnoteText"/>
        <w:ind w:left="567" w:hanging="567"/>
        <w:jc w:val="both"/>
        <w:rPr>
          <w:rFonts w:ascii="Times New Roman" w:hAnsi="Times New Roman" w:cs="Times New Roman"/>
          <w:sz w:val="24"/>
        </w:rPr>
      </w:pPr>
    </w:p>
    <w:p w14:paraId="12A17017" w14:textId="77777777" w:rsidR="006E09BE" w:rsidRDefault="006E09BE" w:rsidP="006E09BE">
      <w:pPr>
        <w:pStyle w:val="FootnoteText"/>
        <w:tabs>
          <w:tab w:val="left" w:pos="567"/>
        </w:tabs>
        <w:ind w:left="567" w:hanging="567"/>
        <w:jc w:val="both"/>
        <w:rPr>
          <w:rFonts w:ascii="Times New Roman" w:hAnsi="Times New Roman" w:cs="Times New Roman"/>
          <w:sz w:val="24"/>
        </w:rPr>
      </w:pPr>
      <w:r w:rsidRPr="006E09BE">
        <w:rPr>
          <w:rFonts w:ascii="Times New Roman" w:hAnsi="Times New Roman" w:cs="Times New Roman"/>
          <w:sz w:val="24"/>
        </w:rPr>
        <w:t xml:space="preserve">Satjipto Raharjo, 2000, </w:t>
      </w:r>
      <w:r w:rsidRPr="006E09BE">
        <w:rPr>
          <w:rFonts w:ascii="Times New Roman" w:hAnsi="Times New Roman" w:cs="Times New Roman"/>
          <w:i/>
          <w:iCs/>
          <w:sz w:val="24"/>
        </w:rPr>
        <w:t>Ilmu Hukum</w:t>
      </w:r>
      <w:r w:rsidRPr="006E09BE">
        <w:rPr>
          <w:rFonts w:ascii="Times New Roman" w:hAnsi="Times New Roman" w:cs="Times New Roman"/>
          <w:sz w:val="24"/>
        </w:rPr>
        <w:t>, Bandung: PT. Citra Aditya Bakti.</w:t>
      </w:r>
    </w:p>
    <w:p w14:paraId="586677E2" w14:textId="77777777" w:rsidR="006E09BE" w:rsidRPr="006E09BE" w:rsidRDefault="006E09BE" w:rsidP="006E09BE">
      <w:pPr>
        <w:pStyle w:val="FootnoteText"/>
        <w:tabs>
          <w:tab w:val="left" w:pos="567"/>
        </w:tabs>
        <w:ind w:left="567" w:hanging="567"/>
        <w:jc w:val="both"/>
        <w:rPr>
          <w:rFonts w:ascii="Times New Roman" w:hAnsi="Times New Roman" w:cs="Times New Roman"/>
          <w:sz w:val="24"/>
        </w:rPr>
      </w:pPr>
    </w:p>
    <w:p w14:paraId="5655D262" w14:textId="77777777" w:rsidR="006E09BE" w:rsidRDefault="006E09BE" w:rsidP="006E09BE">
      <w:pPr>
        <w:pStyle w:val="FootnoteText"/>
        <w:ind w:left="567" w:hanging="567"/>
        <w:jc w:val="both"/>
        <w:rPr>
          <w:rFonts w:ascii="Times New Roman" w:hAnsi="Times New Roman" w:cs="Times New Roman"/>
          <w:sz w:val="24"/>
        </w:rPr>
      </w:pPr>
      <w:r w:rsidRPr="006E09BE">
        <w:rPr>
          <w:rFonts w:ascii="Times New Roman" w:hAnsi="Times New Roman" w:cs="Times New Roman"/>
          <w:sz w:val="24"/>
        </w:rPr>
        <w:t xml:space="preserve">Subekti, 1987, </w:t>
      </w:r>
      <w:r w:rsidRPr="006E09BE">
        <w:rPr>
          <w:rFonts w:ascii="Times New Roman" w:hAnsi="Times New Roman" w:cs="Times New Roman"/>
          <w:i/>
          <w:iCs/>
          <w:sz w:val="24"/>
        </w:rPr>
        <w:t>Hukum Perjanjian,</w:t>
      </w:r>
      <w:r w:rsidRPr="006E09BE">
        <w:rPr>
          <w:rFonts w:ascii="Times New Roman" w:hAnsi="Times New Roman" w:cs="Times New Roman"/>
          <w:sz w:val="24"/>
        </w:rPr>
        <w:t xml:space="preserve"> Jakarta:  Intermasa.</w:t>
      </w:r>
    </w:p>
    <w:p w14:paraId="6E120FC9" w14:textId="77777777" w:rsidR="006E09BE" w:rsidRPr="006E09BE" w:rsidRDefault="006E09BE" w:rsidP="006E09BE">
      <w:pPr>
        <w:pStyle w:val="FootnoteText"/>
        <w:ind w:left="567" w:hanging="567"/>
        <w:jc w:val="both"/>
        <w:rPr>
          <w:rFonts w:ascii="Times New Roman" w:hAnsi="Times New Roman" w:cs="Times New Roman"/>
          <w:sz w:val="24"/>
        </w:rPr>
      </w:pPr>
    </w:p>
    <w:p w14:paraId="3574E400" w14:textId="77777777" w:rsidR="006E09BE" w:rsidRDefault="006E09BE" w:rsidP="006E09BE">
      <w:pPr>
        <w:pStyle w:val="FootnoteText"/>
        <w:ind w:left="567" w:hanging="567"/>
        <w:jc w:val="both"/>
        <w:rPr>
          <w:rFonts w:ascii="Times New Roman" w:hAnsi="Times New Roman" w:cs="Times New Roman"/>
          <w:sz w:val="24"/>
        </w:rPr>
      </w:pPr>
      <w:r w:rsidRPr="006E09BE">
        <w:rPr>
          <w:rFonts w:ascii="Times New Roman" w:hAnsi="Times New Roman" w:cs="Times New Roman"/>
          <w:sz w:val="24"/>
        </w:rPr>
        <w:t xml:space="preserve">Sutan Remy Sjahdeini, 2009, </w:t>
      </w:r>
      <w:r w:rsidRPr="006E09BE">
        <w:rPr>
          <w:rFonts w:ascii="Times New Roman" w:hAnsi="Times New Roman" w:cs="Times New Roman"/>
          <w:i/>
          <w:sz w:val="24"/>
        </w:rPr>
        <w:t>Kebebasan Berkontrak dan Perlindungan yang Seimbang bagi Para Pihak dalam Perjanjian Kredit Bank Indonesia</w:t>
      </w:r>
      <w:r w:rsidRPr="006E09BE">
        <w:rPr>
          <w:rFonts w:ascii="Times New Roman" w:hAnsi="Times New Roman" w:cs="Times New Roman"/>
          <w:sz w:val="24"/>
        </w:rPr>
        <w:t>, Jakarta: Grafiti.</w:t>
      </w:r>
    </w:p>
    <w:p w14:paraId="45F4876F" w14:textId="77777777" w:rsidR="006E09BE" w:rsidRPr="006E09BE" w:rsidRDefault="006E09BE" w:rsidP="006E09BE">
      <w:pPr>
        <w:pStyle w:val="FootnoteText"/>
        <w:ind w:left="567" w:hanging="567"/>
        <w:jc w:val="both"/>
        <w:rPr>
          <w:rFonts w:ascii="Times New Roman" w:hAnsi="Times New Roman" w:cs="Times New Roman"/>
          <w:b/>
          <w:sz w:val="24"/>
        </w:rPr>
      </w:pPr>
    </w:p>
    <w:p w14:paraId="605BAB24" w14:textId="77777777" w:rsidR="006E09BE" w:rsidRPr="006E09BE" w:rsidRDefault="006E09BE" w:rsidP="006E09BE">
      <w:pPr>
        <w:pStyle w:val="FootnoteText"/>
        <w:ind w:left="567" w:hanging="567"/>
        <w:jc w:val="both"/>
        <w:rPr>
          <w:rFonts w:ascii="Times New Roman" w:hAnsi="Times New Roman" w:cs="Times New Roman"/>
          <w:sz w:val="24"/>
        </w:rPr>
      </w:pPr>
      <w:r w:rsidRPr="006E09BE">
        <w:rPr>
          <w:rFonts w:ascii="Times New Roman" w:hAnsi="Times New Roman" w:cs="Times New Roman"/>
          <w:sz w:val="24"/>
        </w:rPr>
        <w:t xml:space="preserve">Uswatun Hasanah, 2016, </w:t>
      </w:r>
      <w:r w:rsidRPr="006E09BE">
        <w:rPr>
          <w:rFonts w:ascii="Times New Roman" w:hAnsi="Times New Roman" w:cs="Times New Roman"/>
          <w:i/>
          <w:sz w:val="24"/>
        </w:rPr>
        <w:t xml:space="preserve">Hukum Perbankan, </w:t>
      </w:r>
      <w:r w:rsidRPr="006E09BE">
        <w:rPr>
          <w:rFonts w:ascii="Times New Roman" w:hAnsi="Times New Roman" w:cs="Times New Roman"/>
          <w:sz w:val="24"/>
        </w:rPr>
        <w:t>Malang; Setara Press.</w:t>
      </w:r>
    </w:p>
    <w:p w14:paraId="37C1676F" w14:textId="77777777" w:rsidR="006E09BE" w:rsidRPr="006E09BE" w:rsidRDefault="006E09BE" w:rsidP="006E09BE">
      <w:pPr>
        <w:pStyle w:val="FootnoteText"/>
        <w:ind w:left="567" w:hanging="567"/>
        <w:jc w:val="both"/>
        <w:rPr>
          <w:rFonts w:ascii="Times New Roman" w:hAnsi="Times New Roman" w:cs="Times New Roman"/>
          <w:b/>
          <w:sz w:val="32"/>
          <w:szCs w:val="24"/>
        </w:rPr>
      </w:pPr>
    </w:p>
    <w:p w14:paraId="2E68F2E0" w14:textId="30D7B26C" w:rsidR="006B3FAB" w:rsidRPr="00655799" w:rsidRDefault="006B3FAB" w:rsidP="006B3FAB">
      <w:pPr>
        <w:pStyle w:val="FootnoteText"/>
        <w:ind w:left="567" w:hanging="567"/>
        <w:jc w:val="both"/>
        <w:rPr>
          <w:rFonts w:ascii="Times New Roman" w:hAnsi="Times New Roman" w:cs="Times New Roman"/>
          <w:sz w:val="24"/>
          <w:szCs w:val="24"/>
        </w:rPr>
      </w:pPr>
    </w:p>
    <w:p w14:paraId="1BBF17E6" w14:textId="6DBC6307" w:rsidR="00006426" w:rsidRPr="00655799" w:rsidRDefault="00006426" w:rsidP="00940ECD">
      <w:pPr>
        <w:pStyle w:val="FootnoteText"/>
        <w:ind w:left="567" w:hanging="567"/>
        <w:jc w:val="both"/>
        <w:rPr>
          <w:rFonts w:ascii="Times New Roman" w:hAnsi="Times New Roman" w:cs="Times New Roman"/>
          <w:sz w:val="24"/>
          <w:szCs w:val="24"/>
        </w:rPr>
      </w:pPr>
    </w:p>
    <w:p w14:paraId="3F47AB81" w14:textId="77777777" w:rsidR="00940ECD" w:rsidRPr="00655799" w:rsidRDefault="00940ECD" w:rsidP="00940ECD">
      <w:pPr>
        <w:pStyle w:val="FootnoteText"/>
        <w:ind w:left="567" w:hanging="567"/>
        <w:jc w:val="both"/>
        <w:rPr>
          <w:rFonts w:ascii="Times New Roman" w:hAnsi="Times New Roman" w:cs="Times New Roman"/>
          <w:sz w:val="24"/>
          <w:szCs w:val="24"/>
        </w:rPr>
      </w:pPr>
    </w:p>
    <w:p w14:paraId="46283C6A" w14:textId="39DFE415" w:rsidR="00940ECD" w:rsidRPr="00655799" w:rsidRDefault="00940ECD" w:rsidP="003B0CF3">
      <w:pPr>
        <w:pStyle w:val="FootnoteText"/>
        <w:ind w:left="567" w:hanging="567"/>
        <w:jc w:val="both"/>
        <w:rPr>
          <w:rFonts w:ascii="Times New Roman" w:hAnsi="Times New Roman" w:cs="Times New Roman"/>
          <w:b/>
          <w:sz w:val="24"/>
          <w:szCs w:val="24"/>
        </w:rPr>
      </w:pPr>
    </w:p>
    <w:p w14:paraId="5D3DC442" w14:textId="43FC83C8" w:rsidR="00006426" w:rsidRPr="00655799" w:rsidRDefault="00006426" w:rsidP="003B0CF3">
      <w:pPr>
        <w:pStyle w:val="FootnoteText"/>
        <w:ind w:left="567" w:hanging="567"/>
        <w:jc w:val="both"/>
        <w:rPr>
          <w:rFonts w:ascii="Times New Roman" w:hAnsi="Times New Roman" w:cs="Times New Roman"/>
          <w:b/>
          <w:sz w:val="24"/>
          <w:szCs w:val="24"/>
        </w:rPr>
      </w:pPr>
    </w:p>
    <w:p w14:paraId="495873C3" w14:textId="63BAB1C3" w:rsidR="00006426" w:rsidRPr="00655799" w:rsidRDefault="00006426" w:rsidP="003B0CF3">
      <w:pPr>
        <w:pStyle w:val="FootnoteText"/>
        <w:ind w:left="567" w:hanging="567"/>
        <w:jc w:val="both"/>
        <w:rPr>
          <w:rFonts w:ascii="Times New Roman" w:hAnsi="Times New Roman" w:cs="Times New Roman"/>
          <w:b/>
          <w:sz w:val="24"/>
          <w:szCs w:val="24"/>
        </w:rPr>
      </w:pPr>
    </w:p>
    <w:p w14:paraId="0C4271D1" w14:textId="77777777" w:rsidR="00006426" w:rsidRPr="00655799" w:rsidRDefault="00006426" w:rsidP="003B0CF3">
      <w:pPr>
        <w:pStyle w:val="FootnoteText"/>
        <w:ind w:left="567" w:hanging="567"/>
        <w:jc w:val="both"/>
        <w:rPr>
          <w:rFonts w:ascii="Times New Roman" w:hAnsi="Times New Roman" w:cs="Times New Roman"/>
          <w:b/>
          <w:sz w:val="24"/>
          <w:szCs w:val="24"/>
        </w:rPr>
      </w:pPr>
    </w:p>
    <w:sectPr w:rsidR="00006426" w:rsidRPr="00655799" w:rsidSect="009E34B2">
      <w:footerReference w:type="default" r:id="rId11"/>
      <w:type w:val="continuous"/>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C70361" w14:textId="77777777" w:rsidR="006745E9" w:rsidRDefault="006745E9" w:rsidP="000F2F8C">
      <w:r>
        <w:separator/>
      </w:r>
    </w:p>
  </w:endnote>
  <w:endnote w:type="continuationSeparator" w:id="0">
    <w:p w14:paraId="1AC909FF" w14:textId="77777777" w:rsidR="006745E9" w:rsidRDefault="006745E9" w:rsidP="000F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007146"/>
      <w:docPartObj>
        <w:docPartGallery w:val="Page Numbers (Bottom of Page)"/>
        <w:docPartUnique/>
      </w:docPartObj>
    </w:sdtPr>
    <w:sdtEndPr>
      <w:rPr>
        <w:rFonts w:ascii="Times New Roman" w:hAnsi="Times New Roman" w:cs="Times New Roman"/>
        <w:noProof/>
      </w:rPr>
    </w:sdtEndPr>
    <w:sdtContent>
      <w:p w14:paraId="77BF0567" w14:textId="2D7B10EC" w:rsidR="0079472E" w:rsidRPr="003555DB" w:rsidRDefault="0079472E">
        <w:pPr>
          <w:pStyle w:val="Footer"/>
          <w:jc w:val="center"/>
          <w:rPr>
            <w:rFonts w:ascii="Times New Roman" w:hAnsi="Times New Roman" w:cs="Times New Roman"/>
          </w:rPr>
        </w:pPr>
        <w:r w:rsidRPr="003555DB">
          <w:rPr>
            <w:rFonts w:ascii="Times New Roman" w:hAnsi="Times New Roman" w:cs="Times New Roman"/>
          </w:rPr>
          <w:fldChar w:fldCharType="begin"/>
        </w:r>
        <w:r w:rsidRPr="003555DB">
          <w:rPr>
            <w:rFonts w:ascii="Times New Roman" w:hAnsi="Times New Roman" w:cs="Times New Roman"/>
          </w:rPr>
          <w:instrText xml:space="preserve"> PAGE   \* MERGEFORMAT </w:instrText>
        </w:r>
        <w:r w:rsidRPr="003555DB">
          <w:rPr>
            <w:rFonts w:ascii="Times New Roman" w:hAnsi="Times New Roman" w:cs="Times New Roman"/>
          </w:rPr>
          <w:fldChar w:fldCharType="separate"/>
        </w:r>
        <w:r w:rsidR="007C2D23">
          <w:rPr>
            <w:rFonts w:ascii="Times New Roman" w:hAnsi="Times New Roman" w:cs="Times New Roman"/>
            <w:noProof/>
          </w:rPr>
          <w:t>11</w:t>
        </w:r>
        <w:r w:rsidRPr="003555DB">
          <w:rPr>
            <w:rFonts w:ascii="Times New Roman" w:hAnsi="Times New Roman" w:cs="Times New Roman"/>
            <w:noProof/>
          </w:rPr>
          <w:fldChar w:fldCharType="end"/>
        </w:r>
      </w:p>
    </w:sdtContent>
  </w:sdt>
  <w:p w14:paraId="0D9249D9" w14:textId="77777777" w:rsidR="0079472E" w:rsidRDefault="007947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6E6140" w14:textId="77777777" w:rsidR="006745E9" w:rsidRDefault="006745E9" w:rsidP="000F2F8C">
      <w:r>
        <w:separator/>
      </w:r>
    </w:p>
  </w:footnote>
  <w:footnote w:type="continuationSeparator" w:id="0">
    <w:p w14:paraId="03C8B415" w14:textId="77777777" w:rsidR="006745E9" w:rsidRDefault="006745E9" w:rsidP="000F2F8C">
      <w:r>
        <w:continuationSeparator/>
      </w:r>
    </w:p>
  </w:footnote>
  <w:footnote w:id="1">
    <w:p w14:paraId="37209DF1" w14:textId="45982162" w:rsidR="0079472E" w:rsidRPr="00235214" w:rsidRDefault="0079472E" w:rsidP="0079472E">
      <w:pPr>
        <w:pStyle w:val="FootnoteText"/>
        <w:ind w:firstLine="567"/>
        <w:jc w:val="both"/>
        <w:rPr>
          <w:rFonts w:ascii="Times New Roman" w:hAnsi="Times New Roman" w:cs="Times New Roman"/>
        </w:rPr>
      </w:pPr>
      <w:r w:rsidRPr="00235214">
        <w:rPr>
          <w:rStyle w:val="FootnoteReference"/>
          <w:rFonts w:ascii="Times New Roman" w:hAnsi="Times New Roman" w:cs="Times New Roman"/>
        </w:rPr>
        <w:footnoteRef/>
      </w:r>
      <w:r>
        <w:rPr>
          <w:rFonts w:ascii="Times New Roman" w:hAnsi="Times New Roman" w:cs="Times New Roman"/>
        </w:rPr>
        <w:tab/>
        <w:t xml:space="preserve">Subekti, 1987, </w:t>
      </w:r>
      <w:r w:rsidRPr="00235214">
        <w:rPr>
          <w:rFonts w:ascii="Times New Roman" w:hAnsi="Times New Roman" w:cs="Times New Roman"/>
          <w:i/>
          <w:iCs/>
        </w:rPr>
        <w:t>Hukum Perjanjian,</w:t>
      </w:r>
      <w:r w:rsidRPr="00235214">
        <w:rPr>
          <w:rFonts w:ascii="Times New Roman" w:hAnsi="Times New Roman" w:cs="Times New Roman"/>
        </w:rPr>
        <w:t xml:space="preserve"> Jakarta:  Intermasa</w:t>
      </w:r>
      <w:proofErr w:type="gramStart"/>
      <w:r w:rsidRPr="00235214">
        <w:rPr>
          <w:rFonts w:ascii="Times New Roman" w:hAnsi="Times New Roman" w:cs="Times New Roman"/>
        </w:rPr>
        <w:t>,  hlm</w:t>
      </w:r>
      <w:proofErr w:type="gramEnd"/>
      <w:r w:rsidRPr="00235214">
        <w:rPr>
          <w:rFonts w:ascii="Times New Roman" w:hAnsi="Times New Roman" w:cs="Times New Roman"/>
        </w:rPr>
        <w:t>. 1.</w:t>
      </w:r>
    </w:p>
  </w:footnote>
  <w:footnote w:id="2">
    <w:p w14:paraId="7957EEEE" w14:textId="77777777" w:rsidR="0079472E" w:rsidRPr="00235214" w:rsidRDefault="0079472E" w:rsidP="0079472E">
      <w:pPr>
        <w:pStyle w:val="FootnoteText"/>
        <w:ind w:firstLine="567"/>
        <w:jc w:val="both"/>
        <w:rPr>
          <w:rFonts w:ascii="Times New Roman" w:hAnsi="Times New Roman" w:cs="Times New Roman"/>
          <w:lang w:val="id-ID"/>
        </w:rPr>
      </w:pPr>
      <w:r w:rsidRPr="00235214">
        <w:rPr>
          <w:rStyle w:val="FootnoteReference"/>
          <w:rFonts w:ascii="Times New Roman" w:hAnsi="Times New Roman" w:cs="Times New Roman"/>
        </w:rPr>
        <w:footnoteRef/>
      </w:r>
      <w:r w:rsidRPr="00235214">
        <w:rPr>
          <w:rFonts w:ascii="Times New Roman" w:hAnsi="Times New Roman" w:cs="Times New Roman"/>
        </w:rPr>
        <w:tab/>
      </w:r>
      <w:bookmarkStart w:id="0" w:name="_GoBack"/>
      <w:r w:rsidRPr="007C2D23">
        <w:rPr>
          <w:rFonts w:ascii="Times New Roman" w:hAnsi="Times New Roman" w:cs="Times New Roman"/>
          <w:i/>
        </w:rPr>
        <w:t>Ibid</w:t>
      </w:r>
      <w:bookmarkEnd w:id="0"/>
      <w:r w:rsidRPr="00235214">
        <w:rPr>
          <w:rFonts w:ascii="Times New Roman" w:hAnsi="Times New Roman" w:cs="Times New Roman"/>
        </w:rPr>
        <w:t>.</w:t>
      </w:r>
    </w:p>
  </w:footnote>
  <w:footnote w:id="3">
    <w:p w14:paraId="7A282E1A" w14:textId="0C38C75C" w:rsidR="0079472E" w:rsidRPr="00235214" w:rsidRDefault="0079472E" w:rsidP="0079472E">
      <w:pPr>
        <w:pStyle w:val="FootnoteText"/>
        <w:ind w:firstLine="567"/>
        <w:jc w:val="both"/>
        <w:rPr>
          <w:rFonts w:ascii="Times New Roman" w:hAnsi="Times New Roman" w:cs="Times New Roman"/>
        </w:rPr>
      </w:pPr>
      <w:r w:rsidRPr="00235214">
        <w:rPr>
          <w:rStyle w:val="FootnoteReference"/>
          <w:rFonts w:ascii="Times New Roman" w:hAnsi="Times New Roman" w:cs="Times New Roman"/>
        </w:rPr>
        <w:footnoteRef/>
      </w:r>
      <w:r w:rsidRPr="00235214">
        <w:rPr>
          <w:rFonts w:ascii="Times New Roman" w:hAnsi="Times New Roman" w:cs="Times New Roman"/>
        </w:rPr>
        <w:tab/>
        <w:t xml:space="preserve">Joni Emirzon, 2003, </w:t>
      </w:r>
      <w:r w:rsidRPr="00235214">
        <w:rPr>
          <w:rFonts w:ascii="Times New Roman" w:hAnsi="Times New Roman" w:cs="Times New Roman"/>
          <w:i/>
        </w:rPr>
        <w:t>Hukum Bisnis Indonesia</w:t>
      </w:r>
      <w:r w:rsidRPr="00235214">
        <w:rPr>
          <w:rFonts w:ascii="Times New Roman" w:hAnsi="Times New Roman" w:cs="Times New Roman"/>
        </w:rPr>
        <w:t>, Palembang: PT</w:t>
      </w:r>
      <w:r>
        <w:rPr>
          <w:rFonts w:ascii="Times New Roman" w:hAnsi="Times New Roman" w:cs="Times New Roman"/>
        </w:rPr>
        <w:t xml:space="preserve"> Prenhalindo, hlm. 256.</w:t>
      </w:r>
    </w:p>
  </w:footnote>
  <w:footnote w:id="4">
    <w:p w14:paraId="727D968D" w14:textId="77777777" w:rsidR="0079472E" w:rsidRPr="00235214" w:rsidRDefault="0079472E" w:rsidP="0079472E">
      <w:pPr>
        <w:pStyle w:val="FootnoteText"/>
        <w:ind w:firstLine="567"/>
        <w:jc w:val="both"/>
        <w:rPr>
          <w:rFonts w:ascii="Times New Roman" w:hAnsi="Times New Roman" w:cs="Times New Roman"/>
        </w:rPr>
      </w:pPr>
      <w:r w:rsidRPr="00235214">
        <w:rPr>
          <w:rStyle w:val="FootnoteReference"/>
          <w:rFonts w:ascii="Times New Roman" w:hAnsi="Times New Roman" w:cs="Times New Roman"/>
        </w:rPr>
        <w:footnoteRef/>
      </w:r>
      <w:r w:rsidRPr="00235214">
        <w:rPr>
          <w:rFonts w:ascii="Times New Roman" w:hAnsi="Times New Roman" w:cs="Times New Roman"/>
        </w:rPr>
        <w:tab/>
        <w:t xml:space="preserve">Hermansyah, 2005, </w:t>
      </w:r>
      <w:r w:rsidRPr="00235214">
        <w:rPr>
          <w:rFonts w:ascii="Times New Roman" w:hAnsi="Times New Roman" w:cs="Times New Roman"/>
          <w:i/>
        </w:rPr>
        <w:t>Hukum Perbankan Nasional Indonesia</w:t>
      </w:r>
      <w:r w:rsidRPr="00235214">
        <w:rPr>
          <w:rFonts w:ascii="Times New Roman" w:hAnsi="Times New Roman" w:cs="Times New Roman"/>
        </w:rPr>
        <w:t>, Jakarta: Kencana Prenadamedia Group, hlm. 57.</w:t>
      </w:r>
    </w:p>
  </w:footnote>
  <w:footnote w:id="5">
    <w:p w14:paraId="570589D8" w14:textId="5CF62501" w:rsidR="0079472E" w:rsidRPr="00235214" w:rsidRDefault="0079472E" w:rsidP="0079472E">
      <w:pPr>
        <w:pStyle w:val="FootnoteText"/>
        <w:tabs>
          <w:tab w:val="left" w:pos="567"/>
        </w:tabs>
        <w:ind w:firstLine="567"/>
        <w:jc w:val="both"/>
        <w:rPr>
          <w:rFonts w:ascii="Times New Roman" w:hAnsi="Times New Roman" w:cs="Times New Roman"/>
        </w:rPr>
      </w:pPr>
      <w:r w:rsidRPr="00235214">
        <w:rPr>
          <w:rStyle w:val="FootnoteReference"/>
          <w:rFonts w:ascii="Times New Roman" w:hAnsi="Times New Roman" w:cs="Times New Roman"/>
        </w:rPr>
        <w:footnoteRef/>
      </w:r>
      <w:r w:rsidRPr="00235214">
        <w:rPr>
          <w:rFonts w:ascii="Times New Roman" w:hAnsi="Times New Roman" w:cs="Times New Roman"/>
        </w:rPr>
        <w:tab/>
        <w:t xml:space="preserve">Djoni S Gozali dan Rahmadi Usman, 2010, </w:t>
      </w:r>
      <w:r w:rsidRPr="00235214">
        <w:rPr>
          <w:rFonts w:ascii="Times New Roman" w:hAnsi="Times New Roman" w:cs="Times New Roman"/>
          <w:i/>
        </w:rPr>
        <w:t>Hukum Perbankan</w:t>
      </w:r>
      <w:r>
        <w:rPr>
          <w:rFonts w:ascii="Times New Roman" w:hAnsi="Times New Roman" w:cs="Times New Roman"/>
        </w:rPr>
        <w:t xml:space="preserve">, Jakarta: Sinar Grafika, hlm. </w:t>
      </w:r>
      <w:r w:rsidRPr="00235214">
        <w:rPr>
          <w:rFonts w:ascii="Times New Roman" w:hAnsi="Times New Roman" w:cs="Times New Roman"/>
        </w:rPr>
        <w:t>64.</w:t>
      </w:r>
    </w:p>
  </w:footnote>
  <w:footnote w:id="6">
    <w:p w14:paraId="0A860F98" w14:textId="77777777" w:rsidR="0079472E" w:rsidRPr="00235214" w:rsidRDefault="0079472E" w:rsidP="0079472E">
      <w:pPr>
        <w:pStyle w:val="FootnoteText"/>
        <w:ind w:firstLine="567"/>
        <w:jc w:val="both"/>
        <w:rPr>
          <w:rFonts w:ascii="Times New Roman" w:hAnsi="Times New Roman" w:cs="Times New Roman"/>
        </w:rPr>
      </w:pPr>
      <w:r w:rsidRPr="00235214">
        <w:rPr>
          <w:rStyle w:val="FootnoteReference"/>
          <w:rFonts w:ascii="Times New Roman" w:hAnsi="Times New Roman" w:cs="Times New Roman"/>
        </w:rPr>
        <w:footnoteRef/>
      </w:r>
      <w:r w:rsidRPr="00235214">
        <w:rPr>
          <w:rFonts w:ascii="Times New Roman" w:hAnsi="Times New Roman" w:cs="Times New Roman"/>
        </w:rPr>
        <w:tab/>
        <w:t xml:space="preserve">Rachmadi Usman, 2001, </w:t>
      </w:r>
      <w:r w:rsidRPr="00235214">
        <w:rPr>
          <w:rFonts w:ascii="Times New Roman" w:hAnsi="Times New Roman" w:cs="Times New Roman"/>
          <w:i/>
        </w:rPr>
        <w:t>Aspek-Aspek Hukum Perbankan di Indonesia</w:t>
      </w:r>
      <w:r w:rsidRPr="00235214">
        <w:rPr>
          <w:rFonts w:ascii="Times New Roman" w:hAnsi="Times New Roman" w:cs="Times New Roman"/>
        </w:rPr>
        <w:t>, Jakarta: PT. Gramedia Pustaka Utama, hlm. 261.</w:t>
      </w:r>
    </w:p>
  </w:footnote>
  <w:footnote w:id="7">
    <w:p w14:paraId="5410F1D1" w14:textId="77777777" w:rsidR="0079472E" w:rsidRPr="00235214" w:rsidRDefault="0079472E" w:rsidP="0079472E">
      <w:pPr>
        <w:pStyle w:val="FootnoteText"/>
        <w:ind w:firstLine="567"/>
        <w:jc w:val="both"/>
        <w:rPr>
          <w:rFonts w:ascii="Times New Roman" w:hAnsi="Times New Roman" w:cs="Times New Roman"/>
        </w:rPr>
      </w:pPr>
      <w:r w:rsidRPr="00235214">
        <w:rPr>
          <w:rStyle w:val="FootnoteReference"/>
          <w:rFonts w:ascii="Times New Roman" w:hAnsi="Times New Roman" w:cs="Times New Roman"/>
        </w:rPr>
        <w:footnoteRef/>
      </w:r>
      <w:r w:rsidRPr="00235214">
        <w:rPr>
          <w:rFonts w:ascii="Times New Roman" w:hAnsi="Times New Roman" w:cs="Times New Roman"/>
        </w:rPr>
        <w:tab/>
        <w:t xml:space="preserve">Uswatun Hasanah, 2016, </w:t>
      </w:r>
      <w:r w:rsidRPr="00235214">
        <w:rPr>
          <w:rFonts w:ascii="Times New Roman" w:hAnsi="Times New Roman" w:cs="Times New Roman"/>
          <w:i/>
        </w:rPr>
        <w:t xml:space="preserve">Hukum Perbankan, </w:t>
      </w:r>
      <w:r w:rsidRPr="00235214">
        <w:rPr>
          <w:rFonts w:ascii="Times New Roman" w:hAnsi="Times New Roman" w:cs="Times New Roman"/>
        </w:rPr>
        <w:t>Malang; Setara Press</w:t>
      </w:r>
      <w:proofErr w:type="gramStart"/>
      <w:r w:rsidRPr="00235214">
        <w:rPr>
          <w:rFonts w:ascii="Times New Roman" w:hAnsi="Times New Roman" w:cs="Times New Roman"/>
        </w:rPr>
        <w:t>,  hlm</w:t>
      </w:r>
      <w:proofErr w:type="gramEnd"/>
      <w:r w:rsidRPr="00235214">
        <w:rPr>
          <w:rFonts w:ascii="Times New Roman" w:hAnsi="Times New Roman" w:cs="Times New Roman"/>
        </w:rPr>
        <w:t>. 67.</w:t>
      </w:r>
    </w:p>
  </w:footnote>
  <w:footnote w:id="8">
    <w:p w14:paraId="2919B03A" w14:textId="77777777" w:rsidR="0079472E" w:rsidRPr="00235214" w:rsidRDefault="0079472E" w:rsidP="0079472E">
      <w:pPr>
        <w:pStyle w:val="FootnoteText"/>
        <w:ind w:firstLine="567"/>
        <w:jc w:val="both"/>
        <w:rPr>
          <w:rFonts w:ascii="Times New Roman" w:hAnsi="Times New Roman" w:cs="Times New Roman"/>
          <w:b/>
        </w:rPr>
      </w:pPr>
      <w:r w:rsidRPr="00235214">
        <w:rPr>
          <w:rStyle w:val="FootnoteReference"/>
          <w:rFonts w:ascii="Times New Roman" w:hAnsi="Times New Roman" w:cs="Times New Roman"/>
        </w:rPr>
        <w:footnoteRef/>
      </w:r>
      <w:r w:rsidRPr="00235214">
        <w:rPr>
          <w:rFonts w:ascii="Times New Roman" w:hAnsi="Times New Roman" w:cs="Times New Roman"/>
        </w:rPr>
        <w:tab/>
        <w:t xml:space="preserve">Sutan Remy Sjahdeini, 2009, </w:t>
      </w:r>
      <w:r w:rsidRPr="00235214">
        <w:rPr>
          <w:rFonts w:ascii="Times New Roman" w:hAnsi="Times New Roman" w:cs="Times New Roman"/>
          <w:i/>
        </w:rPr>
        <w:t>Kebebasan Berkontrak dan Perlindungan yang Seimbang bagi Para Pihak dalam Perjanjian Kredit Bank Indonesia</w:t>
      </w:r>
      <w:r w:rsidRPr="00235214">
        <w:rPr>
          <w:rFonts w:ascii="Times New Roman" w:hAnsi="Times New Roman" w:cs="Times New Roman"/>
        </w:rPr>
        <w:t>, Jakarta: Grafiti, hlm. 178.</w:t>
      </w:r>
    </w:p>
  </w:footnote>
  <w:footnote w:id="9">
    <w:p w14:paraId="3D974050" w14:textId="3BCF7561" w:rsidR="0079472E" w:rsidRPr="00235214" w:rsidRDefault="0079472E" w:rsidP="0079472E">
      <w:pPr>
        <w:pStyle w:val="FootnoteText"/>
        <w:ind w:firstLine="567"/>
        <w:jc w:val="both"/>
        <w:rPr>
          <w:rFonts w:ascii="Times New Roman" w:hAnsi="Times New Roman" w:cs="Times New Roman"/>
        </w:rPr>
      </w:pPr>
      <w:r w:rsidRPr="00235214">
        <w:rPr>
          <w:rStyle w:val="FootnoteReference"/>
          <w:rFonts w:ascii="Times New Roman" w:hAnsi="Times New Roman" w:cs="Times New Roman"/>
        </w:rPr>
        <w:footnoteRef/>
      </w:r>
      <w:r>
        <w:rPr>
          <w:rFonts w:ascii="Times New Roman" w:hAnsi="Times New Roman" w:cs="Times New Roman"/>
        </w:rPr>
        <w:t xml:space="preserve"> </w:t>
      </w:r>
      <w:r w:rsidRPr="00235214">
        <w:rPr>
          <w:rFonts w:ascii="Times New Roman" w:hAnsi="Times New Roman" w:cs="Times New Roman"/>
        </w:rPr>
        <w:t xml:space="preserve">Johannes Ibrahim, 2013, </w:t>
      </w:r>
      <w:r w:rsidRPr="00235214">
        <w:rPr>
          <w:rFonts w:ascii="Times New Roman" w:hAnsi="Times New Roman" w:cs="Times New Roman"/>
          <w:i/>
        </w:rPr>
        <w:t>Prinsip Kehati-hatian Dalam Konsistensi Penerbitan Kebijakan PPAP</w:t>
      </w:r>
      <w:r w:rsidRPr="00235214">
        <w:rPr>
          <w:rFonts w:ascii="Times New Roman" w:hAnsi="Times New Roman" w:cs="Times New Roman"/>
        </w:rPr>
        <w:t>, Jakarta:  Refika Aditama, hlm. 101.</w:t>
      </w:r>
    </w:p>
  </w:footnote>
  <w:footnote w:id="10">
    <w:p w14:paraId="6E8B1AA5" w14:textId="77777777" w:rsidR="0079472E" w:rsidRPr="00235214" w:rsidRDefault="0079472E" w:rsidP="0079472E">
      <w:pPr>
        <w:pStyle w:val="FootnoteText"/>
        <w:ind w:firstLine="567"/>
        <w:jc w:val="both"/>
        <w:rPr>
          <w:rFonts w:ascii="Times New Roman" w:hAnsi="Times New Roman" w:cs="Times New Roman"/>
        </w:rPr>
      </w:pPr>
      <w:r w:rsidRPr="00235214">
        <w:rPr>
          <w:rStyle w:val="FootnoteReference"/>
          <w:rFonts w:ascii="Times New Roman" w:hAnsi="Times New Roman" w:cs="Times New Roman"/>
        </w:rPr>
        <w:footnoteRef/>
      </w:r>
      <w:r w:rsidRPr="00235214">
        <w:rPr>
          <w:rFonts w:ascii="Times New Roman" w:hAnsi="Times New Roman" w:cs="Times New Roman"/>
        </w:rPr>
        <w:tab/>
        <w:t xml:space="preserve">Neni Sri Imaniyati, 2010, </w:t>
      </w:r>
      <w:r w:rsidRPr="00235214">
        <w:rPr>
          <w:rFonts w:ascii="Times New Roman" w:hAnsi="Times New Roman" w:cs="Times New Roman"/>
          <w:i/>
        </w:rPr>
        <w:t>Pengantar Hukum Perbankan Indonesia</w:t>
      </w:r>
      <w:r w:rsidRPr="00235214">
        <w:rPr>
          <w:rFonts w:ascii="Times New Roman" w:hAnsi="Times New Roman" w:cs="Times New Roman"/>
        </w:rPr>
        <w:t>, Bandung: PT Refika Aditama, hlm. 143-144.</w:t>
      </w:r>
    </w:p>
  </w:footnote>
  <w:footnote w:id="11">
    <w:p w14:paraId="698A271F" w14:textId="4ABE864D" w:rsidR="0079472E" w:rsidRPr="00235214" w:rsidRDefault="0079472E" w:rsidP="0079472E">
      <w:pPr>
        <w:pStyle w:val="FootnoteText"/>
        <w:tabs>
          <w:tab w:val="left" w:pos="567"/>
        </w:tabs>
        <w:ind w:firstLine="567"/>
        <w:jc w:val="both"/>
        <w:rPr>
          <w:rFonts w:ascii="Times New Roman" w:hAnsi="Times New Roman" w:cs="Times New Roman"/>
        </w:rPr>
      </w:pPr>
      <w:r w:rsidRPr="00235214">
        <w:rPr>
          <w:rStyle w:val="FootnoteReference"/>
          <w:rFonts w:ascii="Times New Roman" w:hAnsi="Times New Roman" w:cs="Times New Roman"/>
        </w:rPr>
        <w:footnoteRef/>
      </w:r>
      <w:r w:rsidRPr="00235214">
        <w:rPr>
          <w:rFonts w:ascii="Times New Roman" w:hAnsi="Times New Roman" w:cs="Times New Roman"/>
        </w:rPr>
        <w:tab/>
      </w:r>
      <w:r>
        <w:rPr>
          <w:rFonts w:ascii="Times New Roman" w:hAnsi="Times New Roman" w:cs="Times New Roman"/>
        </w:rPr>
        <w:t xml:space="preserve">Satjipto Raharjo, 2000, </w:t>
      </w:r>
      <w:r w:rsidRPr="00235214">
        <w:rPr>
          <w:rFonts w:ascii="Times New Roman" w:hAnsi="Times New Roman" w:cs="Times New Roman"/>
          <w:i/>
          <w:iCs/>
        </w:rPr>
        <w:t>Ilmu Hukum</w:t>
      </w:r>
      <w:r w:rsidRPr="00235214">
        <w:rPr>
          <w:rFonts w:ascii="Times New Roman" w:hAnsi="Times New Roman" w:cs="Times New Roman"/>
        </w:rPr>
        <w:t>, Bandung: PT. Citra Aditya Bakti, hlm. 53-54.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D1778"/>
    <w:multiLevelType w:val="hybridMultilevel"/>
    <w:tmpl w:val="4FB64796"/>
    <w:lvl w:ilvl="0" w:tplc="FA3EE00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9F18EC"/>
    <w:multiLevelType w:val="hybridMultilevel"/>
    <w:tmpl w:val="958498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061DCB"/>
    <w:multiLevelType w:val="hybridMultilevel"/>
    <w:tmpl w:val="749615CC"/>
    <w:lvl w:ilvl="0" w:tplc="8E886FF8">
      <w:start w:val="1"/>
      <w:numFmt w:val="lowerLetter"/>
      <w:lvlText w:val="%1."/>
      <w:lvlJc w:val="left"/>
      <w:pPr>
        <w:ind w:left="927" w:hanging="360"/>
      </w:pPr>
      <w:rPr>
        <w:rFonts w:ascii="Times New Roman" w:eastAsiaTheme="minorHAnsi" w:hAnsi="Times New Roman" w:cs="Times New Roman"/>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F6F56CF"/>
    <w:multiLevelType w:val="hybridMultilevel"/>
    <w:tmpl w:val="D1CABB16"/>
    <w:lvl w:ilvl="0" w:tplc="CB7AA75E">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2161994"/>
    <w:multiLevelType w:val="hybridMultilevel"/>
    <w:tmpl w:val="07A81232"/>
    <w:lvl w:ilvl="0" w:tplc="4254E274">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nsid w:val="134020BA"/>
    <w:multiLevelType w:val="hybridMultilevel"/>
    <w:tmpl w:val="7F069E4C"/>
    <w:lvl w:ilvl="0" w:tplc="1E5404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7C87D5E"/>
    <w:multiLevelType w:val="hybridMultilevel"/>
    <w:tmpl w:val="B492D4A0"/>
    <w:lvl w:ilvl="0" w:tplc="9E386E00">
      <w:start w:val="1"/>
      <w:numFmt w:val="lowerLetter"/>
      <w:lvlText w:val="%1."/>
      <w:lvlJc w:val="left"/>
      <w:pPr>
        <w:ind w:left="2345" w:hanging="360"/>
      </w:pPr>
      <w:rPr>
        <w:rFonts w:ascii="Times New Roman" w:eastAsiaTheme="minorHAnsi" w:hAnsi="Times New Roman" w:cs="Times New Roman" w:hint="default"/>
        <w:sz w:val="24"/>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7">
    <w:nsid w:val="26A65C1F"/>
    <w:multiLevelType w:val="hybridMultilevel"/>
    <w:tmpl w:val="3DD0B874"/>
    <w:lvl w:ilvl="0" w:tplc="8BB89F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9B37BEF"/>
    <w:multiLevelType w:val="hybridMultilevel"/>
    <w:tmpl w:val="A9CA20D2"/>
    <w:lvl w:ilvl="0" w:tplc="6A5CD116">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A3C69C4"/>
    <w:multiLevelType w:val="hybridMultilevel"/>
    <w:tmpl w:val="B5F4C8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02217B"/>
    <w:multiLevelType w:val="hybridMultilevel"/>
    <w:tmpl w:val="0EA661DC"/>
    <w:lvl w:ilvl="0" w:tplc="B5727438">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9169D6"/>
    <w:multiLevelType w:val="hybridMultilevel"/>
    <w:tmpl w:val="73424674"/>
    <w:lvl w:ilvl="0" w:tplc="5D90C3FE">
      <w:start w:val="1"/>
      <w:numFmt w:val="decimal"/>
      <w:lvlText w:val="%1)"/>
      <w:lvlJc w:val="left"/>
      <w:pPr>
        <w:ind w:left="4755" w:hanging="360"/>
      </w:pPr>
      <w:rPr>
        <w:rFonts w:hint="default"/>
        <w:b w:val="0"/>
        <w:i w:val="0"/>
      </w:rPr>
    </w:lvl>
    <w:lvl w:ilvl="1" w:tplc="04090019" w:tentative="1">
      <w:start w:val="1"/>
      <w:numFmt w:val="lowerLetter"/>
      <w:lvlText w:val="%2."/>
      <w:lvlJc w:val="left"/>
      <w:pPr>
        <w:ind w:left="5475" w:hanging="360"/>
      </w:pPr>
    </w:lvl>
    <w:lvl w:ilvl="2" w:tplc="0409001B" w:tentative="1">
      <w:start w:val="1"/>
      <w:numFmt w:val="lowerRoman"/>
      <w:lvlText w:val="%3."/>
      <w:lvlJc w:val="right"/>
      <w:pPr>
        <w:ind w:left="6195" w:hanging="180"/>
      </w:pPr>
    </w:lvl>
    <w:lvl w:ilvl="3" w:tplc="0409000F" w:tentative="1">
      <w:start w:val="1"/>
      <w:numFmt w:val="decimal"/>
      <w:lvlText w:val="%4."/>
      <w:lvlJc w:val="left"/>
      <w:pPr>
        <w:ind w:left="6915" w:hanging="360"/>
      </w:pPr>
    </w:lvl>
    <w:lvl w:ilvl="4" w:tplc="04090019" w:tentative="1">
      <w:start w:val="1"/>
      <w:numFmt w:val="lowerLetter"/>
      <w:lvlText w:val="%5."/>
      <w:lvlJc w:val="left"/>
      <w:pPr>
        <w:ind w:left="7635" w:hanging="360"/>
      </w:pPr>
    </w:lvl>
    <w:lvl w:ilvl="5" w:tplc="0409001B" w:tentative="1">
      <w:start w:val="1"/>
      <w:numFmt w:val="lowerRoman"/>
      <w:lvlText w:val="%6."/>
      <w:lvlJc w:val="right"/>
      <w:pPr>
        <w:ind w:left="8355" w:hanging="180"/>
      </w:pPr>
    </w:lvl>
    <w:lvl w:ilvl="6" w:tplc="0409000F" w:tentative="1">
      <w:start w:val="1"/>
      <w:numFmt w:val="decimal"/>
      <w:lvlText w:val="%7."/>
      <w:lvlJc w:val="left"/>
      <w:pPr>
        <w:ind w:left="9075" w:hanging="360"/>
      </w:pPr>
    </w:lvl>
    <w:lvl w:ilvl="7" w:tplc="04090019" w:tentative="1">
      <w:start w:val="1"/>
      <w:numFmt w:val="lowerLetter"/>
      <w:lvlText w:val="%8."/>
      <w:lvlJc w:val="left"/>
      <w:pPr>
        <w:ind w:left="9795" w:hanging="360"/>
      </w:pPr>
    </w:lvl>
    <w:lvl w:ilvl="8" w:tplc="0409001B" w:tentative="1">
      <w:start w:val="1"/>
      <w:numFmt w:val="lowerRoman"/>
      <w:lvlText w:val="%9."/>
      <w:lvlJc w:val="right"/>
      <w:pPr>
        <w:ind w:left="10515" w:hanging="180"/>
      </w:pPr>
    </w:lvl>
  </w:abstractNum>
  <w:abstractNum w:abstractNumId="12">
    <w:nsid w:val="35083503"/>
    <w:multiLevelType w:val="hybridMultilevel"/>
    <w:tmpl w:val="409C1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A2396C"/>
    <w:multiLevelType w:val="hybridMultilevel"/>
    <w:tmpl w:val="4970D478"/>
    <w:lvl w:ilvl="0" w:tplc="EE60687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F0C61E1"/>
    <w:multiLevelType w:val="hybridMultilevel"/>
    <w:tmpl w:val="858484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373784"/>
    <w:multiLevelType w:val="hybridMultilevel"/>
    <w:tmpl w:val="DA4889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D57DD3"/>
    <w:multiLevelType w:val="hybridMultilevel"/>
    <w:tmpl w:val="EA1EFD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5E4961"/>
    <w:multiLevelType w:val="hybridMultilevel"/>
    <w:tmpl w:val="A7808A60"/>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EE013E0">
      <w:start w:val="1"/>
      <w:numFmt w:val="decimal"/>
      <w:lvlText w:val="%4."/>
      <w:lvlJc w:val="left"/>
      <w:pPr>
        <w:ind w:left="2880" w:hanging="360"/>
      </w:pPr>
      <w:rPr>
        <w:rFonts w:ascii="Times New Roman" w:hAnsi="Times New Roman" w:cs="Times New Roman" w:hint="default"/>
        <w:b w:val="0"/>
        <w:sz w:val="24"/>
      </w:r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8">
    <w:nsid w:val="51AA3F66"/>
    <w:multiLevelType w:val="hybridMultilevel"/>
    <w:tmpl w:val="ED129160"/>
    <w:lvl w:ilvl="0" w:tplc="89D8ADE6">
      <w:start w:val="1"/>
      <w:numFmt w:val="lowerLetter"/>
      <w:lvlText w:val="%1)"/>
      <w:lvlJc w:val="left"/>
      <w:pPr>
        <w:ind w:left="72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646EC1"/>
    <w:multiLevelType w:val="hybridMultilevel"/>
    <w:tmpl w:val="61F0A9A8"/>
    <w:lvl w:ilvl="0" w:tplc="1FFC7362">
      <w:start w:val="1"/>
      <w:numFmt w:val="decimal"/>
      <w:lvlText w:val="%1)"/>
      <w:lvlJc w:val="left"/>
      <w:pPr>
        <w:ind w:left="2337" w:hanging="360"/>
      </w:pPr>
      <w:rPr>
        <w:rFonts w:ascii="Times New Roman" w:eastAsia="Calibri" w:hAnsi="Times New Roman" w:cs="Times New Roman"/>
      </w:rPr>
    </w:lvl>
    <w:lvl w:ilvl="1" w:tplc="04210019" w:tentative="1">
      <w:start w:val="1"/>
      <w:numFmt w:val="lowerLetter"/>
      <w:lvlText w:val="%2."/>
      <w:lvlJc w:val="left"/>
      <w:pPr>
        <w:ind w:left="3057" w:hanging="360"/>
      </w:pPr>
    </w:lvl>
    <w:lvl w:ilvl="2" w:tplc="0421001B" w:tentative="1">
      <w:start w:val="1"/>
      <w:numFmt w:val="lowerRoman"/>
      <w:lvlText w:val="%3."/>
      <w:lvlJc w:val="right"/>
      <w:pPr>
        <w:ind w:left="3777" w:hanging="180"/>
      </w:pPr>
    </w:lvl>
    <w:lvl w:ilvl="3" w:tplc="0421000F" w:tentative="1">
      <w:start w:val="1"/>
      <w:numFmt w:val="decimal"/>
      <w:lvlText w:val="%4."/>
      <w:lvlJc w:val="left"/>
      <w:pPr>
        <w:ind w:left="4497" w:hanging="360"/>
      </w:pPr>
    </w:lvl>
    <w:lvl w:ilvl="4" w:tplc="04210019" w:tentative="1">
      <w:start w:val="1"/>
      <w:numFmt w:val="lowerLetter"/>
      <w:lvlText w:val="%5."/>
      <w:lvlJc w:val="left"/>
      <w:pPr>
        <w:ind w:left="5217" w:hanging="360"/>
      </w:pPr>
    </w:lvl>
    <w:lvl w:ilvl="5" w:tplc="0421001B" w:tentative="1">
      <w:start w:val="1"/>
      <w:numFmt w:val="lowerRoman"/>
      <w:lvlText w:val="%6."/>
      <w:lvlJc w:val="right"/>
      <w:pPr>
        <w:ind w:left="5937" w:hanging="180"/>
      </w:pPr>
    </w:lvl>
    <w:lvl w:ilvl="6" w:tplc="0421000F" w:tentative="1">
      <w:start w:val="1"/>
      <w:numFmt w:val="decimal"/>
      <w:lvlText w:val="%7."/>
      <w:lvlJc w:val="left"/>
      <w:pPr>
        <w:ind w:left="6657" w:hanging="360"/>
      </w:pPr>
    </w:lvl>
    <w:lvl w:ilvl="7" w:tplc="04210019" w:tentative="1">
      <w:start w:val="1"/>
      <w:numFmt w:val="lowerLetter"/>
      <w:lvlText w:val="%8."/>
      <w:lvlJc w:val="left"/>
      <w:pPr>
        <w:ind w:left="7377" w:hanging="360"/>
      </w:pPr>
    </w:lvl>
    <w:lvl w:ilvl="8" w:tplc="0421001B" w:tentative="1">
      <w:start w:val="1"/>
      <w:numFmt w:val="lowerRoman"/>
      <w:lvlText w:val="%9."/>
      <w:lvlJc w:val="right"/>
      <w:pPr>
        <w:ind w:left="8097" w:hanging="180"/>
      </w:pPr>
    </w:lvl>
  </w:abstractNum>
  <w:abstractNum w:abstractNumId="20">
    <w:nsid w:val="56C644AF"/>
    <w:multiLevelType w:val="hybridMultilevel"/>
    <w:tmpl w:val="818669B8"/>
    <w:lvl w:ilvl="0" w:tplc="E12AB81C">
      <w:start w:val="1"/>
      <w:numFmt w:val="decimal"/>
      <w:lvlText w:val="%1)"/>
      <w:lvlJc w:val="left"/>
      <w:pPr>
        <w:ind w:left="2337" w:hanging="360"/>
      </w:pPr>
      <w:rPr>
        <w:rFonts w:hint="default"/>
        <w:color w:val="000000"/>
      </w:rPr>
    </w:lvl>
    <w:lvl w:ilvl="1" w:tplc="04210019" w:tentative="1">
      <w:start w:val="1"/>
      <w:numFmt w:val="lowerLetter"/>
      <w:lvlText w:val="%2."/>
      <w:lvlJc w:val="left"/>
      <w:pPr>
        <w:ind w:left="3057" w:hanging="360"/>
      </w:pPr>
    </w:lvl>
    <w:lvl w:ilvl="2" w:tplc="0421001B" w:tentative="1">
      <w:start w:val="1"/>
      <w:numFmt w:val="lowerRoman"/>
      <w:lvlText w:val="%3."/>
      <w:lvlJc w:val="right"/>
      <w:pPr>
        <w:ind w:left="3777" w:hanging="180"/>
      </w:pPr>
    </w:lvl>
    <w:lvl w:ilvl="3" w:tplc="0421000F" w:tentative="1">
      <w:start w:val="1"/>
      <w:numFmt w:val="decimal"/>
      <w:lvlText w:val="%4."/>
      <w:lvlJc w:val="left"/>
      <w:pPr>
        <w:ind w:left="4497" w:hanging="360"/>
      </w:pPr>
    </w:lvl>
    <w:lvl w:ilvl="4" w:tplc="04210019" w:tentative="1">
      <w:start w:val="1"/>
      <w:numFmt w:val="lowerLetter"/>
      <w:lvlText w:val="%5."/>
      <w:lvlJc w:val="left"/>
      <w:pPr>
        <w:ind w:left="5217" w:hanging="360"/>
      </w:pPr>
    </w:lvl>
    <w:lvl w:ilvl="5" w:tplc="0421001B" w:tentative="1">
      <w:start w:val="1"/>
      <w:numFmt w:val="lowerRoman"/>
      <w:lvlText w:val="%6."/>
      <w:lvlJc w:val="right"/>
      <w:pPr>
        <w:ind w:left="5937" w:hanging="180"/>
      </w:pPr>
    </w:lvl>
    <w:lvl w:ilvl="6" w:tplc="0421000F" w:tentative="1">
      <w:start w:val="1"/>
      <w:numFmt w:val="decimal"/>
      <w:lvlText w:val="%7."/>
      <w:lvlJc w:val="left"/>
      <w:pPr>
        <w:ind w:left="6657" w:hanging="360"/>
      </w:pPr>
    </w:lvl>
    <w:lvl w:ilvl="7" w:tplc="04210019" w:tentative="1">
      <w:start w:val="1"/>
      <w:numFmt w:val="lowerLetter"/>
      <w:lvlText w:val="%8."/>
      <w:lvlJc w:val="left"/>
      <w:pPr>
        <w:ind w:left="7377" w:hanging="360"/>
      </w:pPr>
    </w:lvl>
    <w:lvl w:ilvl="8" w:tplc="0421001B" w:tentative="1">
      <w:start w:val="1"/>
      <w:numFmt w:val="lowerRoman"/>
      <w:lvlText w:val="%9."/>
      <w:lvlJc w:val="right"/>
      <w:pPr>
        <w:ind w:left="8097" w:hanging="180"/>
      </w:pPr>
    </w:lvl>
  </w:abstractNum>
  <w:abstractNum w:abstractNumId="21">
    <w:nsid w:val="5E3308A9"/>
    <w:multiLevelType w:val="hybridMultilevel"/>
    <w:tmpl w:val="83862798"/>
    <w:lvl w:ilvl="0" w:tplc="37BCA912">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2">
    <w:nsid w:val="601F45D0"/>
    <w:multiLevelType w:val="hybridMultilevel"/>
    <w:tmpl w:val="E47271F4"/>
    <w:lvl w:ilvl="0" w:tplc="8DEAC116">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3">
    <w:nsid w:val="67125B8E"/>
    <w:multiLevelType w:val="hybridMultilevel"/>
    <w:tmpl w:val="33745428"/>
    <w:lvl w:ilvl="0" w:tplc="81B6BF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6B655E1F"/>
    <w:multiLevelType w:val="hybridMultilevel"/>
    <w:tmpl w:val="F022DD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331CC8"/>
    <w:multiLevelType w:val="hybridMultilevel"/>
    <w:tmpl w:val="652CC35C"/>
    <w:lvl w:ilvl="0" w:tplc="E95C1C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8"/>
  </w:num>
  <w:num w:numId="2">
    <w:abstractNumId w:val="23"/>
  </w:num>
  <w:num w:numId="3">
    <w:abstractNumId w:val="19"/>
  </w:num>
  <w:num w:numId="4">
    <w:abstractNumId w:val="20"/>
  </w:num>
  <w:num w:numId="5">
    <w:abstractNumId w:val="22"/>
  </w:num>
  <w:num w:numId="6">
    <w:abstractNumId w:val="24"/>
  </w:num>
  <w:num w:numId="7">
    <w:abstractNumId w:val="16"/>
  </w:num>
  <w:num w:numId="8">
    <w:abstractNumId w:val="14"/>
  </w:num>
  <w:num w:numId="9">
    <w:abstractNumId w:val="1"/>
  </w:num>
  <w:num w:numId="10">
    <w:abstractNumId w:val="21"/>
  </w:num>
  <w:num w:numId="11">
    <w:abstractNumId w:val="9"/>
  </w:num>
  <w:num w:numId="12">
    <w:abstractNumId w:val="2"/>
  </w:num>
  <w:num w:numId="13">
    <w:abstractNumId w:val="6"/>
  </w:num>
  <w:num w:numId="14">
    <w:abstractNumId w:val="8"/>
  </w:num>
  <w:num w:numId="15">
    <w:abstractNumId w:val="7"/>
  </w:num>
  <w:num w:numId="16">
    <w:abstractNumId w:val="15"/>
  </w:num>
  <w:num w:numId="17">
    <w:abstractNumId w:val="4"/>
  </w:num>
  <w:num w:numId="18">
    <w:abstractNumId w:val="10"/>
  </w:num>
  <w:num w:numId="19">
    <w:abstractNumId w:val="5"/>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3"/>
  </w:num>
  <w:num w:numId="23">
    <w:abstractNumId w:val="13"/>
  </w:num>
  <w:num w:numId="24">
    <w:abstractNumId w:val="11"/>
  </w:num>
  <w:num w:numId="25">
    <w:abstractNumId w:val="0"/>
  </w:num>
  <w:num w:numId="26">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F8C"/>
    <w:rsid w:val="00006426"/>
    <w:rsid w:val="00010FFF"/>
    <w:rsid w:val="0004127A"/>
    <w:rsid w:val="00063ADC"/>
    <w:rsid w:val="00071E41"/>
    <w:rsid w:val="0008168D"/>
    <w:rsid w:val="00081DB8"/>
    <w:rsid w:val="00086C9A"/>
    <w:rsid w:val="00091E82"/>
    <w:rsid w:val="000961BD"/>
    <w:rsid w:val="000C461C"/>
    <w:rsid w:val="000E7D47"/>
    <w:rsid w:val="000F2F8C"/>
    <w:rsid w:val="00131D65"/>
    <w:rsid w:val="001341D2"/>
    <w:rsid w:val="001656E3"/>
    <w:rsid w:val="00170468"/>
    <w:rsid w:val="00194DDF"/>
    <w:rsid w:val="00195938"/>
    <w:rsid w:val="00196100"/>
    <w:rsid w:val="001A182F"/>
    <w:rsid w:val="001B0CBE"/>
    <w:rsid w:val="001B423F"/>
    <w:rsid w:val="001E6807"/>
    <w:rsid w:val="00204C61"/>
    <w:rsid w:val="002054D1"/>
    <w:rsid w:val="0021065F"/>
    <w:rsid w:val="00212C9A"/>
    <w:rsid w:val="00225B7A"/>
    <w:rsid w:val="00235214"/>
    <w:rsid w:val="002366B5"/>
    <w:rsid w:val="002456EA"/>
    <w:rsid w:val="00292E93"/>
    <w:rsid w:val="002A44B6"/>
    <w:rsid w:val="002B0477"/>
    <w:rsid w:val="002B6078"/>
    <w:rsid w:val="002B7A5A"/>
    <w:rsid w:val="002B7A87"/>
    <w:rsid w:val="002C0D78"/>
    <w:rsid w:val="002E1091"/>
    <w:rsid w:val="002F41FB"/>
    <w:rsid w:val="00312371"/>
    <w:rsid w:val="003137FB"/>
    <w:rsid w:val="0032105E"/>
    <w:rsid w:val="00323B77"/>
    <w:rsid w:val="0035186D"/>
    <w:rsid w:val="003555DB"/>
    <w:rsid w:val="00357D4B"/>
    <w:rsid w:val="0038155A"/>
    <w:rsid w:val="00382ADD"/>
    <w:rsid w:val="0038408D"/>
    <w:rsid w:val="003B0CF3"/>
    <w:rsid w:val="003C0AF6"/>
    <w:rsid w:val="003E414F"/>
    <w:rsid w:val="003F5F80"/>
    <w:rsid w:val="003F7030"/>
    <w:rsid w:val="00432188"/>
    <w:rsid w:val="0044240D"/>
    <w:rsid w:val="0046125E"/>
    <w:rsid w:val="00461390"/>
    <w:rsid w:val="00464B51"/>
    <w:rsid w:val="004B1F6A"/>
    <w:rsid w:val="004B4DA2"/>
    <w:rsid w:val="004E5474"/>
    <w:rsid w:val="004F1FDD"/>
    <w:rsid w:val="004F2876"/>
    <w:rsid w:val="00501B5F"/>
    <w:rsid w:val="00521421"/>
    <w:rsid w:val="00530BBF"/>
    <w:rsid w:val="00544284"/>
    <w:rsid w:val="00546A3B"/>
    <w:rsid w:val="005519AB"/>
    <w:rsid w:val="00551F50"/>
    <w:rsid w:val="0058285B"/>
    <w:rsid w:val="00582A63"/>
    <w:rsid w:val="00584818"/>
    <w:rsid w:val="005E093F"/>
    <w:rsid w:val="005F76D6"/>
    <w:rsid w:val="006129A3"/>
    <w:rsid w:val="00622EFB"/>
    <w:rsid w:val="00632318"/>
    <w:rsid w:val="006519AE"/>
    <w:rsid w:val="00651E28"/>
    <w:rsid w:val="00655799"/>
    <w:rsid w:val="006745E9"/>
    <w:rsid w:val="00674A6F"/>
    <w:rsid w:val="00681665"/>
    <w:rsid w:val="00691659"/>
    <w:rsid w:val="00696EFC"/>
    <w:rsid w:val="006B316A"/>
    <w:rsid w:val="006B3FAB"/>
    <w:rsid w:val="006C04A5"/>
    <w:rsid w:val="006C7792"/>
    <w:rsid w:val="006D3CFE"/>
    <w:rsid w:val="006D6852"/>
    <w:rsid w:val="006E085C"/>
    <w:rsid w:val="006E09BE"/>
    <w:rsid w:val="006E5DB2"/>
    <w:rsid w:val="006E7B32"/>
    <w:rsid w:val="00706BD9"/>
    <w:rsid w:val="007409EC"/>
    <w:rsid w:val="007431CF"/>
    <w:rsid w:val="007502CC"/>
    <w:rsid w:val="0075117C"/>
    <w:rsid w:val="00775A7D"/>
    <w:rsid w:val="00786C1F"/>
    <w:rsid w:val="0078709A"/>
    <w:rsid w:val="0079472E"/>
    <w:rsid w:val="007C2D23"/>
    <w:rsid w:val="007C6529"/>
    <w:rsid w:val="007C6B88"/>
    <w:rsid w:val="007F754D"/>
    <w:rsid w:val="00801A67"/>
    <w:rsid w:val="00815451"/>
    <w:rsid w:val="00835947"/>
    <w:rsid w:val="00845267"/>
    <w:rsid w:val="00846F90"/>
    <w:rsid w:val="008471DA"/>
    <w:rsid w:val="0085269A"/>
    <w:rsid w:val="008545CE"/>
    <w:rsid w:val="00855E9F"/>
    <w:rsid w:val="0086285A"/>
    <w:rsid w:val="00872CCF"/>
    <w:rsid w:val="0089222E"/>
    <w:rsid w:val="008B44F0"/>
    <w:rsid w:val="008B5BD9"/>
    <w:rsid w:val="008E18F1"/>
    <w:rsid w:val="008F5706"/>
    <w:rsid w:val="00906E41"/>
    <w:rsid w:val="00916B95"/>
    <w:rsid w:val="00921EBF"/>
    <w:rsid w:val="009236F7"/>
    <w:rsid w:val="00927FFB"/>
    <w:rsid w:val="00937D06"/>
    <w:rsid w:val="00940ECD"/>
    <w:rsid w:val="00947231"/>
    <w:rsid w:val="00983FB2"/>
    <w:rsid w:val="009B1631"/>
    <w:rsid w:val="009E34B2"/>
    <w:rsid w:val="009E5642"/>
    <w:rsid w:val="009F26C6"/>
    <w:rsid w:val="00A26B7C"/>
    <w:rsid w:val="00A27C22"/>
    <w:rsid w:val="00A359DE"/>
    <w:rsid w:val="00A40D77"/>
    <w:rsid w:val="00A45C5C"/>
    <w:rsid w:val="00A46746"/>
    <w:rsid w:val="00A5414D"/>
    <w:rsid w:val="00A55130"/>
    <w:rsid w:val="00A551A8"/>
    <w:rsid w:val="00A56575"/>
    <w:rsid w:val="00A61B77"/>
    <w:rsid w:val="00A62262"/>
    <w:rsid w:val="00A6692C"/>
    <w:rsid w:val="00A66D77"/>
    <w:rsid w:val="00A7052F"/>
    <w:rsid w:val="00A96408"/>
    <w:rsid w:val="00AE3CD0"/>
    <w:rsid w:val="00B21623"/>
    <w:rsid w:val="00B57822"/>
    <w:rsid w:val="00B60535"/>
    <w:rsid w:val="00B60FE4"/>
    <w:rsid w:val="00B65A7C"/>
    <w:rsid w:val="00B702E3"/>
    <w:rsid w:val="00B7155E"/>
    <w:rsid w:val="00B71DDE"/>
    <w:rsid w:val="00B80CCF"/>
    <w:rsid w:val="00B86D8C"/>
    <w:rsid w:val="00B9014A"/>
    <w:rsid w:val="00BA3018"/>
    <w:rsid w:val="00BC1E57"/>
    <w:rsid w:val="00BC350E"/>
    <w:rsid w:val="00BE1F2B"/>
    <w:rsid w:val="00C21D24"/>
    <w:rsid w:val="00C27FDB"/>
    <w:rsid w:val="00C46148"/>
    <w:rsid w:val="00C63A59"/>
    <w:rsid w:val="00C7094D"/>
    <w:rsid w:val="00C73D00"/>
    <w:rsid w:val="00C81AFD"/>
    <w:rsid w:val="00C81FA7"/>
    <w:rsid w:val="00C83803"/>
    <w:rsid w:val="00C9125C"/>
    <w:rsid w:val="00CA645E"/>
    <w:rsid w:val="00CA6607"/>
    <w:rsid w:val="00CB0157"/>
    <w:rsid w:val="00CB3EF3"/>
    <w:rsid w:val="00CB58AE"/>
    <w:rsid w:val="00CB706D"/>
    <w:rsid w:val="00CC1576"/>
    <w:rsid w:val="00CE548B"/>
    <w:rsid w:val="00D225B7"/>
    <w:rsid w:val="00D25EE2"/>
    <w:rsid w:val="00D31344"/>
    <w:rsid w:val="00D3720C"/>
    <w:rsid w:val="00D47EBB"/>
    <w:rsid w:val="00D5097C"/>
    <w:rsid w:val="00D7033A"/>
    <w:rsid w:val="00D70679"/>
    <w:rsid w:val="00D72BA4"/>
    <w:rsid w:val="00D81DCF"/>
    <w:rsid w:val="00D97E59"/>
    <w:rsid w:val="00DB3C22"/>
    <w:rsid w:val="00DC15F0"/>
    <w:rsid w:val="00DC5163"/>
    <w:rsid w:val="00DC7559"/>
    <w:rsid w:val="00DD11F8"/>
    <w:rsid w:val="00DD3007"/>
    <w:rsid w:val="00DE20E5"/>
    <w:rsid w:val="00DE6670"/>
    <w:rsid w:val="00DF0B5B"/>
    <w:rsid w:val="00DF280B"/>
    <w:rsid w:val="00DF3325"/>
    <w:rsid w:val="00DF5EF1"/>
    <w:rsid w:val="00E01964"/>
    <w:rsid w:val="00E23B9E"/>
    <w:rsid w:val="00E356D1"/>
    <w:rsid w:val="00E8184A"/>
    <w:rsid w:val="00E86B23"/>
    <w:rsid w:val="00E8743C"/>
    <w:rsid w:val="00E90332"/>
    <w:rsid w:val="00E95AA1"/>
    <w:rsid w:val="00EA0DFC"/>
    <w:rsid w:val="00EA3C28"/>
    <w:rsid w:val="00EB6775"/>
    <w:rsid w:val="00EC0439"/>
    <w:rsid w:val="00EC6C40"/>
    <w:rsid w:val="00EE2F08"/>
    <w:rsid w:val="00F12848"/>
    <w:rsid w:val="00F1614B"/>
    <w:rsid w:val="00F25AB3"/>
    <w:rsid w:val="00F30881"/>
    <w:rsid w:val="00F312A1"/>
    <w:rsid w:val="00F56114"/>
    <w:rsid w:val="00F7507A"/>
    <w:rsid w:val="00F778D3"/>
    <w:rsid w:val="00F856AB"/>
    <w:rsid w:val="00F86419"/>
    <w:rsid w:val="00F86DE2"/>
    <w:rsid w:val="00F94BBA"/>
    <w:rsid w:val="00FC6757"/>
    <w:rsid w:val="00FE1CEA"/>
    <w:rsid w:val="00FF604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1E8AA"/>
  <w15:chartTrackingRefBased/>
  <w15:docId w15:val="{4D89FA55-2CC0-459D-93F1-3C690BDB0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F8C"/>
    <w:pPr>
      <w:spacing w:after="0" w:line="240" w:lineRule="auto"/>
    </w:pPr>
    <w:rPr>
      <w:lang w:val="en-US"/>
    </w:rPr>
  </w:style>
  <w:style w:type="paragraph" w:styleId="Heading1">
    <w:name w:val="heading 1"/>
    <w:basedOn w:val="Normal"/>
    <w:link w:val="Heading1Char"/>
    <w:uiPriority w:val="9"/>
    <w:qFormat/>
    <w:rsid w:val="00BC350E"/>
    <w:pPr>
      <w:spacing w:before="100" w:beforeAutospacing="1" w:after="100" w:afterAutospacing="1"/>
      <w:outlineLvl w:val="0"/>
    </w:pPr>
    <w:rPr>
      <w:rFonts w:ascii="Times New Roman" w:eastAsia="Times New Roman" w:hAnsi="Times New Roman" w:cs="Times New Roman"/>
      <w:b/>
      <w:bCs/>
      <w:kern w:val="36"/>
      <w:sz w:val="48"/>
      <w:szCs w:val="48"/>
      <w:lang w:val="id-ID" w:eastAsia="id-ID"/>
    </w:rPr>
  </w:style>
  <w:style w:type="paragraph" w:styleId="Heading3">
    <w:name w:val="heading 3"/>
    <w:basedOn w:val="Normal"/>
    <w:next w:val="Normal"/>
    <w:link w:val="Heading3Char"/>
    <w:uiPriority w:val="9"/>
    <w:unhideWhenUsed/>
    <w:qFormat/>
    <w:rsid w:val="00651E28"/>
    <w:pPr>
      <w:keepNext/>
      <w:keepLines/>
      <w:spacing w:before="40" w:line="259" w:lineRule="auto"/>
      <w:outlineLvl w:val="2"/>
    </w:pPr>
    <w:rPr>
      <w:rFonts w:asciiTheme="majorHAnsi" w:eastAsiaTheme="majorEastAsia" w:hAnsiTheme="majorHAnsi" w:cstheme="majorBidi"/>
      <w:color w:val="1F4D78" w:themeColor="accent1" w:themeShade="7F"/>
      <w:sz w:val="24"/>
      <w:szCs w:val="24"/>
      <w:lang w:val="id-ID"/>
    </w:rPr>
  </w:style>
  <w:style w:type="paragraph" w:styleId="Heading6">
    <w:name w:val="heading 6"/>
    <w:basedOn w:val="Normal"/>
    <w:next w:val="Normal"/>
    <w:link w:val="Heading6Char"/>
    <w:uiPriority w:val="9"/>
    <w:semiHidden/>
    <w:unhideWhenUsed/>
    <w:qFormat/>
    <w:rsid w:val="00674A6F"/>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Char Char,Char Char3"/>
    <w:basedOn w:val="Normal"/>
    <w:link w:val="FootnoteTextChar"/>
    <w:uiPriority w:val="99"/>
    <w:unhideWhenUsed/>
    <w:qFormat/>
    <w:rsid w:val="000F2F8C"/>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Char Char Char"/>
    <w:basedOn w:val="DefaultParagraphFont"/>
    <w:link w:val="FootnoteText"/>
    <w:uiPriority w:val="99"/>
    <w:qFormat/>
    <w:rsid w:val="000F2F8C"/>
    <w:rPr>
      <w:sz w:val="20"/>
      <w:szCs w:val="20"/>
      <w:lang w:val="en-US"/>
    </w:rPr>
  </w:style>
  <w:style w:type="character" w:styleId="FootnoteReference">
    <w:name w:val="footnote reference"/>
    <w:basedOn w:val="DefaultParagraphFont"/>
    <w:uiPriority w:val="99"/>
    <w:unhideWhenUsed/>
    <w:qFormat/>
    <w:rsid w:val="000F2F8C"/>
    <w:rPr>
      <w:vertAlign w:val="superscript"/>
    </w:rPr>
  </w:style>
  <w:style w:type="paragraph" w:styleId="ListParagraph">
    <w:name w:val="List Paragraph"/>
    <w:basedOn w:val="Normal"/>
    <w:link w:val="ListParagraphChar"/>
    <w:qFormat/>
    <w:rsid w:val="000F2F8C"/>
    <w:pPr>
      <w:spacing w:after="200" w:line="276" w:lineRule="auto"/>
      <w:ind w:left="720"/>
      <w:contextualSpacing/>
    </w:pPr>
    <w:rPr>
      <w:rFonts w:ascii="Calibri" w:eastAsia="Times New Roman" w:hAnsi="Calibri" w:cs="Times New Roman"/>
      <w:lang w:val="id-ID" w:eastAsia="id-ID"/>
    </w:rPr>
  </w:style>
  <w:style w:type="character" w:customStyle="1" w:styleId="ListParagraphChar">
    <w:name w:val="List Paragraph Char"/>
    <w:link w:val="ListParagraph"/>
    <w:qFormat/>
    <w:locked/>
    <w:rsid w:val="000F2F8C"/>
    <w:rPr>
      <w:rFonts w:ascii="Calibri" w:eastAsia="Times New Roman" w:hAnsi="Calibri" w:cs="Times New Roman"/>
      <w:lang w:eastAsia="id-ID"/>
    </w:rPr>
  </w:style>
  <w:style w:type="character" w:styleId="Emphasis">
    <w:name w:val="Emphasis"/>
    <w:basedOn w:val="DefaultParagraphFont"/>
    <w:uiPriority w:val="20"/>
    <w:qFormat/>
    <w:rsid w:val="000F2F8C"/>
    <w:rPr>
      <w:i/>
      <w:iCs/>
    </w:rPr>
  </w:style>
  <w:style w:type="paragraph" w:styleId="NormalWeb">
    <w:name w:val="Normal (Web)"/>
    <w:basedOn w:val="Normal"/>
    <w:uiPriority w:val="99"/>
    <w:unhideWhenUsed/>
    <w:rsid w:val="00DF280B"/>
    <w:pPr>
      <w:spacing w:before="100" w:beforeAutospacing="1" w:after="100" w:afterAutospacing="1"/>
    </w:pPr>
    <w:rPr>
      <w:rFonts w:ascii="Times New Roman" w:eastAsia="Times New Roman" w:hAnsi="Times New Roman" w:cs="Times New Roman"/>
      <w:sz w:val="24"/>
      <w:szCs w:val="24"/>
      <w:lang w:val="id-ID" w:eastAsia="id-ID"/>
    </w:rPr>
  </w:style>
  <w:style w:type="paragraph" w:styleId="Header">
    <w:name w:val="header"/>
    <w:basedOn w:val="Normal"/>
    <w:link w:val="HeaderChar"/>
    <w:uiPriority w:val="99"/>
    <w:unhideWhenUsed/>
    <w:qFormat/>
    <w:rsid w:val="00DF280B"/>
    <w:pPr>
      <w:tabs>
        <w:tab w:val="center" w:pos="4513"/>
        <w:tab w:val="right" w:pos="9026"/>
      </w:tabs>
    </w:pPr>
  </w:style>
  <w:style w:type="character" w:customStyle="1" w:styleId="HeaderChar">
    <w:name w:val="Header Char"/>
    <w:basedOn w:val="DefaultParagraphFont"/>
    <w:link w:val="Header"/>
    <w:uiPriority w:val="99"/>
    <w:qFormat/>
    <w:rsid w:val="00DF280B"/>
    <w:rPr>
      <w:lang w:val="en-US"/>
    </w:rPr>
  </w:style>
  <w:style w:type="paragraph" w:styleId="Footer">
    <w:name w:val="footer"/>
    <w:basedOn w:val="Normal"/>
    <w:link w:val="FooterChar"/>
    <w:uiPriority w:val="99"/>
    <w:unhideWhenUsed/>
    <w:qFormat/>
    <w:rsid w:val="00DF280B"/>
    <w:pPr>
      <w:tabs>
        <w:tab w:val="center" w:pos="4513"/>
        <w:tab w:val="right" w:pos="9026"/>
      </w:tabs>
    </w:pPr>
  </w:style>
  <w:style w:type="character" w:customStyle="1" w:styleId="FooterChar">
    <w:name w:val="Footer Char"/>
    <w:basedOn w:val="DefaultParagraphFont"/>
    <w:link w:val="Footer"/>
    <w:uiPriority w:val="99"/>
    <w:qFormat/>
    <w:rsid w:val="00DF280B"/>
    <w:rPr>
      <w:lang w:val="en-US"/>
    </w:rPr>
  </w:style>
  <w:style w:type="character" w:customStyle="1" w:styleId="st">
    <w:name w:val="st"/>
    <w:basedOn w:val="DefaultParagraphFont"/>
    <w:rsid w:val="00BC350E"/>
  </w:style>
  <w:style w:type="character" w:customStyle="1" w:styleId="a">
    <w:name w:val="a"/>
    <w:basedOn w:val="DefaultParagraphFont"/>
    <w:rsid w:val="00BC350E"/>
  </w:style>
  <w:style w:type="character" w:customStyle="1" w:styleId="Heading1Char">
    <w:name w:val="Heading 1 Char"/>
    <w:basedOn w:val="DefaultParagraphFont"/>
    <w:link w:val="Heading1"/>
    <w:uiPriority w:val="9"/>
    <w:rsid w:val="00BC350E"/>
    <w:rPr>
      <w:rFonts w:ascii="Times New Roman" w:eastAsia="Times New Roman" w:hAnsi="Times New Roman" w:cs="Times New Roman"/>
      <w:b/>
      <w:bCs/>
      <w:kern w:val="36"/>
      <w:sz w:val="48"/>
      <w:szCs w:val="48"/>
      <w:lang w:eastAsia="id-ID"/>
    </w:rPr>
  </w:style>
  <w:style w:type="character" w:styleId="Hyperlink">
    <w:name w:val="Hyperlink"/>
    <w:basedOn w:val="DefaultParagraphFont"/>
    <w:uiPriority w:val="99"/>
    <w:unhideWhenUsed/>
    <w:qFormat/>
    <w:rsid w:val="00BC350E"/>
    <w:rPr>
      <w:color w:val="0000FF"/>
      <w:u w:val="single"/>
    </w:rPr>
  </w:style>
  <w:style w:type="character" w:styleId="Strong">
    <w:name w:val="Strong"/>
    <w:basedOn w:val="DefaultParagraphFont"/>
    <w:uiPriority w:val="22"/>
    <w:qFormat/>
    <w:rsid w:val="00BC350E"/>
    <w:rPr>
      <w:b/>
      <w:bCs/>
    </w:rPr>
  </w:style>
  <w:style w:type="character" w:styleId="HTMLCite">
    <w:name w:val="HTML Cite"/>
    <w:basedOn w:val="DefaultParagraphFont"/>
    <w:uiPriority w:val="99"/>
    <w:semiHidden/>
    <w:unhideWhenUsed/>
    <w:rsid w:val="00BC350E"/>
    <w:rPr>
      <w:i/>
      <w:iCs/>
    </w:rPr>
  </w:style>
  <w:style w:type="character" w:customStyle="1" w:styleId="Heading3Char">
    <w:name w:val="Heading 3 Char"/>
    <w:basedOn w:val="DefaultParagraphFont"/>
    <w:link w:val="Heading3"/>
    <w:uiPriority w:val="9"/>
    <w:rsid w:val="00651E28"/>
    <w:rPr>
      <w:rFonts w:asciiTheme="majorHAnsi" w:eastAsiaTheme="majorEastAsia" w:hAnsiTheme="majorHAnsi" w:cstheme="majorBidi"/>
      <w:color w:val="1F4D78" w:themeColor="accent1" w:themeShade="7F"/>
      <w:sz w:val="24"/>
      <w:szCs w:val="24"/>
    </w:rPr>
  </w:style>
  <w:style w:type="character" w:customStyle="1" w:styleId="Date1">
    <w:name w:val="Date1"/>
    <w:basedOn w:val="DefaultParagraphFont"/>
    <w:rsid w:val="00651E28"/>
  </w:style>
  <w:style w:type="character" w:customStyle="1" w:styleId="tgc">
    <w:name w:val="_tgc"/>
    <w:basedOn w:val="DefaultParagraphFont"/>
    <w:rsid w:val="00651E28"/>
  </w:style>
  <w:style w:type="character" w:customStyle="1" w:styleId="apple-converted-space">
    <w:name w:val="apple-converted-space"/>
    <w:basedOn w:val="DefaultParagraphFont"/>
    <w:qFormat/>
    <w:rsid w:val="00A5414D"/>
  </w:style>
  <w:style w:type="character" w:customStyle="1" w:styleId="read-page--header--authorname">
    <w:name w:val="read-page--header--author__name"/>
    <w:basedOn w:val="DefaultParagraphFont"/>
    <w:rsid w:val="00A5414D"/>
  </w:style>
  <w:style w:type="paragraph" w:customStyle="1" w:styleId="Default">
    <w:name w:val="Default"/>
    <w:qFormat/>
    <w:rsid w:val="008E18F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8E18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674A6F"/>
    <w:rPr>
      <w:rFonts w:asciiTheme="majorHAnsi" w:eastAsiaTheme="majorEastAsia" w:hAnsiTheme="majorHAnsi" w:cstheme="majorBidi"/>
      <w:color w:val="1F4D78" w:themeColor="accent1" w:themeShade="7F"/>
      <w:lang w:val="en-US"/>
    </w:rPr>
  </w:style>
  <w:style w:type="paragraph" w:styleId="HTMLPreformatted">
    <w:name w:val="HTML Preformatted"/>
    <w:basedOn w:val="Normal"/>
    <w:link w:val="HTMLPreformattedChar"/>
    <w:uiPriority w:val="99"/>
    <w:unhideWhenUsed/>
    <w:rsid w:val="00DF0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F0B5B"/>
    <w:rPr>
      <w:rFonts w:ascii="Courier New" w:eastAsia="Times New Roman" w:hAnsi="Courier New" w:cs="Courier New"/>
      <w:sz w:val="20"/>
      <w:szCs w:val="20"/>
      <w:lang w:val="en-US"/>
    </w:rPr>
  </w:style>
  <w:style w:type="character" w:customStyle="1" w:styleId="A1">
    <w:name w:val="A1"/>
    <w:uiPriority w:val="99"/>
    <w:rsid w:val="006D3CFE"/>
    <w:rPr>
      <w:color w:val="000000"/>
    </w:rPr>
  </w:style>
  <w:style w:type="character" w:customStyle="1" w:styleId="A4">
    <w:name w:val="A4"/>
    <w:uiPriority w:val="99"/>
    <w:qFormat/>
    <w:rsid w:val="006D3CFE"/>
    <w:rPr>
      <w:color w:val="000000"/>
      <w:sz w:val="14"/>
      <w:szCs w:val="14"/>
    </w:rPr>
  </w:style>
  <w:style w:type="character" w:customStyle="1" w:styleId="A0">
    <w:name w:val="A0"/>
    <w:uiPriority w:val="99"/>
    <w:rsid w:val="006D3CFE"/>
    <w:rPr>
      <w:b/>
      <w:bCs/>
      <w:color w:val="000000"/>
      <w:sz w:val="28"/>
      <w:szCs w:val="28"/>
    </w:rPr>
  </w:style>
  <w:style w:type="paragraph" w:customStyle="1" w:styleId="Pa3">
    <w:name w:val="Pa3"/>
    <w:basedOn w:val="Default"/>
    <w:next w:val="Default"/>
    <w:uiPriority w:val="99"/>
    <w:rsid w:val="006D3CFE"/>
    <w:pPr>
      <w:spacing w:line="221" w:lineRule="atLeast"/>
    </w:pPr>
    <w:rPr>
      <w:rFonts w:ascii="Times New Roman" w:hAnsi="Times New Roman" w:cs="Times New Roman"/>
      <w:color w:val="auto"/>
    </w:rPr>
  </w:style>
  <w:style w:type="paragraph" w:styleId="NoSpacing">
    <w:name w:val="No Spacing"/>
    <w:uiPriority w:val="1"/>
    <w:qFormat/>
    <w:rsid w:val="006E5DB2"/>
    <w:pPr>
      <w:spacing w:after="0" w:line="240" w:lineRule="auto"/>
    </w:pPr>
    <w:rPr>
      <w:rFonts w:ascii="Times New Roman" w:eastAsia="Calibri" w:hAnsi="Times New Roman" w:cs="Times New Roman"/>
      <w:sz w:val="24"/>
      <w:szCs w:val="24"/>
      <w:lang w:val="en-US"/>
    </w:rPr>
  </w:style>
  <w:style w:type="paragraph" w:styleId="BalloonText">
    <w:name w:val="Balloon Text"/>
    <w:basedOn w:val="Normal"/>
    <w:link w:val="BalloonTextChar"/>
    <w:uiPriority w:val="99"/>
    <w:semiHidden/>
    <w:unhideWhenUsed/>
    <w:rsid w:val="003123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371"/>
    <w:rPr>
      <w:rFonts w:ascii="Segoe UI" w:hAnsi="Segoe UI" w:cs="Segoe UI"/>
      <w:sz w:val="18"/>
      <w:szCs w:val="18"/>
      <w:lang w:val="en-US"/>
    </w:rPr>
  </w:style>
  <w:style w:type="table" w:customStyle="1" w:styleId="TableGrid7">
    <w:name w:val="Table Grid7"/>
    <w:basedOn w:val="TableNormal"/>
    <w:next w:val="TableGrid"/>
    <w:rsid w:val="004E547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2iqfc">
    <w:name w:val="y2iqfc"/>
    <w:basedOn w:val="DefaultParagraphFont"/>
    <w:rsid w:val="00D225B7"/>
  </w:style>
  <w:style w:type="paragraph" w:styleId="BodyTextIndent2">
    <w:name w:val="Body Text Indent 2"/>
    <w:basedOn w:val="Normal"/>
    <w:link w:val="BodyTextIndent2Char"/>
    <w:rsid w:val="00E356D1"/>
    <w:pPr>
      <w:spacing w:after="120" w:line="480" w:lineRule="auto"/>
      <w:ind w:left="360"/>
    </w:pPr>
    <w:rPr>
      <w:rFonts w:ascii="Times New Roman" w:eastAsia="MS Mincho" w:hAnsi="Times New Roman" w:cs="Times New Roman"/>
      <w:sz w:val="24"/>
      <w:szCs w:val="24"/>
      <w:lang w:eastAsia="ja-JP"/>
    </w:rPr>
  </w:style>
  <w:style w:type="character" w:customStyle="1" w:styleId="BodyTextIndent2Char">
    <w:name w:val="Body Text Indent 2 Char"/>
    <w:basedOn w:val="DefaultParagraphFont"/>
    <w:link w:val="BodyTextIndent2"/>
    <w:rsid w:val="00E356D1"/>
    <w:rPr>
      <w:rFonts w:ascii="Times New Roman" w:eastAsia="MS Mincho" w:hAnsi="Times New Roman" w:cs="Times New Roman"/>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63605">
      <w:bodyDiv w:val="1"/>
      <w:marLeft w:val="0"/>
      <w:marRight w:val="0"/>
      <w:marTop w:val="0"/>
      <w:marBottom w:val="0"/>
      <w:divBdr>
        <w:top w:val="none" w:sz="0" w:space="0" w:color="auto"/>
        <w:left w:val="none" w:sz="0" w:space="0" w:color="auto"/>
        <w:bottom w:val="none" w:sz="0" w:space="0" w:color="auto"/>
        <w:right w:val="none" w:sz="0" w:space="0" w:color="auto"/>
      </w:divBdr>
    </w:div>
    <w:div w:id="91828162">
      <w:bodyDiv w:val="1"/>
      <w:marLeft w:val="0"/>
      <w:marRight w:val="0"/>
      <w:marTop w:val="0"/>
      <w:marBottom w:val="0"/>
      <w:divBdr>
        <w:top w:val="none" w:sz="0" w:space="0" w:color="auto"/>
        <w:left w:val="none" w:sz="0" w:space="0" w:color="auto"/>
        <w:bottom w:val="none" w:sz="0" w:space="0" w:color="auto"/>
        <w:right w:val="none" w:sz="0" w:space="0" w:color="auto"/>
      </w:divBdr>
    </w:div>
    <w:div w:id="124547502">
      <w:bodyDiv w:val="1"/>
      <w:marLeft w:val="0"/>
      <w:marRight w:val="0"/>
      <w:marTop w:val="0"/>
      <w:marBottom w:val="0"/>
      <w:divBdr>
        <w:top w:val="none" w:sz="0" w:space="0" w:color="auto"/>
        <w:left w:val="none" w:sz="0" w:space="0" w:color="auto"/>
        <w:bottom w:val="none" w:sz="0" w:space="0" w:color="auto"/>
        <w:right w:val="none" w:sz="0" w:space="0" w:color="auto"/>
      </w:divBdr>
    </w:div>
    <w:div w:id="150829840">
      <w:bodyDiv w:val="1"/>
      <w:marLeft w:val="0"/>
      <w:marRight w:val="0"/>
      <w:marTop w:val="0"/>
      <w:marBottom w:val="0"/>
      <w:divBdr>
        <w:top w:val="none" w:sz="0" w:space="0" w:color="auto"/>
        <w:left w:val="none" w:sz="0" w:space="0" w:color="auto"/>
        <w:bottom w:val="none" w:sz="0" w:space="0" w:color="auto"/>
        <w:right w:val="none" w:sz="0" w:space="0" w:color="auto"/>
      </w:divBdr>
    </w:div>
    <w:div w:id="154029728">
      <w:bodyDiv w:val="1"/>
      <w:marLeft w:val="0"/>
      <w:marRight w:val="0"/>
      <w:marTop w:val="0"/>
      <w:marBottom w:val="0"/>
      <w:divBdr>
        <w:top w:val="none" w:sz="0" w:space="0" w:color="auto"/>
        <w:left w:val="none" w:sz="0" w:space="0" w:color="auto"/>
        <w:bottom w:val="none" w:sz="0" w:space="0" w:color="auto"/>
        <w:right w:val="none" w:sz="0" w:space="0" w:color="auto"/>
      </w:divBdr>
    </w:div>
    <w:div w:id="354620693">
      <w:bodyDiv w:val="1"/>
      <w:marLeft w:val="0"/>
      <w:marRight w:val="0"/>
      <w:marTop w:val="0"/>
      <w:marBottom w:val="0"/>
      <w:divBdr>
        <w:top w:val="none" w:sz="0" w:space="0" w:color="auto"/>
        <w:left w:val="none" w:sz="0" w:space="0" w:color="auto"/>
        <w:bottom w:val="none" w:sz="0" w:space="0" w:color="auto"/>
        <w:right w:val="none" w:sz="0" w:space="0" w:color="auto"/>
      </w:divBdr>
    </w:div>
    <w:div w:id="452677124">
      <w:bodyDiv w:val="1"/>
      <w:marLeft w:val="0"/>
      <w:marRight w:val="0"/>
      <w:marTop w:val="0"/>
      <w:marBottom w:val="0"/>
      <w:divBdr>
        <w:top w:val="none" w:sz="0" w:space="0" w:color="auto"/>
        <w:left w:val="none" w:sz="0" w:space="0" w:color="auto"/>
        <w:bottom w:val="none" w:sz="0" w:space="0" w:color="auto"/>
        <w:right w:val="none" w:sz="0" w:space="0" w:color="auto"/>
      </w:divBdr>
    </w:div>
    <w:div w:id="464855014">
      <w:bodyDiv w:val="1"/>
      <w:marLeft w:val="0"/>
      <w:marRight w:val="0"/>
      <w:marTop w:val="0"/>
      <w:marBottom w:val="0"/>
      <w:divBdr>
        <w:top w:val="none" w:sz="0" w:space="0" w:color="auto"/>
        <w:left w:val="none" w:sz="0" w:space="0" w:color="auto"/>
        <w:bottom w:val="none" w:sz="0" w:space="0" w:color="auto"/>
        <w:right w:val="none" w:sz="0" w:space="0" w:color="auto"/>
      </w:divBdr>
    </w:div>
    <w:div w:id="476648509">
      <w:bodyDiv w:val="1"/>
      <w:marLeft w:val="0"/>
      <w:marRight w:val="0"/>
      <w:marTop w:val="0"/>
      <w:marBottom w:val="0"/>
      <w:divBdr>
        <w:top w:val="none" w:sz="0" w:space="0" w:color="auto"/>
        <w:left w:val="none" w:sz="0" w:space="0" w:color="auto"/>
        <w:bottom w:val="none" w:sz="0" w:space="0" w:color="auto"/>
        <w:right w:val="none" w:sz="0" w:space="0" w:color="auto"/>
      </w:divBdr>
    </w:div>
    <w:div w:id="507914250">
      <w:bodyDiv w:val="1"/>
      <w:marLeft w:val="0"/>
      <w:marRight w:val="0"/>
      <w:marTop w:val="0"/>
      <w:marBottom w:val="0"/>
      <w:divBdr>
        <w:top w:val="none" w:sz="0" w:space="0" w:color="auto"/>
        <w:left w:val="none" w:sz="0" w:space="0" w:color="auto"/>
        <w:bottom w:val="none" w:sz="0" w:space="0" w:color="auto"/>
        <w:right w:val="none" w:sz="0" w:space="0" w:color="auto"/>
      </w:divBdr>
    </w:div>
    <w:div w:id="604464844">
      <w:bodyDiv w:val="1"/>
      <w:marLeft w:val="0"/>
      <w:marRight w:val="0"/>
      <w:marTop w:val="0"/>
      <w:marBottom w:val="0"/>
      <w:divBdr>
        <w:top w:val="none" w:sz="0" w:space="0" w:color="auto"/>
        <w:left w:val="none" w:sz="0" w:space="0" w:color="auto"/>
        <w:bottom w:val="none" w:sz="0" w:space="0" w:color="auto"/>
        <w:right w:val="none" w:sz="0" w:space="0" w:color="auto"/>
      </w:divBdr>
    </w:div>
    <w:div w:id="648368227">
      <w:bodyDiv w:val="1"/>
      <w:marLeft w:val="0"/>
      <w:marRight w:val="0"/>
      <w:marTop w:val="0"/>
      <w:marBottom w:val="0"/>
      <w:divBdr>
        <w:top w:val="none" w:sz="0" w:space="0" w:color="auto"/>
        <w:left w:val="none" w:sz="0" w:space="0" w:color="auto"/>
        <w:bottom w:val="none" w:sz="0" w:space="0" w:color="auto"/>
        <w:right w:val="none" w:sz="0" w:space="0" w:color="auto"/>
      </w:divBdr>
    </w:div>
    <w:div w:id="849369972">
      <w:bodyDiv w:val="1"/>
      <w:marLeft w:val="0"/>
      <w:marRight w:val="0"/>
      <w:marTop w:val="0"/>
      <w:marBottom w:val="0"/>
      <w:divBdr>
        <w:top w:val="none" w:sz="0" w:space="0" w:color="auto"/>
        <w:left w:val="none" w:sz="0" w:space="0" w:color="auto"/>
        <w:bottom w:val="none" w:sz="0" w:space="0" w:color="auto"/>
        <w:right w:val="none" w:sz="0" w:space="0" w:color="auto"/>
      </w:divBdr>
    </w:div>
    <w:div w:id="853349291">
      <w:bodyDiv w:val="1"/>
      <w:marLeft w:val="0"/>
      <w:marRight w:val="0"/>
      <w:marTop w:val="0"/>
      <w:marBottom w:val="0"/>
      <w:divBdr>
        <w:top w:val="none" w:sz="0" w:space="0" w:color="auto"/>
        <w:left w:val="none" w:sz="0" w:space="0" w:color="auto"/>
        <w:bottom w:val="none" w:sz="0" w:space="0" w:color="auto"/>
        <w:right w:val="none" w:sz="0" w:space="0" w:color="auto"/>
      </w:divBdr>
    </w:div>
    <w:div w:id="898245590">
      <w:bodyDiv w:val="1"/>
      <w:marLeft w:val="0"/>
      <w:marRight w:val="0"/>
      <w:marTop w:val="0"/>
      <w:marBottom w:val="0"/>
      <w:divBdr>
        <w:top w:val="none" w:sz="0" w:space="0" w:color="auto"/>
        <w:left w:val="none" w:sz="0" w:space="0" w:color="auto"/>
        <w:bottom w:val="none" w:sz="0" w:space="0" w:color="auto"/>
        <w:right w:val="none" w:sz="0" w:space="0" w:color="auto"/>
      </w:divBdr>
    </w:div>
    <w:div w:id="1025444923">
      <w:bodyDiv w:val="1"/>
      <w:marLeft w:val="0"/>
      <w:marRight w:val="0"/>
      <w:marTop w:val="0"/>
      <w:marBottom w:val="0"/>
      <w:divBdr>
        <w:top w:val="none" w:sz="0" w:space="0" w:color="auto"/>
        <w:left w:val="none" w:sz="0" w:space="0" w:color="auto"/>
        <w:bottom w:val="none" w:sz="0" w:space="0" w:color="auto"/>
        <w:right w:val="none" w:sz="0" w:space="0" w:color="auto"/>
      </w:divBdr>
    </w:div>
    <w:div w:id="1060442432">
      <w:bodyDiv w:val="1"/>
      <w:marLeft w:val="0"/>
      <w:marRight w:val="0"/>
      <w:marTop w:val="0"/>
      <w:marBottom w:val="0"/>
      <w:divBdr>
        <w:top w:val="none" w:sz="0" w:space="0" w:color="auto"/>
        <w:left w:val="none" w:sz="0" w:space="0" w:color="auto"/>
        <w:bottom w:val="none" w:sz="0" w:space="0" w:color="auto"/>
        <w:right w:val="none" w:sz="0" w:space="0" w:color="auto"/>
      </w:divBdr>
    </w:div>
    <w:div w:id="1163275137">
      <w:bodyDiv w:val="1"/>
      <w:marLeft w:val="0"/>
      <w:marRight w:val="0"/>
      <w:marTop w:val="0"/>
      <w:marBottom w:val="0"/>
      <w:divBdr>
        <w:top w:val="none" w:sz="0" w:space="0" w:color="auto"/>
        <w:left w:val="none" w:sz="0" w:space="0" w:color="auto"/>
        <w:bottom w:val="none" w:sz="0" w:space="0" w:color="auto"/>
        <w:right w:val="none" w:sz="0" w:space="0" w:color="auto"/>
      </w:divBdr>
    </w:div>
    <w:div w:id="1188714602">
      <w:bodyDiv w:val="1"/>
      <w:marLeft w:val="0"/>
      <w:marRight w:val="0"/>
      <w:marTop w:val="0"/>
      <w:marBottom w:val="0"/>
      <w:divBdr>
        <w:top w:val="none" w:sz="0" w:space="0" w:color="auto"/>
        <w:left w:val="none" w:sz="0" w:space="0" w:color="auto"/>
        <w:bottom w:val="none" w:sz="0" w:space="0" w:color="auto"/>
        <w:right w:val="none" w:sz="0" w:space="0" w:color="auto"/>
      </w:divBdr>
    </w:div>
    <w:div w:id="1229729926">
      <w:bodyDiv w:val="1"/>
      <w:marLeft w:val="0"/>
      <w:marRight w:val="0"/>
      <w:marTop w:val="0"/>
      <w:marBottom w:val="0"/>
      <w:divBdr>
        <w:top w:val="none" w:sz="0" w:space="0" w:color="auto"/>
        <w:left w:val="none" w:sz="0" w:space="0" w:color="auto"/>
        <w:bottom w:val="none" w:sz="0" w:space="0" w:color="auto"/>
        <w:right w:val="none" w:sz="0" w:space="0" w:color="auto"/>
      </w:divBdr>
    </w:div>
    <w:div w:id="1238898592">
      <w:bodyDiv w:val="1"/>
      <w:marLeft w:val="0"/>
      <w:marRight w:val="0"/>
      <w:marTop w:val="0"/>
      <w:marBottom w:val="0"/>
      <w:divBdr>
        <w:top w:val="none" w:sz="0" w:space="0" w:color="auto"/>
        <w:left w:val="none" w:sz="0" w:space="0" w:color="auto"/>
        <w:bottom w:val="none" w:sz="0" w:space="0" w:color="auto"/>
        <w:right w:val="none" w:sz="0" w:space="0" w:color="auto"/>
      </w:divBdr>
    </w:div>
    <w:div w:id="1259867771">
      <w:bodyDiv w:val="1"/>
      <w:marLeft w:val="0"/>
      <w:marRight w:val="0"/>
      <w:marTop w:val="0"/>
      <w:marBottom w:val="0"/>
      <w:divBdr>
        <w:top w:val="none" w:sz="0" w:space="0" w:color="auto"/>
        <w:left w:val="none" w:sz="0" w:space="0" w:color="auto"/>
        <w:bottom w:val="none" w:sz="0" w:space="0" w:color="auto"/>
        <w:right w:val="none" w:sz="0" w:space="0" w:color="auto"/>
      </w:divBdr>
    </w:div>
    <w:div w:id="1265266889">
      <w:bodyDiv w:val="1"/>
      <w:marLeft w:val="0"/>
      <w:marRight w:val="0"/>
      <w:marTop w:val="0"/>
      <w:marBottom w:val="0"/>
      <w:divBdr>
        <w:top w:val="none" w:sz="0" w:space="0" w:color="auto"/>
        <w:left w:val="none" w:sz="0" w:space="0" w:color="auto"/>
        <w:bottom w:val="none" w:sz="0" w:space="0" w:color="auto"/>
        <w:right w:val="none" w:sz="0" w:space="0" w:color="auto"/>
      </w:divBdr>
    </w:div>
    <w:div w:id="1301107444">
      <w:bodyDiv w:val="1"/>
      <w:marLeft w:val="0"/>
      <w:marRight w:val="0"/>
      <w:marTop w:val="0"/>
      <w:marBottom w:val="0"/>
      <w:divBdr>
        <w:top w:val="none" w:sz="0" w:space="0" w:color="auto"/>
        <w:left w:val="none" w:sz="0" w:space="0" w:color="auto"/>
        <w:bottom w:val="none" w:sz="0" w:space="0" w:color="auto"/>
        <w:right w:val="none" w:sz="0" w:space="0" w:color="auto"/>
      </w:divBdr>
    </w:div>
    <w:div w:id="1309244700">
      <w:bodyDiv w:val="1"/>
      <w:marLeft w:val="0"/>
      <w:marRight w:val="0"/>
      <w:marTop w:val="0"/>
      <w:marBottom w:val="0"/>
      <w:divBdr>
        <w:top w:val="none" w:sz="0" w:space="0" w:color="auto"/>
        <w:left w:val="none" w:sz="0" w:space="0" w:color="auto"/>
        <w:bottom w:val="none" w:sz="0" w:space="0" w:color="auto"/>
        <w:right w:val="none" w:sz="0" w:space="0" w:color="auto"/>
      </w:divBdr>
    </w:div>
    <w:div w:id="1357270420">
      <w:bodyDiv w:val="1"/>
      <w:marLeft w:val="0"/>
      <w:marRight w:val="0"/>
      <w:marTop w:val="0"/>
      <w:marBottom w:val="0"/>
      <w:divBdr>
        <w:top w:val="none" w:sz="0" w:space="0" w:color="auto"/>
        <w:left w:val="none" w:sz="0" w:space="0" w:color="auto"/>
        <w:bottom w:val="none" w:sz="0" w:space="0" w:color="auto"/>
        <w:right w:val="none" w:sz="0" w:space="0" w:color="auto"/>
      </w:divBdr>
    </w:div>
    <w:div w:id="1516067327">
      <w:bodyDiv w:val="1"/>
      <w:marLeft w:val="0"/>
      <w:marRight w:val="0"/>
      <w:marTop w:val="0"/>
      <w:marBottom w:val="0"/>
      <w:divBdr>
        <w:top w:val="none" w:sz="0" w:space="0" w:color="auto"/>
        <w:left w:val="none" w:sz="0" w:space="0" w:color="auto"/>
        <w:bottom w:val="none" w:sz="0" w:space="0" w:color="auto"/>
        <w:right w:val="none" w:sz="0" w:space="0" w:color="auto"/>
      </w:divBdr>
    </w:div>
    <w:div w:id="1694308496">
      <w:bodyDiv w:val="1"/>
      <w:marLeft w:val="0"/>
      <w:marRight w:val="0"/>
      <w:marTop w:val="0"/>
      <w:marBottom w:val="0"/>
      <w:divBdr>
        <w:top w:val="none" w:sz="0" w:space="0" w:color="auto"/>
        <w:left w:val="none" w:sz="0" w:space="0" w:color="auto"/>
        <w:bottom w:val="none" w:sz="0" w:space="0" w:color="auto"/>
        <w:right w:val="none" w:sz="0" w:space="0" w:color="auto"/>
      </w:divBdr>
    </w:div>
    <w:div w:id="1701978909">
      <w:bodyDiv w:val="1"/>
      <w:marLeft w:val="0"/>
      <w:marRight w:val="0"/>
      <w:marTop w:val="0"/>
      <w:marBottom w:val="0"/>
      <w:divBdr>
        <w:top w:val="none" w:sz="0" w:space="0" w:color="auto"/>
        <w:left w:val="none" w:sz="0" w:space="0" w:color="auto"/>
        <w:bottom w:val="none" w:sz="0" w:space="0" w:color="auto"/>
        <w:right w:val="none" w:sz="0" w:space="0" w:color="auto"/>
      </w:divBdr>
    </w:div>
    <w:div w:id="1707675957">
      <w:bodyDiv w:val="1"/>
      <w:marLeft w:val="0"/>
      <w:marRight w:val="0"/>
      <w:marTop w:val="0"/>
      <w:marBottom w:val="0"/>
      <w:divBdr>
        <w:top w:val="none" w:sz="0" w:space="0" w:color="auto"/>
        <w:left w:val="none" w:sz="0" w:space="0" w:color="auto"/>
        <w:bottom w:val="none" w:sz="0" w:space="0" w:color="auto"/>
        <w:right w:val="none" w:sz="0" w:space="0" w:color="auto"/>
      </w:divBdr>
    </w:div>
    <w:div w:id="1743408498">
      <w:bodyDiv w:val="1"/>
      <w:marLeft w:val="0"/>
      <w:marRight w:val="0"/>
      <w:marTop w:val="0"/>
      <w:marBottom w:val="0"/>
      <w:divBdr>
        <w:top w:val="none" w:sz="0" w:space="0" w:color="auto"/>
        <w:left w:val="none" w:sz="0" w:space="0" w:color="auto"/>
        <w:bottom w:val="none" w:sz="0" w:space="0" w:color="auto"/>
        <w:right w:val="none" w:sz="0" w:space="0" w:color="auto"/>
      </w:divBdr>
    </w:div>
    <w:div w:id="1948540929">
      <w:bodyDiv w:val="1"/>
      <w:marLeft w:val="0"/>
      <w:marRight w:val="0"/>
      <w:marTop w:val="0"/>
      <w:marBottom w:val="0"/>
      <w:divBdr>
        <w:top w:val="none" w:sz="0" w:space="0" w:color="auto"/>
        <w:left w:val="none" w:sz="0" w:space="0" w:color="auto"/>
        <w:bottom w:val="none" w:sz="0" w:space="0" w:color="auto"/>
        <w:right w:val="none" w:sz="0" w:space="0" w:color="auto"/>
      </w:divBdr>
    </w:div>
    <w:div w:id="2064014137">
      <w:bodyDiv w:val="1"/>
      <w:marLeft w:val="0"/>
      <w:marRight w:val="0"/>
      <w:marTop w:val="0"/>
      <w:marBottom w:val="0"/>
      <w:divBdr>
        <w:top w:val="none" w:sz="0" w:space="0" w:color="auto"/>
        <w:left w:val="none" w:sz="0" w:space="0" w:color="auto"/>
        <w:bottom w:val="none" w:sz="0" w:space="0" w:color="auto"/>
        <w:right w:val="none" w:sz="0" w:space="0" w:color="auto"/>
      </w:divBdr>
    </w:div>
    <w:div w:id="20661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ail.google.com/" TargetMode="External"/><Relationship Id="rId4" Type="http://schemas.openxmlformats.org/officeDocument/2006/relationships/settings" Target="settings.xml"/><Relationship Id="rId9" Type="http://schemas.openxmlformats.org/officeDocument/2006/relationships/hyperlink" Target="mailto:joniemirzon@yahoo.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DC85B-7088-4FB6-95CE-63D886E39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4784</Words>
  <Characters>27273</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12</cp:revision>
  <cp:lastPrinted>2022-11-16T04:02:00Z</cp:lastPrinted>
  <dcterms:created xsi:type="dcterms:W3CDTF">2022-12-07T02:21:00Z</dcterms:created>
  <dcterms:modified xsi:type="dcterms:W3CDTF">2022-12-07T04:46:00Z</dcterms:modified>
</cp:coreProperties>
</file>